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880" w:firstLineChars="200"/>
        <w:outlineLvl w:val="9"/>
        <w:rPr>
          <w:rFonts w:ascii="宋体" w:hAnsi="宋体"/>
          <w:b/>
          <w:bCs/>
          <w:sz w:val="44"/>
        </w:rPr>
      </w:pPr>
    </w:p>
    <w:p>
      <w:pPr>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outlineLvl w:val="9"/>
        <w:rPr>
          <w:rFonts w:ascii="楷体" w:eastAsia="楷体" w:hAnsi="楷体" w:cs="宋体" w:hint="eastAsia"/>
          <w:b/>
          <w:bCs/>
          <w:kern w:val="0"/>
          <w:sz w:val="44"/>
          <w:szCs w:val="144"/>
        </w:rPr>
      </w:pPr>
    </w:p>
    <w:p>
      <w:pPr>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outlineLvl w:val="0"/>
        <w:rPr>
          <w:rFonts w:ascii="楷体" w:eastAsia="楷体" w:hAnsi="楷体" w:cs="宋体" w:hint="default"/>
          <w:b/>
          <w:bCs/>
          <w:kern w:val="0"/>
          <w:sz w:val="44"/>
          <w:szCs w:val="144"/>
        </w:rPr>
      </w:pPr>
      <w:bookmarkStart w:id="0" w:name="_Toc16666"/>
      <w:r>
        <w:rPr>
          <w:rFonts w:ascii="楷体" w:eastAsia="楷体" w:hAnsi="楷体" w:cs="宋体" w:hint="eastAsia"/>
          <w:b/>
          <w:bCs/>
          <w:kern w:val="0"/>
          <w:sz w:val="44"/>
          <w:szCs w:val="144"/>
          <w:lang w:val="en-US" w:eastAsia="zh-CN"/>
        </w:rPr>
        <w:t>通州湾示范区TR20011地块一标段</w:t>
      </w:r>
      <w:bookmarkEnd w:id="0"/>
    </w:p>
    <w:p>
      <w:pPr>
        <w:keepNext w:val="0"/>
        <w:keepLines w:val="0"/>
        <w:pageBreakBefore w:val="0"/>
        <w:widowControl w:val="0"/>
        <w:kinsoku/>
        <w:wordWrap/>
        <w:overflowPunct/>
        <w:topLinePunct w:val="0"/>
        <w:autoSpaceDE w:val="0"/>
        <w:autoSpaceDN w:val="0"/>
        <w:bidi w:val="0"/>
        <w:adjustRightInd w:val="0"/>
        <w:snapToGrid/>
        <w:spacing w:line="360" w:lineRule="auto"/>
        <w:ind w:firstLine="0" w:firstLineChars="0"/>
        <w:jc w:val="center"/>
        <w:textAlignment w:val="auto"/>
        <w:outlineLvl w:val="0"/>
        <w:rPr>
          <w:rFonts w:ascii="楷体" w:eastAsia="楷体" w:hAnsi="楷体" w:cs="宋体" w:hint="default"/>
          <w:b/>
          <w:bCs w:val="0"/>
          <w:spacing w:val="0"/>
          <w:kern w:val="0"/>
          <w:sz w:val="52"/>
          <w:szCs w:val="52"/>
        </w:rPr>
      </w:pPr>
      <w:bookmarkStart w:id="1" w:name="_Toc12931"/>
      <w:r>
        <w:rPr>
          <w:rFonts w:ascii="楷体" w:eastAsia="楷体" w:hAnsi="楷体" w:cs="宋体" w:hint="eastAsia"/>
          <w:b/>
          <w:bCs w:val="0"/>
          <w:spacing w:val="0"/>
          <w:kern w:val="0"/>
          <w:sz w:val="52"/>
          <w:szCs w:val="52"/>
          <w:lang w:val="en-US" w:eastAsia="zh-CN"/>
        </w:rPr>
        <w:t>职业健康安全方案</w:t>
      </w:r>
      <w:bookmarkEnd w:id="1"/>
    </w:p>
    <w:p>
      <w:pPr>
        <w:jc w:val="center"/>
        <w:rPr>
          <w:rFonts w:hint="eastAsia"/>
          <w:b/>
          <w:sz w:val="28"/>
          <w:szCs w:val="28"/>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仿宋_GB2312" w:hint="eastAsia"/>
        </w:rPr>
      </w:pPr>
      <w:r>
        <w:rPr>
          <w:rFonts w:eastAsia="仿宋_GB2312" w:hint="eastAsia"/>
        </w:rPr>
        <w:drawing>
          <wp:inline distT="0" distB="0" distL="114300" distR="114300">
            <wp:extent cx="3378835" cy="1949450"/>
            <wp:effectExtent l="0" t="0" r="0" b="0"/>
            <wp:docPr id="510" name="图片 5" descr="精诚透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5" descr="精诚透明logo"/>
                    <pic:cNvPicPr>
                      <a:picLocks noChangeAspect="1"/>
                    </pic:cNvPicPr>
                  </pic:nvPicPr>
                  <pic:blipFill>
                    <a:blip xmlns:r="http://schemas.openxmlformats.org/officeDocument/2006/relationships" r:embed="rId6"/>
                    <a:srcRect t="215" b="38950"/>
                    <a:stretch>
                      <a:fillRect/>
                    </a:stretch>
                  </pic:blipFill>
                  <pic:spPr>
                    <a:xfrm>
                      <a:off x="0" y="0"/>
                      <a:ext cx="3378835" cy="19494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60" w:lineRule="exact"/>
        <w:ind w:firstLine="0" w:firstLineChars="0"/>
        <w:jc w:val="center"/>
        <w:textAlignment w:val="auto"/>
        <w:rPr>
          <w:rFonts w:eastAsia="仿宋_GB2312" w:hint="eastAsia"/>
          <w:b/>
          <w:bCs w:val="0"/>
          <w:sz w:val="44"/>
          <w:szCs w:val="44"/>
        </w:rPr>
      </w:pPr>
      <w:r>
        <w:rPr>
          <w:rFonts w:ascii="黑体" w:eastAsia="黑体" w:hAnsi="黑体" w:cs="黑体" w:hint="eastAsia"/>
          <w:b/>
          <w:bCs w:val="0"/>
          <w:spacing w:val="283"/>
          <w:sz w:val="44"/>
          <w:szCs w:val="44"/>
          <w:lang w:val="en-US" w:eastAsia="zh-CN"/>
        </w:rPr>
        <w:t xml:space="preserve"> 精诚集团</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eastAsia="仿宋_GB2312" w:hint="eastAsia"/>
        </w:rPr>
      </w:pPr>
      <w:r>
        <w:rPr>
          <w:rFonts w:eastAsia="仿宋_GB2312" w:hint="eastAsia"/>
          <w:b/>
          <w:bCs w:val="0"/>
          <w:sz w:val="44"/>
          <w:szCs w:val="44"/>
          <w:lang w:val="en-US" w:eastAsia="zh-CN"/>
        </w:rPr>
        <w:t xml:space="preserve"> </w:t>
      </w:r>
      <w:bookmarkStart w:id="2" w:name="_Toc15924"/>
      <w:bookmarkStart w:id="3" w:name="_Toc11568"/>
      <w:bookmarkStart w:id="4" w:name="_Toc9397"/>
      <w:bookmarkStart w:id="5" w:name="_Toc29778"/>
      <w:bookmarkStart w:id="6" w:name="_Toc22077"/>
      <w:bookmarkStart w:id="7" w:name="_Toc28664"/>
      <w:bookmarkStart w:id="8" w:name="_Toc3992"/>
      <w:r>
        <w:rPr>
          <w:rFonts w:eastAsia="仿宋_GB2312" w:hint="eastAsia"/>
          <w:b/>
          <w:bCs w:val="0"/>
          <w:sz w:val="44"/>
          <w:szCs w:val="44"/>
          <w:lang w:val="en-US" w:eastAsia="zh-CN"/>
        </w:rPr>
        <w:t>JINGCHENG GROUP</w:t>
      </w:r>
      <w:bookmarkEnd w:id="2"/>
      <w:bookmarkEnd w:id="3"/>
      <w:bookmarkEnd w:id="4"/>
      <w:bookmarkEnd w:id="5"/>
      <w:bookmarkEnd w:id="6"/>
      <w:bookmarkEnd w:id="7"/>
      <w:bookmarkEnd w:id="8"/>
    </w:p>
    <w:p>
      <w:pPr>
        <w:rPr>
          <w:rFonts w:hint="default"/>
        </w:rPr>
      </w:pPr>
    </w:p>
    <w:p>
      <w:pPr>
        <w:keepNext w:val="0"/>
        <w:keepLines w:val="0"/>
        <w:pageBreakBefore w:val="0"/>
        <w:widowControl w:val="0"/>
        <w:kinsoku/>
        <w:wordWrap/>
        <w:overflowPunct/>
        <w:topLinePunct w:val="0"/>
        <w:autoSpaceDE/>
        <w:autoSpaceDN/>
        <w:bidi w:val="0"/>
        <w:adjustRightInd/>
        <w:snapToGrid/>
        <w:spacing w:line="360" w:lineRule="auto"/>
        <w:ind w:firstLine="1920" w:firstLineChars="600"/>
        <w:textAlignment w:val="auto"/>
        <w:outlineLvl w:val="9"/>
        <w:rPr>
          <w:rFonts w:ascii="楷体" w:eastAsia="楷体" w:hAnsi="楷体" w:cs="楷体" w:hint="eastAsia"/>
          <w:b/>
          <w:bCs w:val="0"/>
          <w:sz w:val="32"/>
          <w:szCs w:val="32"/>
        </w:rPr>
      </w:pPr>
      <w:bookmarkStart w:id="9" w:name="_Toc4283"/>
      <w:bookmarkStart w:id="10" w:name="_Toc12985"/>
      <w:bookmarkStart w:id="11" w:name="_Toc24355"/>
      <w:bookmarkStart w:id="12" w:name="_Toc6667"/>
      <w:bookmarkStart w:id="13" w:name="_Toc13897"/>
      <w:bookmarkStart w:id="14" w:name="_Toc14685"/>
    </w:p>
    <w:p>
      <w:pPr>
        <w:keepNext w:val="0"/>
        <w:keepLines w:val="0"/>
        <w:pageBreakBefore w:val="0"/>
        <w:widowControl w:val="0"/>
        <w:kinsoku/>
        <w:wordWrap/>
        <w:overflowPunct/>
        <w:topLinePunct w:val="0"/>
        <w:autoSpaceDE/>
        <w:autoSpaceDN/>
        <w:bidi w:val="0"/>
        <w:adjustRightInd/>
        <w:snapToGrid/>
        <w:spacing w:line="360" w:lineRule="auto"/>
        <w:ind w:firstLine="1920" w:firstLineChars="600"/>
        <w:textAlignment w:val="auto"/>
        <w:outlineLvl w:val="0"/>
        <w:rPr>
          <w:rFonts w:ascii="楷体" w:eastAsia="楷体" w:hAnsi="楷体" w:cs="楷体" w:hint="eastAsia"/>
          <w:b/>
          <w:bCs w:val="0"/>
          <w:sz w:val="32"/>
          <w:szCs w:val="32"/>
          <w:u w:val="single"/>
        </w:rPr>
      </w:pPr>
      <w:bookmarkStart w:id="15" w:name="_Toc26714"/>
      <w:r>
        <w:rPr>
          <w:rFonts w:ascii="楷体" w:eastAsia="楷体" w:hAnsi="楷体" w:cs="楷体" w:hint="eastAsia"/>
          <w:b/>
          <w:bCs w:val="0"/>
          <w:sz w:val="32"/>
          <w:szCs w:val="32"/>
          <w:lang w:val="en-US" w:eastAsia="zh-CN"/>
        </w:rPr>
        <w:t>编制单位：</w:t>
      </w:r>
      <w:r>
        <w:rPr>
          <w:rFonts w:ascii="楷体" w:eastAsia="楷体" w:hAnsi="楷体" w:cs="楷体" w:hint="eastAsia"/>
          <w:b/>
          <w:bCs w:val="0"/>
          <w:sz w:val="32"/>
          <w:szCs w:val="32"/>
          <w:u w:val="single"/>
          <w:lang w:val="en-US" w:eastAsia="zh-CN"/>
        </w:rPr>
        <w:t>南通精诚建设集团有限公司</w:t>
      </w:r>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360" w:lineRule="auto"/>
        <w:ind w:firstLine="1920" w:firstLineChars="600"/>
        <w:jc w:val="left"/>
        <w:textAlignment w:val="auto"/>
        <w:rPr>
          <w:rFonts w:ascii="楷体" w:eastAsia="楷体" w:hAnsi="楷体" w:cs="楷体" w:hint="eastAsia"/>
          <w:b/>
          <w:bCs w:val="0"/>
          <w:sz w:val="32"/>
          <w:szCs w:val="32"/>
          <w:u w:val="single"/>
        </w:rPr>
      </w:pPr>
      <w:r>
        <w:rPr>
          <w:rFonts w:ascii="楷体" w:eastAsia="楷体" w:hAnsi="楷体" w:cs="楷体" w:hint="eastAsia"/>
          <w:b/>
          <w:bCs w:val="0"/>
          <w:sz w:val="32"/>
          <w:szCs w:val="32"/>
          <w:lang w:val="en-US" w:eastAsia="zh-CN"/>
        </w:rPr>
        <w:t>编 制 人：</w:t>
      </w:r>
      <w:r>
        <w:rPr>
          <w:rFonts w:ascii="楷体" w:eastAsia="楷体" w:hAnsi="楷体" w:cs="楷体" w:hint="eastAsia"/>
          <w:b/>
          <w:bCs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1920" w:firstLineChars="600"/>
        <w:jc w:val="left"/>
        <w:textAlignment w:val="auto"/>
        <w:rPr>
          <w:rFonts w:ascii="楷体" w:eastAsia="楷体" w:hAnsi="楷体" w:cs="楷体" w:hint="eastAsia"/>
          <w:b/>
          <w:bCs w:val="0"/>
          <w:sz w:val="32"/>
          <w:szCs w:val="32"/>
          <w:u w:val="single"/>
        </w:rPr>
      </w:pPr>
      <w:r>
        <w:rPr>
          <w:rFonts w:ascii="楷体" w:eastAsia="楷体" w:hAnsi="楷体" w:cs="楷体" w:hint="eastAsia"/>
          <w:b/>
          <w:bCs w:val="0"/>
          <w:sz w:val="32"/>
          <w:szCs w:val="32"/>
          <w:lang w:val="en-US" w:eastAsia="zh-CN"/>
        </w:rPr>
        <w:t>审 核 人：</w:t>
      </w:r>
      <w:r>
        <w:rPr>
          <w:rFonts w:ascii="楷体" w:eastAsia="楷体" w:hAnsi="楷体" w:cs="楷体" w:hint="eastAsia"/>
          <w:b/>
          <w:bCs w:val="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1920" w:firstLineChars="600"/>
        <w:jc w:val="left"/>
        <w:textAlignment w:val="auto"/>
        <w:rPr>
          <w:rFonts w:ascii="楷体" w:eastAsia="楷体" w:hAnsi="楷体" w:cs="楷体" w:hint="eastAsia"/>
          <w:b/>
          <w:bCs w:val="0"/>
          <w:sz w:val="32"/>
          <w:szCs w:val="32"/>
          <w:u w:val="single"/>
        </w:rPr>
      </w:pPr>
      <w:r>
        <w:rPr>
          <w:rFonts w:ascii="楷体" w:eastAsia="楷体" w:hAnsi="楷体" w:cs="楷体" w:hint="eastAsia"/>
          <w:b/>
          <w:bCs w:val="0"/>
          <w:sz w:val="32"/>
          <w:szCs w:val="32"/>
          <w:lang w:val="en-US" w:eastAsia="zh-CN"/>
        </w:rPr>
        <w:t>审 批 人：</w:t>
      </w:r>
      <w:r>
        <w:rPr>
          <w:rFonts w:ascii="楷体" w:eastAsia="楷体" w:hAnsi="楷体" w:cs="楷体" w:hint="eastAsia"/>
          <w:b/>
          <w:bCs w:val="0"/>
          <w:sz w:val="32"/>
          <w:szCs w:val="32"/>
          <w:u w:val="single"/>
          <w:lang w:val="en-US" w:eastAsia="zh-CN"/>
        </w:rPr>
        <w:t xml:space="preserve">                        </w:t>
      </w:r>
    </w:p>
    <w:p>
      <w:pPr>
        <w:pStyle w:val="3"/>
        <w:ind w:firstLine="1920" w:firstLineChars="600"/>
        <w:jc w:val="both"/>
        <w:rPr>
          <w:rFonts w:ascii="楷体" w:eastAsia="楷体" w:hAnsi="楷体" w:cs="楷体" w:hint="eastAsia"/>
        </w:rPr>
      </w:pPr>
      <w:r>
        <w:rPr>
          <w:rFonts w:ascii="楷体" w:eastAsia="楷体" w:hAnsi="楷体" w:cs="楷体" w:hint="eastAsia"/>
          <w:b/>
          <w:bCs w:val="0"/>
          <w:sz w:val="32"/>
          <w:szCs w:val="32"/>
          <w:lang w:val="en-US" w:eastAsia="zh-CN"/>
        </w:rPr>
        <w:t>日    期：   2022年 12月10日</w:t>
      </w:r>
    </w:p>
    <w:p>
      <w:pPr>
        <w:pStyle w:val="font7"/>
        <w:widowControl w:val="0"/>
        <w:spacing w:before="0" w:beforeAutospacing="0" w:after="0" w:afterAutospacing="0" w:line="360" w:lineRule="auto"/>
        <w:ind w:firstLine="880" w:firstLineChars="200"/>
        <w:rPr>
          <w:rFonts w:hint="default"/>
          <w:b w:val="0"/>
          <w:bCs w:val="0"/>
          <w:sz w:val="44"/>
        </w:rPr>
      </w:pPr>
    </w:p>
    <w:p>
      <w:pPr>
        <w:pStyle w:val="font7"/>
        <w:widowControl w:val="0"/>
        <w:spacing w:before="0" w:beforeAutospacing="0" w:after="0" w:afterAutospacing="0" w:line="360" w:lineRule="auto"/>
        <w:ind w:firstLine="880" w:firstLineChars="200"/>
        <w:rPr>
          <w:rFonts w:hint="default"/>
          <w:b w:val="0"/>
          <w:bCs w:val="0"/>
          <w:sz w:val="44"/>
        </w:rPr>
      </w:pPr>
    </w:p>
    <w:p>
      <w:pPr>
        <w:pStyle w:val="font7"/>
        <w:widowControl w:val="0"/>
        <w:spacing w:before="0" w:beforeAutospacing="0" w:after="0" w:afterAutospacing="0" w:line="360" w:lineRule="auto"/>
        <w:ind w:firstLine="640" w:firstLineChars="200"/>
        <w:rPr>
          <w:rFonts w:hint="default"/>
          <w:sz w:val="32"/>
        </w:rPr>
      </w:pPr>
    </w:p>
    <w:p>
      <w:pPr>
        <w:spacing w:line="360" w:lineRule="auto"/>
        <w:rPr>
          <w:b/>
          <w:bCs/>
          <w:sz w:val="24"/>
          <w:szCs w:val="22"/>
          <w:lang w:val="zh-CN"/>
        </w:rPr>
        <w:sectPr>
          <w:headerReference w:type="default" r:id="rId7"/>
          <w:footerReference w:type="even" r:id="rId8"/>
          <w:footerReference w:type="default" r:id="rId9"/>
          <w:headerReference w:type="first" r:id="rId10"/>
          <w:footerReference w:type="first" r:id="rId11"/>
          <w:pgSz w:w="11906" w:h="16838"/>
          <w:pgMar w:top="1417" w:right="1417" w:bottom="1417" w:left="1417" w:header="851" w:footer="850" w:gutter="0"/>
          <w:pgNumType w:fmt="decimal" w:start="1"/>
          <w:cols w:num="1" w:space="425"/>
          <w:titlePg/>
          <w:docGrid w:type="lines" w:linePitch="312" w:charSpace="0"/>
        </w:sectPr>
      </w:pPr>
    </w:p>
    <w:sdt>
      <w:sdtPr>
        <w:rPr>
          <w:rFonts w:ascii="宋体" w:eastAsia="宋体" w:hAnsi="宋体" w:cs="Times New Roman"/>
          <w:kern w:val="2"/>
          <w:sz w:val="21"/>
          <w:lang w:val="en-US" w:eastAsia="zh-CN" w:bidi="ar-SA"/>
        </w:rPr>
        <w:id w:val="147476566"/>
        <w:docPartObj>
          <w:docPartGallery w:val="Table of Contents"/>
          <w:docPartUnique/>
        </w:docPartObj>
        <w15:color w:val="DBDBDB"/>
      </w:sdtPr>
      <w:sdtEndPr>
        <w:rPr>
          <w:rFonts w:ascii="Times New Roman" w:eastAsia="宋体" w:hAnsi="Times New Roman" w:cs="Times New Roman" w:hint="eastAsia"/>
          <w:color w:val="000000"/>
          <w:kern w:val="0"/>
          <w:sz w:val="21"/>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8"/>
              <w:szCs w:val="24"/>
            </w:rPr>
            <w:t>目</w:t>
          </w:r>
          <w:r>
            <w:rPr>
              <w:rFonts w:ascii="宋体" w:hAnsi="宋体" w:hint="eastAsia"/>
              <w:sz w:val="28"/>
              <w:szCs w:val="24"/>
              <w:lang w:val="en-US" w:eastAsia="zh-CN"/>
            </w:rPr>
            <w:t xml:space="preserve">    </w:t>
          </w:r>
          <w:r>
            <w:rPr>
              <w:rFonts w:ascii="宋体" w:eastAsia="宋体" w:hAnsi="宋体"/>
              <w:sz w:val="28"/>
              <w:szCs w:val="24"/>
            </w:rPr>
            <w:t>录</w:t>
          </w:r>
          <w:r>
            <w:fldChar w:fldCharType="begin"/>
          </w:r>
          <w:r>
            <w:instrText xml:space="preserve">TOC \o "1-3" \h \u </w:instrText>
          </w:r>
          <w:r>
            <w:fldChar w:fldCharType="separate"/>
          </w:r>
        </w:p>
        <w:p>
          <w:pPr>
            <w:pStyle w:val="WPSOffice1"/>
            <w:tabs>
              <w:tab w:val="right" w:leader="hyphen" w:pos="9072"/>
            </w:tabs>
            <w:rPr>
              <w:sz w:val="24"/>
              <w:szCs w:val="24"/>
            </w:rPr>
          </w:pPr>
          <w:hyperlink w:anchor="_Toc16966" w:history="1">
            <w:r>
              <w:rPr>
                <w:rFonts w:ascii="宋体" w:hAnsi="宋体" w:hint="eastAsia"/>
                <w:bCs/>
                <w:sz w:val="24"/>
                <w:szCs w:val="36"/>
              </w:rPr>
              <w:t>1、概述：</w:t>
            </w:r>
            <w:r>
              <w:rPr>
                <w:sz w:val="24"/>
                <w:szCs w:val="24"/>
              </w:rPr>
              <w:tab/>
            </w:r>
            <w:r>
              <w:rPr>
                <w:sz w:val="24"/>
                <w:szCs w:val="24"/>
              </w:rPr>
              <w:fldChar w:fldCharType="begin"/>
            </w:r>
            <w:r>
              <w:rPr>
                <w:sz w:val="24"/>
                <w:szCs w:val="24"/>
              </w:rPr>
              <w:instrText xml:space="preserve"> PAGEREF _Toc16966 \h </w:instrText>
            </w:r>
            <w:r>
              <w:rPr>
                <w:sz w:val="24"/>
                <w:szCs w:val="24"/>
              </w:rPr>
              <w:fldChar w:fldCharType="separate"/>
            </w:r>
            <w:r>
              <w:rPr>
                <w:sz w:val="24"/>
                <w:szCs w:val="24"/>
              </w:rPr>
              <w:t>3</w:t>
            </w:r>
            <w:r>
              <w:rPr>
                <w:sz w:val="24"/>
                <w:szCs w:val="24"/>
              </w:rPr>
              <w:fldChar w:fldCharType="end"/>
            </w:r>
          </w:hyperlink>
        </w:p>
        <w:p>
          <w:pPr>
            <w:pStyle w:val="WPSOffice1"/>
            <w:tabs>
              <w:tab w:val="right" w:leader="hyphen" w:pos="9072"/>
            </w:tabs>
            <w:rPr>
              <w:sz w:val="24"/>
              <w:szCs w:val="24"/>
            </w:rPr>
          </w:pPr>
          <w:hyperlink w:anchor="_Toc11098" w:history="1">
            <w:r>
              <w:rPr>
                <w:rFonts w:ascii="宋体" w:hAnsi="宋体" w:hint="eastAsia"/>
                <w:bCs/>
                <w:sz w:val="24"/>
                <w:szCs w:val="36"/>
              </w:rPr>
              <w:t>2、职业健康安全管理方案的制定：</w:t>
            </w:r>
            <w:r>
              <w:rPr>
                <w:sz w:val="24"/>
                <w:szCs w:val="24"/>
              </w:rPr>
              <w:tab/>
            </w:r>
            <w:r>
              <w:rPr>
                <w:sz w:val="24"/>
                <w:szCs w:val="24"/>
              </w:rPr>
              <w:fldChar w:fldCharType="begin"/>
            </w:r>
            <w:r>
              <w:rPr>
                <w:sz w:val="24"/>
                <w:szCs w:val="24"/>
              </w:rPr>
              <w:instrText xml:space="preserve"> PAGEREF _Toc11098 \h </w:instrText>
            </w:r>
            <w:r>
              <w:rPr>
                <w:sz w:val="24"/>
                <w:szCs w:val="24"/>
              </w:rPr>
              <w:fldChar w:fldCharType="separate"/>
            </w:r>
            <w:r>
              <w:rPr>
                <w:sz w:val="24"/>
                <w:szCs w:val="24"/>
              </w:rPr>
              <w:t>3</w:t>
            </w:r>
            <w:r>
              <w:rPr>
                <w:sz w:val="24"/>
                <w:szCs w:val="24"/>
              </w:rPr>
              <w:fldChar w:fldCharType="end"/>
            </w:r>
          </w:hyperlink>
        </w:p>
        <w:p>
          <w:pPr>
            <w:pStyle w:val="WPSOffice2"/>
            <w:tabs>
              <w:tab w:val="right" w:leader="hyphen" w:pos="9072"/>
            </w:tabs>
            <w:rPr>
              <w:sz w:val="24"/>
              <w:szCs w:val="24"/>
            </w:rPr>
          </w:pPr>
          <w:hyperlink w:anchor="_Toc24898" w:history="1">
            <w:r>
              <w:rPr>
                <w:rFonts w:ascii="宋体" w:hAnsi="宋体" w:hint="eastAsia"/>
                <w:bCs/>
                <w:sz w:val="24"/>
                <w:szCs w:val="36"/>
              </w:rPr>
              <w:t>2.1 编制目的：</w:t>
            </w:r>
            <w:r>
              <w:rPr>
                <w:sz w:val="24"/>
                <w:szCs w:val="24"/>
              </w:rPr>
              <w:tab/>
            </w:r>
            <w:r>
              <w:rPr>
                <w:sz w:val="24"/>
                <w:szCs w:val="24"/>
              </w:rPr>
              <w:fldChar w:fldCharType="begin"/>
            </w:r>
            <w:r>
              <w:rPr>
                <w:sz w:val="24"/>
                <w:szCs w:val="24"/>
              </w:rPr>
              <w:instrText xml:space="preserve"> PAGEREF _Toc24898 \h </w:instrText>
            </w:r>
            <w:r>
              <w:rPr>
                <w:sz w:val="24"/>
                <w:szCs w:val="24"/>
              </w:rPr>
              <w:fldChar w:fldCharType="separate"/>
            </w:r>
            <w:r>
              <w:rPr>
                <w:sz w:val="24"/>
                <w:szCs w:val="24"/>
              </w:rPr>
              <w:t>3</w:t>
            </w:r>
            <w:r>
              <w:rPr>
                <w:sz w:val="24"/>
                <w:szCs w:val="24"/>
              </w:rPr>
              <w:fldChar w:fldCharType="end"/>
            </w:r>
          </w:hyperlink>
        </w:p>
        <w:p>
          <w:pPr>
            <w:pStyle w:val="WPSOffice2"/>
            <w:tabs>
              <w:tab w:val="right" w:leader="hyphen" w:pos="9072"/>
            </w:tabs>
            <w:rPr>
              <w:sz w:val="24"/>
              <w:szCs w:val="24"/>
            </w:rPr>
          </w:pPr>
          <w:hyperlink w:anchor="_Toc11025" w:history="1">
            <w:r>
              <w:rPr>
                <w:rFonts w:ascii="宋体" w:hAnsi="宋体" w:hint="eastAsia"/>
                <w:bCs/>
                <w:sz w:val="24"/>
                <w:szCs w:val="36"/>
              </w:rPr>
              <w:t>2.2 编制依据：</w:t>
            </w:r>
            <w:r>
              <w:rPr>
                <w:sz w:val="24"/>
                <w:szCs w:val="24"/>
              </w:rPr>
              <w:tab/>
            </w:r>
            <w:r>
              <w:rPr>
                <w:sz w:val="24"/>
                <w:szCs w:val="24"/>
              </w:rPr>
              <w:fldChar w:fldCharType="begin"/>
            </w:r>
            <w:r>
              <w:rPr>
                <w:sz w:val="24"/>
                <w:szCs w:val="24"/>
              </w:rPr>
              <w:instrText xml:space="preserve"> PAGEREF _Toc11025 \h </w:instrText>
            </w:r>
            <w:r>
              <w:rPr>
                <w:sz w:val="24"/>
                <w:szCs w:val="24"/>
              </w:rPr>
              <w:fldChar w:fldCharType="separate"/>
            </w:r>
            <w:r>
              <w:rPr>
                <w:sz w:val="24"/>
                <w:szCs w:val="24"/>
              </w:rPr>
              <w:t>3</w:t>
            </w:r>
            <w:r>
              <w:rPr>
                <w:sz w:val="24"/>
                <w:szCs w:val="24"/>
              </w:rPr>
              <w:fldChar w:fldCharType="end"/>
            </w:r>
          </w:hyperlink>
        </w:p>
        <w:p>
          <w:pPr>
            <w:pStyle w:val="WPSOffice2"/>
            <w:tabs>
              <w:tab w:val="right" w:leader="hyphen" w:pos="9072"/>
            </w:tabs>
            <w:rPr>
              <w:sz w:val="24"/>
              <w:szCs w:val="24"/>
            </w:rPr>
          </w:pPr>
          <w:hyperlink w:anchor="_Toc3648" w:history="1">
            <w:r>
              <w:rPr>
                <w:rFonts w:ascii="宋体" w:hAnsi="宋体" w:hint="eastAsia"/>
                <w:bCs/>
                <w:sz w:val="24"/>
                <w:szCs w:val="36"/>
              </w:rPr>
              <w:t>2.3 编制步骤：</w:t>
            </w:r>
            <w:r>
              <w:rPr>
                <w:sz w:val="24"/>
                <w:szCs w:val="24"/>
              </w:rPr>
              <w:tab/>
            </w:r>
            <w:r>
              <w:rPr>
                <w:sz w:val="24"/>
                <w:szCs w:val="24"/>
              </w:rPr>
              <w:fldChar w:fldCharType="begin"/>
            </w:r>
            <w:r>
              <w:rPr>
                <w:sz w:val="24"/>
                <w:szCs w:val="24"/>
              </w:rPr>
              <w:instrText xml:space="preserve"> PAGEREF _Toc3648 \h </w:instrText>
            </w:r>
            <w:r>
              <w:rPr>
                <w:sz w:val="24"/>
                <w:szCs w:val="24"/>
              </w:rPr>
              <w:fldChar w:fldCharType="separate"/>
            </w:r>
            <w:r>
              <w:rPr>
                <w:sz w:val="24"/>
                <w:szCs w:val="24"/>
              </w:rPr>
              <w:t>3</w:t>
            </w:r>
            <w:r>
              <w:rPr>
                <w:sz w:val="24"/>
                <w:szCs w:val="24"/>
              </w:rPr>
              <w:fldChar w:fldCharType="end"/>
            </w:r>
          </w:hyperlink>
        </w:p>
        <w:p>
          <w:pPr>
            <w:pStyle w:val="WPSOffice2"/>
            <w:tabs>
              <w:tab w:val="right" w:leader="hyphen" w:pos="9072"/>
            </w:tabs>
            <w:rPr>
              <w:sz w:val="24"/>
              <w:szCs w:val="24"/>
            </w:rPr>
          </w:pPr>
          <w:hyperlink w:anchor="_Toc8105" w:history="1">
            <w:r>
              <w:rPr>
                <w:rFonts w:ascii="宋体" w:hAnsi="宋体" w:hint="eastAsia"/>
                <w:bCs/>
                <w:sz w:val="24"/>
                <w:szCs w:val="36"/>
              </w:rPr>
              <w:t>2.4 职业健康安全目标、指标和管理方案的评审：</w:t>
            </w:r>
            <w:r>
              <w:rPr>
                <w:sz w:val="24"/>
                <w:szCs w:val="24"/>
              </w:rPr>
              <w:tab/>
            </w:r>
            <w:r>
              <w:rPr>
                <w:sz w:val="24"/>
                <w:szCs w:val="24"/>
              </w:rPr>
              <w:fldChar w:fldCharType="begin"/>
            </w:r>
            <w:r>
              <w:rPr>
                <w:sz w:val="24"/>
                <w:szCs w:val="24"/>
              </w:rPr>
              <w:instrText xml:space="preserve"> PAGEREF _Toc8105 \h </w:instrText>
            </w:r>
            <w:r>
              <w:rPr>
                <w:sz w:val="24"/>
                <w:szCs w:val="24"/>
              </w:rPr>
              <w:fldChar w:fldCharType="separate"/>
            </w:r>
            <w:r>
              <w:rPr>
                <w:sz w:val="24"/>
                <w:szCs w:val="24"/>
              </w:rPr>
              <w:t>3</w:t>
            </w:r>
            <w:r>
              <w:rPr>
                <w:sz w:val="24"/>
                <w:szCs w:val="24"/>
              </w:rPr>
              <w:fldChar w:fldCharType="end"/>
            </w:r>
          </w:hyperlink>
        </w:p>
        <w:p>
          <w:pPr>
            <w:pStyle w:val="WPSOffice1"/>
            <w:tabs>
              <w:tab w:val="right" w:leader="hyphen" w:pos="9072"/>
            </w:tabs>
            <w:rPr>
              <w:sz w:val="24"/>
              <w:szCs w:val="24"/>
            </w:rPr>
          </w:pPr>
          <w:hyperlink w:anchor="_Toc18865" w:history="1">
            <w:r>
              <w:rPr>
                <w:rFonts w:ascii="宋体" w:hAnsi="宋体" w:hint="eastAsia"/>
                <w:bCs/>
                <w:sz w:val="24"/>
                <w:szCs w:val="36"/>
              </w:rPr>
              <w:t>3、职业健康安全管理目标与指标：</w:t>
            </w:r>
            <w:r>
              <w:rPr>
                <w:sz w:val="24"/>
                <w:szCs w:val="24"/>
              </w:rPr>
              <w:tab/>
            </w:r>
            <w:r>
              <w:rPr>
                <w:sz w:val="24"/>
                <w:szCs w:val="24"/>
              </w:rPr>
              <w:fldChar w:fldCharType="begin"/>
            </w:r>
            <w:r>
              <w:rPr>
                <w:sz w:val="24"/>
                <w:szCs w:val="24"/>
              </w:rPr>
              <w:instrText xml:space="preserve"> PAGEREF _Toc18865 \h </w:instrText>
            </w:r>
            <w:r>
              <w:rPr>
                <w:sz w:val="24"/>
                <w:szCs w:val="24"/>
              </w:rPr>
              <w:fldChar w:fldCharType="separate"/>
            </w:r>
            <w:r>
              <w:rPr>
                <w:sz w:val="24"/>
                <w:szCs w:val="24"/>
              </w:rPr>
              <w:t>4</w:t>
            </w:r>
            <w:r>
              <w:rPr>
                <w:sz w:val="24"/>
                <w:szCs w:val="24"/>
              </w:rPr>
              <w:fldChar w:fldCharType="end"/>
            </w:r>
          </w:hyperlink>
        </w:p>
        <w:p>
          <w:pPr>
            <w:pStyle w:val="WPSOffice1"/>
            <w:tabs>
              <w:tab w:val="right" w:leader="hyphen" w:pos="9072"/>
            </w:tabs>
            <w:rPr>
              <w:sz w:val="24"/>
              <w:szCs w:val="24"/>
            </w:rPr>
          </w:pPr>
          <w:hyperlink w:anchor="_Toc5561" w:history="1">
            <w:r>
              <w:rPr>
                <w:rFonts w:ascii="宋体" w:hAnsi="宋体" w:hint="eastAsia"/>
                <w:bCs/>
                <w:sz w:val="24"/>
                <w:szCs w:val="36"/>
              </w:rPr>
              <w:t>4、管理职责：</w:t>
            </w:r>
            <w:r>
              <w:rPr>
                <w:sz w:val="24"/>
                <w:szCs w:val="24"/>
              </w:rPr>
              <w:tab/>
            </w:r>
            <w:r>
              <w:rPr>
                <w:sz w:val="24"/>
                <w:szCs w:val="24"/>
              </w:rPr>
              <w:fldChar w:fldCharType="begin"/>
            </w:r>
            <w:r>
              <w:rPr>
                <w:sz w:val="24"/>
                <w:szCs w:val="24"/>
              </w:rPr>
              <w:instrText xml:space="preserve"> PAGEREF _Toc5561 \h </w:instrText>
            </w:r>
            <w:r>
              <w:rPr>
                <w:sz w:val="24"/>
                <w:szCs w:val="24"/>
              </w:rPr>
              <w:fldChar w:fldCharType="separate"/>
            </w:r>
            <w:r>
              <w:rPr>
                <w:sz w:val="24"/>
                <w:szCs w:val="24"/>
              </w:rPr>
              <w:t>4</w:t>
            </w:r>
            <w:r>
              <w:rPr>
                <w:sz w:val="24"/>
                <w:szCs w:val="24"/>
              </w:rPr>
              <w:fldChar w:fldCharType="end"/>
            </w:r>
          </w:hyperlink>
        </w:p>
        <w:p>
          <w:pPr>
            <w:pStyle w:val="WPSOffice2"/>
            <w:tabs>
              <w:tab w:val="right" w:leader="hyphen" w:pos="9072"/>
            </w:tabs>
            <w:rPr>
              <w:sz w:val="24"/>
              <w:szCs w:val="24"/>
            </w:rPr>
          </w:pPr>
          <w:hyperlink w:anchor="_Toc1613" w:history="1">
            <w:r>
              <w:rPr>
                <w:rFonts w:ascii="宋体" w:hAnsi="宋体"/>
                <w:bCs/>
                <w:sz w:val="24"/>
                <w:szCs w:val="36"/>
              </w:rPr>
              <w:t>4.1</w:t>
            </w:r>
            <w:r>
              <w:rPr>
                <w:rFonts w:ascii="宋体" w:hAnsi="宋体" w:hint="eastAsia"/>
                <w:bCs/>
                <w:sz w:val="24"/>
                <w:szCs w:val="36"/>
              </w:rPr>
              <w:t>项目经理：</w:t>
            </w:r>
            <w:r>
              <w:rPr>
                <w:rFonts w:ascii="宋体" w:hAnsi="宋体" w:hint="eastAsia"/>
                <w:bCs/>
                <w:sz w:val="24"/>
                <w:szCs w:val="36"/>
                <w:lang w:val="en-US" w:eastAsia="zh-CN"/>
              </w:rPr>
              <w:t>薛健晶</w:t>
            </w:r>
            <w:r>
              <w:rPr>
                <w:sz w:val="24"/>
                <w:szCs w:val="24"/>
              </w:rPr>
              <w:tab/>
            </w:r>
            <w:r>
              <w:rPr>
                <w:sz w:val="24"/>
                <w:szCs w:val="24"/>
              </w:rPr>
              <w:fldChar w:fldCharType="begin"/>
            </w:r>
            <w:r>
              <w:rPr>
                <w:sz w:val="24"/>
                <w:szCs w:val="24"/>
              </w:rPr>
              <w:instrText xml:space="preserve"> PAGEREF _Toc1613 \h </w:instrText>
            </w:r>
            <w:r>
              <w:rPr>
                <w:sz w:val="24"/>
                <w:szCs w:val="24"/>
              </w:rPr>
              <w:fldChar w:fldCharType="separate"/>
            </w:r>
            <w:r>
              <w:rPr>
                <w:sz w:val="24"/>
                <w:szCs w:val="24"/>
              </w:rPr>
              <w:t>4</w:t>
            </w:r>
            <w:r>
              <w:rPr>
                <w:sz w:val="24"/>
                <w:szCs w:val="24"/>
              </w:rPr>
              <w:fldChar w:fldCharType="end"/>
            </w:r>
          </w:hyperlink>
        </w:p>
        <w:p>
          <w:pPr>
            <w:pStyle w:val="WPSOffice2"/>
            <w:tabs>
              <w:tab w:val="right" w:leader="hyphen" w:pos="9072"/>
            </w:tabs>
            <w:rPr>
              <w:sz w:val="24"/>
              <w:szCs w:val="24"/>
            </w:rPr>
          </w:pPr>
          <w:hyperlink w:anchor="_Toc17335" w:history="1">
            <w:r>
              <w:rPr>
                <w:rFonts w:ascii="宋体" w:hAnsi="宋体"/>
                <w:bCs/>
                <w:sz w:val="24"/>
                <w:szCs w:val="36"/>
              </w:rPr>
              <w:t>4.2</w:t>
            </w:r>
            <w:r>
              <w:rPr>
                <w:rFonts w:ascii="宋体" w:hAnsi="宋体" w:hint="eastAsia"/>
                <w:bCs/>
                <w:sz w:val="24"/>
                <w:szCs w:val="36"/>
                <w:lang w:val="en-US" w:eastAsia="zh-CN"/>
              </w:rPr>
              <w:t>执行</w:t>
            </w:r>
            <w:r>
              <w:rPr>
                <w:rFonts w:ascii="宋体" w:hAnsi="宋体" w:hint="eastAsia"/>
                <w:bCs/>
                <w:sz w:val="24"/>
                <w:szCs w:val="36"/>
              </w:rPr>
              <w:t xml:space="preserve">经理： </w:t>
            </w:r>
            <w:r>
              <w:rPr>
                <w:rFonts w:ascii="宋体" w:hAnsi="宋体" w:hint="eastAsia"/>
                <w:bCs/>
                <w:sz w:val="24"/>
                <w:szCs w:val="36"/>
                <w:lang w:val="en-US" w:eastAsia="zh-CN"/>
              </w:rPr>
              <w:t>范  明</w:t>
            </w:r>
            <w:r>
              <w:rPr>
                <w:sz w:val="24"/>
                <w:szCs w:val="24"/>
              </w:rPr>
              <w:tab/>
            </w:r>
            <w:r>
              <w:rPr>
                <w:sz w:val="24"/>
                <w:szCs w:val="24"/>
              </w:rPr>
              <w:fldChar w:fldCharType="begin"/>
            </w:r>
            <w:r>
              <w:rPr>
                <w:sz w:val="24"/>
                <w:szCs w:val="24"/>
              </w:rPr>
              <w:instrText xml:space="preserve"> PAGEREF _Toc17335 \h </w:instrText>
            </w:r>
            <w:r>
              <w:rPr>
                <w:sz w:val="24"/>
                <w:szCs w:val="24"/>
              </w:rPr>
              <w:fldChar w:fldCharType="separate"/>
            </w:r>
            <w:r>
              <w:rPr>
                <w:sz w:val="24"/>
                <w:szCs w:val="24"/>
              </w:rPr>
              <w:t>5</w:t>
            </w:r>
            <w:r>
              <w:rPr>
                <w:sz w:val="24"/>
                <w:szCs w:val="24"/>
              </w:rPr>
              <w:fldChar w:fldCharType="end"/>
            </w:r>
          </w:hyperlink>
        </w:p>
        <w:p>
          <w:pPr>
            <w:pStyle w:val="WPSOffice2"/>
            <w:tabs>
              <w:tab w:val="right" w:leader="hyphen" w:pos="9072"/>
            </w:tabs>
            <w:rPr>
              <w:sz w:val="24"/>
              <w:szCs w:val="24"/>
            </w:rPr>
          </w:pPr>
          <w:hyperlink w:anchor="_Toc6798" w:history="1">
            <w:r>
              <w:rPr>
                <w:rFonts w:ascii="宋体" w:hAnsi="宋体"/>
                <w:bCs/>
                <w:sz w:val="24"/>
                <w:szCs w:val="36"/>
              </w:rPr>
              <w:t>4.3</w:t>
            </w:r>
            <w:r>
              <w:rPr>
                <w:rFonts w:ascii="宋体" w:hAnsi="宋体" w:hint="eastAsia"/>
                <w:bCs/>
                <w:sz w:val="24"/>
                <w:szCs w:val="36"/>
              </w:rPr>
              <w:t xml:space="preserve">技术负责人： </w:t>
            </w:r>
            <w:r>
              <w:rPr>
                <w:rFonts w:ascii="宋体" w:hAnsi="宋体" w:hint="eastAsia"/>
                <w:bCs/>
                <w:sz w:val="24"/>
                <w:szCs w:val="36"/>
                <w:lang w:val="en-US" w:eastAsia="zh-CN"/>
              </w:rPr>
              <w:t>周裕华</w:t>
            </w:r>
            <w:r>
              <w:rPr>
                <w:sz w:val="24"/>
                <w:szCs w:val="24"/>
              </w:rPr>
              <w:tab/>
            </w:r>
            <w:r>
              <w:rPr>
                <w:sz w:val="24"/>
                <w:szCs w:val="24"/>
              </w:rPr>
              <w:fldChar w:fldCharType="begin"/>
            </w:r>
            <w:r>
              <w:rPr>
                <w:sz w:val="24"/>
                <w:szCs w:val="24"/>
              </w:rPr>
              <w:instrText xml:space="preserve"> PAGEREF _Toc6798 \h </w:instrText>
            </w:r>
            <w:r>
              <w:rPr>
                <w:sz w:val="24"/>
                <w:szCs w:val="24"/>
              </w:rPr>
              <w:fldChar w:fldCharType="separate"/>
            </w:r>
            <w:r>
              <w:rPr>
                <w:sz w:val="24"/>
                <w:szCs w:val="24"/>
              </w:rPr>
              <w:t>5</w:t>
            </w:r>
            <w:r>
              <w:rPr>
                <w:sz w:val="24"/>
                <w:szCs w:val="24"/>
              </w:rPr>
              <w:fldChar w:fldCharType="end"/>
            </w:r>
          </w:hyperlink>
        </w:p>
        <w:p>
          <w:pPr>
            <w:pStyle w:val="WPSOffice2"/>
            <w:tabs>
              <w:tab w:val="right" w:leader="hyphen" w:pos="9072"/>
            </w:tabs>
            <w:rPr>
              <w:sz w:val="24"/>
              <w:szCs w:val="24"/>
            </w:rPr>
          </w:pPr>
          <w:hyperlink w:anchor="_Toc15659" w:history="1">
            <w:r>
              <w:rPr>
                <w:rFonts w:ascii="宋体" w:hAnsi="宋体" w:hint="eastAsia"/>
                <w:bCs/>
                <w:sz w:val="24"/>
                <w:szCs w:val="36"/>
              </w:rPr>
              <w:t>4.4安全管理员：</w:t>
            </w:r>
            <w:r>
              <w:rPr>
                <w:rFonts w:ascii="宋体" w:hAnsi="宋体" w:hint="eastAsia"/>
                <w:bCs/>
                <w:sz w:val="24"/>
                <w:szCs w:val="36"/>
                <w:lang w:val="en-US" w:eastAsia="zh-CN"/>
              </w:rPr>
              <w:t>吴新杰</w:t>
            </w:r>
            <w:r>
              <w:rPr>
                <w:sz w:val="24"/>
                <w:szCs w:val="24"/>
              </w:rPr>
              <w:tab/>
            </w:r>
            <w:r>
              <w:rPr>
                <w:sz w:val="24"/>
                <w:szCs w:val="24"/>
              </w:rPr>
              <w:fldChar w:fldCharType="begin"/>
            </w:r>
            <w:r>
              <w:rPr>
                <w:sz w:val="24"/>
                <w:szCs w:val="24"/>
              </w:rPr>
              <w:instrText xml:space="preserve"> PAGEREF _Toc15659 \h </w:instrText>
            </w:r>
            <w:r>
              <w:rPr>
                <w:sz w:val="24"/>
                <w:szCs w:val="24"/>
              </w:rPr>
              <w:fldChar w:fldCharType="separate"/>
            </w:r>
            <w:r>
              <w:rPr>
                <w:sz w:val="24"/>
                <w:szCs w:val="24"/>
              </w:rPr>
              <w:t>6</w:t>
            </w:r>
            <w:r>
              <w:rPr>
                <w:sz w:val="24"/>
                <w:szCs w:val="24"/>
              </w:rPr>
              <w:fldChar w:fldCharType="end"/>
            </w:r>
          </w:hyperlink>
        </w:p>
        <w:p>
          <w:pPr>
            <w:pStyle w:val="WPSOffice2"/>
            <w:tabs>
              <w:tab w:val="right" w:leader="hyphen" w:pos="9072"/>
            </w:tabs>
            <w:rPr>
              <w:sz w:val="24"/>
              <w:szCs w:val="24"/>
            </w:rPr>
          </w:pPr>
          <w:hyperlink w:anchor="_Toc11110" w:history="1">
            <w:r>
              <w:rPr>
                <w:rFonts w:ascii="宋体" w:hAnsi="宋体" w:hint="eastAsia"/>
                <w:bCs/>
                <w:sz w:val="24"/>
                <w:szCs w:val="36"/>
              </w:rPr>
              <w:t>4.5环境管理员：</w:t>
            </w:r>
            <w:r>
              <w:rPr>
                <w:rFonts w:ascii="宋体" w:hAnsi="宋体" w:hint="eastAsia"/>
                <w:bCs/>
                <w:sz w:val="24"/>
                <w:szCs w:val="36"/>
                <w:lang w:val="en-US" w:eastAsia="zh-CN"/>
              </w:rPr>
              <w:t>卞水兵</w:t>
            </w:r>
            <w:r>
              <w:rPr>
                <w:sz w:val="24"/>
                <w:szCs w:val="24"/>
              </w:rPr>
              <w:tab/>
            </w:r>
            <w:r>
              <w:rPr>
                <w:sz w:val="24"/>
                <w:szCs w:val="24"/>
              </w:rPr>
              <w:fldChar w:fldCharType="begin"/>
            </w:r>
            <w:r>
              <w:rPr>
                <w:sz w:val="24"/>
                <w:szCs w:val="24"/>
              </w:rPr>
              <w:instrText xml:space="preserve"> PAGEREF _Toc11110 \h </w:instrText>
            </w:r>
            <w:r>
              <w:rPr>
                <w:sz w:val="24"/>
                <w:szCs w:val="24"/>
              </w:rPr>
              <w:fldChar w:fldCharType="separate"/>
            </w:r>
            <w:r>
              <w:rPr>
                <w:sz w:val="24"/>
                <w:szCs w:val="24"/>
              </w:rPr>
              <w:t>6</w:t>
            </w:r>
            <w:r>
              <w:rPr>
                <w:sz w:val="24"/>
                <w:szCs w:val="24"/>
              </w:rPr>
              <w:fldChar w:fldCharType="end"/>
            </w:r>
          </w:hyperlink>
        </w:p>
        <w:p>
          <w:pPr>
            <w:pStyle w:val="WPSOffice2"/>
            <w:tabs>
              <w:tab w:val="right" w:leader="hyphen" w:pos="9072"/>
            </w:tabs>
            <w:rPr>
              <w:sz w:val="24"/>
              <w:szCs w:val="24"/>
            </w:rPr>
          </w:pPr>
          <w:hyperlink w:anchor="_Toc18429" w:history="1">
            <w:r>
              <w:rPr>
                <w:rFonts w:ascii="宋体" w:hAnsi="宋体"/>
                <w:bCs/>
                <w:sz w:val="24"/>
                <w:szCs w:val="36"/>
              </w:rPr>
              <w:t>4.6</w:t>
            </w:r>
            <w:r>
              <w:rPr>
                <w:rFonts w:ascii="宋体" w:hAnsi="宋体" w:hint="eastAsia"/>
                <w:bCs/>
                <w:sz w:val="24"/>
                <w:szCs w:val="36"/>
              </w:rPr>
              <w:t xml:space="preserve"> 专业技术员： </w:t>
            </w:r>
            <w:r>
              <w:rPr>
                <w:rFonts w:ascii="宋体" w:hAnsi="宋体" w:hint="eastAsia"/>
                <w:bCs/>
                <w:sz w:val="24"/>
                <w:szCs w:val="36"/>
                <w:lang w:val="en-US" w:eastAsia="zh-CN"/>
              </w:rPr>
              <w:t>黄  耀</w:t>
            </w:r>
            <w:r>
              <w:rPr>
                <w:sz w:val="24"/>
                <w:szCs w:val="24"/>
              </w:rPr>
              <w:tab/>
            </w:r>
            <w:r>
              <w:rPr>
                <w:sz w:val="24"/>
                <w:szCs w:val="24"/>
              </w:rPr>
              <w:fldChar w:fldCharType="begin"/>
            </w:r>
            <w:r>
              <w:rPr>
                <w:sz w:val="24"/>
                <w:szCs w:val="24"/>
              </w:rPr>
              <w:instrText xml:space="preserve"> PAGEREF _Toc18429 \h </w:instrText>
            </w:r>
            <w:r>
              <w:rPr>
                <w:sz w:val="24"/>
                <w:szCs w:val="24"/>
              </w:rPr>
              <w:fldChar w:fldCharType="separate"/>
            </w:r>
            <w:r>
              <w:rPr>
                <w:sz w:val="24"/>
                <w:szCs w:val="24"/>
              </w:rPr>
              <w:t>6</w:t>
            </w:r>
            <w:r>
              <w:rPr>
                <w:sz w:val="24"/>
                <w:szCs w:val="24"/>
              </w:rPr>
              <w:fldChar w:fldCharType="end"/>
            </w:r>
          </w:hyperlink>
        </w:p>
        <w:p>
          <w:pPr>
            <w:pStyle w:val="WPSOffice2"/>
            <w:tabs>
              <w:tab w:val="right" w:leader="hyphen" w:pos="9072"/>
            </w:tabs>
            <w:rPr>
              <w:sz w:val="24"/>
              <w:szCs w:val="24"/>
            </w:rPr>
          </w:pPr>
          <w:hyperlink w:anchor="_Toc27635" w:history="1">
            <w:r>
              <w:rPr>
                <w:rFonts w:ascii="宋体" w:hAnsi="宋体"/>
                <w:bCs/>
                <w:sz w:val="24"/>
                <w:szCs w:val="36"/>
              </w:rPr>
              <w:t>4.7</w:t>
            </w:r>
            <w:r>
              <w:rPr>
                <w:rFonts w:ascii="宋体" w:hAnsi="宋体" w:hint="eastAsia"/>
                <w:bCs/>
                <w:sz w:val="24"/>
                <w:szCs w:val="36"/>
              </w:rPr>
              <w:t xml:space="preserve">项目材料员： </w:t>
            </w:r>
            <w:r>
              <w:rPr>
                <w:rFonts w:ascii="宋体" w:hAnsi="宋体" w:hint="eastAsia"/>
                <w:bCs/>
                <w:sz w:val="24"/>
                <w:szCs w:val="36"/>
                <w:lang w:val="en-US" w:eastAsia="zh-CN"/>
              </w:rPr>
              <w:t>范  健</w:t>
            </w:r>
            <w:r>
              <w:rPr>
                <w:sz w:val="24"/>
                <w:szCs w:val="24"/>
              </w:rPr>
              <w:tab/>
            </w:r>
            <w:r>
              <w:rPr>
                <w:sz w:val="24"/>
                <w:szCs w:val="24"/>
              </w:rPr>
              <w:fldChar w:fldCharType="begin"/>
            </w:r>
            <w:r>
              <w:rPr>
                <w:sz w:val="24"/>
                <w:szCs w:val="24"/>
              </w:rPr>
              <w:instrText xml:space="preserve"> PAGEREF _Toc27635 \h </w:instrText>
            </w:r>
            <w:r>
              <w:rPr>
                <w:sz w:val="24"/>
                <w:szCs w:val="24"/>
              </w:rPr>
              <w:fldChar w:fldCharType="separate"/>
            </w:r>
            <w:r>
              <w:rPr>
                <w:sz w:val="24"/>
                <w:szCs w:val="24"/>
              </w:rPr>
              <w:t>6</w:t>
            </w:r>
            <w:r>
              <w:rPr>
                <w:sz w:val="24"/>
                <w:szCs w:val="24"/>
              </w:rPr>
              <w:fldChar w:fldCharType="end"/>
            </w:r>
          </w:hyperlink>
        </w:p>
        <w:p>
          <w:pPr>
            <w:pStyle w:val="WPSOffice2"/>
            <w:tabs>
              <w:tab w:val="right" w:leader="hyphen" w:pos="9072"/>
            </w:tabs>
            <w:rPr>
              <w:sz w:val="24"/>
              <w:szCs w:val="24"/>
            </w:rPr>
          </w:pPr>
          <w:hyperlink w:anchor="_Toc17615" w:history="1">
            <w:r>
              <w:rPr>
                <w:rFonts w:ascii="宋体" w:hAnsi="宋体"/>
                <w:bCs/>
                <w:sz w:val="24"/>
                <w:szCs w:val="36"/>
              </w:rPr>
              <w:t>4.8</w:t>
            </w:r>
            <w:r>
              <w:rPr>
                <w:rFonts w:ascii="宋体" w:hAnsi="宋体" w:hint="eastAsia"/>
                <w:bCs/>
                <w:sz w:val="24"/>
                <w:szCs w:val="36"/>
              </w:rPr>
              <w:t>设备管理员：</w:t>
            </w:r>
            <w:r>
              <w:rPr>
                <w:rFonts w:ascii="宋体" w:hAnsi="宋体" w:hint="eastAsia"/>
                <w:bCs/>
                <w:sz w:val="24"/>
                <w:szCs w:val="36"/>
                <w:lang w:val="en-US" w:eastAsia="zh-CN"/>
              </w:rPr>
              <w:t>朱天星</w:t>
            </w:r>
            <w:r>
              <w:rPr>
                <w:sz w:val="24"/>
                <w:szCs w:val="24"/>
              </w:rPr>
              <w:tab/>
            </w:r>
            <w:r>
              <w:rPr>
                <w:sz w:val="24"/>
                <w:szCs w:val="24"/>
              </w:rPr>
              <w:fldChar w:fldCharType="begin"/>
            </w:r>
            <w:r>
              <w:rPr>
                <w:sz w:val="24"/>
                <w:szCs w:val="24"/>
              </w:rPr>
              <w:instrText xml:space="preserve"> PAGEREF _Toc17615 \h </w:instrText>
            </w:r>
            <w:r>
              <w:rPr>
                <w:sz w:val="24"/>
                <w:szCs w:val="24"/>
              </w:rPr>
              <w:fldChar w:fldCharType="separate"/>
            </w:r>
            <w:r>
              <w:rPr>
                <w:sz w:val="24"/>
                <w:szCs w:val="24"/>
              </w:rPr>
              <w:t>7</w:t>
            </w:r>
            <w:r>
              <w:rPr>
                <w:sz w:val="24"/>
                <w:szCs w:val="24"/>
              </w:rPr>
              <w:fldChar w:fldCharType="end"/>
            </w:r>
          </w:hyperlink>
        </w:p>
        <w:p>
          <w:pPr>
            <w:pStyle w:val="WPSOffice2"/>
            <w:tabs>
              <w:tab w:val="right" w:leader="hyphen" w:pos="9072"/>
            </w:tabs>
            <w:rPr>
              <w:sz w:val="24"/>
              <w:szCs w:val="24"/>
            </w:rPr>
          </w:pPr>
          <w:hyperlink w:anchor="_Toc5330" w:history="1">
            <w:r>
              <w:rPr>
                <w:rFonts w:ascii="宋体" w:hAnsi="宋体"/>
                <w:bCs/>
                <w:sz w:val="24"/>
                <w:szCs w:val="36"/>
              </w:rPr>
              <w:t>4.9</w:t>
            </w:r>
            <w:r>
              <w:rPr>
                <w:rFonts w:ascii="宋体" w:hAnsi="宋体" w:hint="eastAsia"/>
                <w:bCs/>
                <w:sz w:val="24"/>
                <w:szCs w:val="36"/>
              </w:rPr>
              <w:t>项目计量员：</w:t>
            </w:r>
            <w:r>
              <w:rPr>
                <w:rFonts w:ascii="宋体" w:hAnsi="宋体" w:hint="eastAsia"/>
                <w:bCs/>
                <w:sz w:val="24"/>
                <w:szCs w:val="36"/>
                <w:lang w:val="en-US" w:eastAsia="zh-CN"/>
              </w:rPr>
              <w:t>石  磊</w:t>
            </w:r>
            <w:r>
              <w:rPr>
                <w:sz w:val="24"/>
                <w:szCs w:val="24"/>
              </w:rPr>
              <w:tab/>
            </w:r>
            <w:r>
              <w:rPr>
                <w:sz w:val="24"/>
                <w:szCs w:val="24"/>
              </w:rPr>
              <w:fldChar w:fldCharType="begin"/>
            </w:r>
            <w:r>
              <w:rPr>
                <w:sz w:val="24"/>
                <w:szCs w:val="24"/>
              </w:rPr>
              <w:instrText xml:space="preserve"> PAGEREF _Toc5330 \h </w:instrText>
            </w:r>
            <w:r>
              <w:rPr>
                <w:sz w:val="24"/>
                <w:szCs w:val="24"/>
              </w:rPr>
              <w:fldChar w:fldCharType="separate"/>
            </w:r>
            <w:r>
              <w:rPr>
                <w:sz w:val="24"/>
                <w:szCs w:val="24"/>
              </w:rPr>
              <w:t>7</w:t>
            </w:r>
            <w:r>
              <w:rPr>
                <w:sz w:val="24"/>
                <w:szCs w:val="24"/>
              </w:rPr>
              <w:fldChar w:fldCharType="end"/>
            </w:r>
          </w:hyperlink>
        </w:p>
        <w:p>
          <w:pPr>
            <w:pStyle w:val="WPSOffice2"/>
            <w:tabs>
              <w:tab w:val="right" w:leader="hyphen" w:pos="9072"/>
            </w:tabs>
            <w:rPr>
              <w:sz w:val="24"/>
              <w:szCs w:val="24"/>
            </w:rPr>
          </w:pPr>
          <w:hyperlink w:anchor="_Toc26885" w:history="1">
            <w:r>
              <w:rPr>
                <w:rFonts w:ascii="宋体" w:hAnsi="宋体"/>
                <w:bCs/>
                <w:sz w:val="24"/>
                <w:szCs w:val="36"/>
              </w:rPr>
              <w:t>4.10</w:t>
            </w:r>
            <w:r>
              <w:rPr>
                <w:rFonts w:ascii="宋体" w:hAnsi="宋体" w:hint="eastAsia"/>
                <w:bCs/>
                <w:sz w:val="24"/>
                <w:szCs w:val="36"/>
              </w:rPr>
              <w:t>维修电工：</w:t>
            </w:r>
            <w:r>
              <w:rPr>
                <w:rFonts w:ascii="宋体" w:hAnsi="宋体" w:hint="eastAsia"/>
                <w:bCs/>
                <w:sz w:val="24"/>
                <w:szCs w:val="36"/>
                <w:lang w:val="en-US" w:eastAsia="zh-CN"/>
              </w:rPr>
              <w:t>陆文军</w:t>
            </w:r>
            <w:r>
              <w:rPr>
                <w:sz w:val="24"/>
                <w:szCs w:val="24"/>
              </w:rPr>
              <w:tab/>
            </w:r>
            <w:r>
              <w:rPr>
                <w:sz w:val="24"/>
                <w:szCs w:val="24"/>
              </w:rPr>
              <w:fldChar w:fldCharType="begin"/>
            </w:r>
            <w:r>
              <w:rPr>
                <w:sz w:val="24"/>
                <w:szCs w:val="24"/>
              </w:rPr>
              <w:instrText xml:space="preserve"> PAGEREF _Toc26885 \h </w:instrText>
            </w:r>
            <w:r>
              <w:rPr>
                <w:sz w:val="24"/>
                <w:szCs w:val="24"/>
              </w:rPr>
              <w:fldChar w:fldCharType="separate"/>
            </w:r>
            <w:r>
              <w:rPr>
                <w:sz w:val="24"/>
                <w:szCs w:val="24"/>
              </w:rPr>
              <w:t>7</w:t>
            </w:r>
            <w:r>
              <w:rPr>
                <w:sz w:val="24"/>
                <w:szCs w:val="24"/>
              </w:rPr>
              <w:fldChar w:fldCharType="end"/>
            </w:r>
          </w:hyperlink>
        </w:p>
        <w:p>
          <w:pPr>
            <w:pStyle w:val="WPSOffice2"/>
            <w:tabs>
              <w:tab w:val="right" w:leader="hyphen" w:pos="9072"/>
            </w:tabs>
            <w:rPr>
              <w:sz w:val="24"/>
              <w:szCs w:val="24"/>
            </w:rPr>
          </w:pPr>
          <w:hyperlink w:anchor="_Toc17130" w:history="1">
            <w:r>
              <w:rPr>
                <w:rFonts w:ascii="宋体" w:hAnsi="宋体"/>
                <w:bCs/>
                <w:sz w:val="24"/>
                <w:szCs w:val="36"/>
              </w:rPr>
              <w:t>4.11</w:t>
            </w:r>
            <w:r>
              <w:rPr>
                <w:rFonts w:ascii="宋体" w:hAnsi="宋体" w:hint="eastAsia"/>
                <w:bCs/>
                <w:sz w:val="24"/>
                <w:szCs w:val="36"/>
              </w:rPr>
              <w:t>班组长：</w:t>
            </w:r>
            <w:r>
              <w:rPr>
                <w:sz w:val="24"/>
                <w:szCs w:val="24"/>
              </w:rPr>
              <w:tab/>
            </w:r>
            <w:r>
              <w:rPr>
                <w:sz w:val="24"/>
                <w:szCs w:val="24"/>
              </w:rPr>
              <w:fldChar w:fldCharType="begin"/>
            </w:r>
            <w:r>
              <w:rPr>
                <w:sz w:val="24"/>
                <w:szCs w:val="24"/>
              </w:rPr>
              <w:instrText xml:space="preserve"> PAGEREF _Toc17130 \h </w:instrText>
            </w:r>
            <w:r>
              <w:rPr>
                <w:sz w:val="24"/>
                <w:szCs w:val="24"/>
              </w:rPr>
              <w:fldChar w:fldCharType="separate"/>
            </w:r>
            <w:r>
              <w:rPr>
                <w:sz w:val="24"/>
                <w:szCs w:val="24"/>
              </w:rPr>
              <w:t>7</w:t>
            </w:r>
            <w:r>
              <w:rPr>
                <w:sz w:val="24"/>
                <w:szCs w:val="24"/>
              </w:rPr>
              <w:fldChar w:fldCharType="end"/>
            </w:r>
          </w:hyperlink>
        </w:p>
        <w:p>
          <w:pPr>
            <w:pStyle w:val="WPSOffice1"/>
            <w:tabs>
              <w:tab w:val="right" w:leader="hyphen" w:pos="9072"/>
            </w:tabs>
            <w:rPr>
              <w:sz w:val="24"/>
              <w:szCs w:val="24"/>
            </w:rPr>
          </w:pPr>
          <w:hyperlink w:anchor="_Toc3689" w:history="1">
            <w:r>
              <w:rPr>
                <w:rFonts w:ascii="宋体" w:hAnsi="宋体" w:hint="eastAsia"/>
                <w:bCs/>
                <w:sz w:val="24"/>
                <w:szCs w:val="36"/>
              </w:rPr>
              <w:t>5 、职业健康安全信息交流：</w:t>
            </w:r>
            <w:r>
              <w:rPr>
                <w:sz w:val="24"/>
                <w:szCs w:val="24"/>
              </w:rPr>
              <w:tab/>
            </w:r>
            <w:r>
              <w:rPr>
                <w:sz w:val="24"/>
                <w:szCs w:val="24"/>
              </w:rPr>
              <w:fldChar w:fldCharType="begin"/>
            </w:r>
            <w:r>
              <w:rPr>
                <w:sz w:val="24"/>
                <w:szCs w:val="24"/>
              </w:rPr>
              <w:instrText xml:space="preserve"> PAGEREF _Toc3689 \h </w:instrText>
            </w:r>
            <w:r>
              <w:rPr>
                <w:sz w:val="24"/>
                <w:szCs w:val="24"/>
              </w:rPr>
              <w:fldChar w:fldCharType="separate"/>
            </w:r>
            <w:r>
              <w:rPr>
                <w:sz w:val="24"/>
                <w:szCs w:val="24"/>
              </w:rPr>
              <w:t>7</w:t>
            </w:r>
            <w:r>
              <w:rPr>
                <w:sz w:val="24"/>
                <w:szCs w:val="24"/>
              </w:rPr>
              <w:fldChar w:fldCharType="end"/>
            </w:r>
          </w:hyperlink>
        </w:p>
        <w:p>
          <w:pPr>
            <w:pStyle w:val="WPSOffice2"/>
            <w:tabs>
              <w:tab w:val="right" w:leader="hyphen" w:pos="9072"/>
            </w:tabs>
            <w:rPr>
              <w:sz w:val="24"/>
              <w:szCs w:val="24"/>
            </w:rPr>
          </w:pPr>
          <w:hyperlink w:anchor="_Toc9473" w:history="1">
            <w:r>
              <w:rPr>
                <w:rFonts w:ascii="宋体" w:hAnsi="宋体" w:hint="eastAsia"/>
                <w:bCs/>
                <w:sz w:val="24"/>
                <w:szCs w:val="36"/>
              </w:rPr>
              <w:t xml:space="preserve">5.1 </w:t>
            </w:r>
            <w:r>
              <w:rPr>
                <w:rFonts w:ascii="宋体" w:hAnsi="宋体" w:hint="eastAsia"/>
                <w:sz w:val="24"/>
                <w:szCs w:val="36"/>
              </w:rPr>
              <w:t xml:space="preserve"> 内部信息交流的内容和方式通常如下：</w:t>
            </w:r>
            <w:r>
              <w:rPr>
                <w:sz w:val="24"/>
                <w:szCs w:val="24"/>
              </w:rPr>
              <w:tab/>
            </w:r>
            <w:r>
              <w:rPr>
                <w:sz w:val="24"/>
                <w:szCs w:val="24"/>
              </w:rPr>
              <w:fldChar w:fldCharType="begin"/>
            </w:r>
            <w:r>
              <w:rPr>
                <w:sz w:val="24"/>
                <w:szCs w:val="24"/>
              </w:rPr>
              <w:instrText xml:space="preserve"> PAGEREF _Toc9473 \h </w:instrText>
            </w:r>
            <w:r>
              <w:rPr>
                <w:sz w:val="24"/>
                <w:szCs w:val="24"/>
              </w:rPr>
              <w:fldChar w:fldCharType="separate"/>
            </w:r>
            <w:r>
              <w:rPr>
                <w:sz w:val="24"/>
                <w:szCs w:val="24"/>
              </w:rPr>
              <w:t>7</w:t>
            </w:r>
            <w:r>
              <w:rPr>
                <w:sz w:val="24"/>
                <w:szCs w:val="24"/>
              </w:rPr>
              <w:fldChar w:fldCharType="end"/>
            </w:r>
          </w:hyperlink>
        </w:p>
        <w:p>
          <w:pPr>
            <w:pStyle w:val="WPSOffice2"/>
            <w:tabs>
              <w:tab w:val="right" w:leader="hyphen" w:pos="9072"/>
            </w:tabs>
            <w:rPr>
              <w:sz w:val="24"/>
              <w:szCs w:val="24"/>
            </w:rPr>
          </w:pPr>
          <w:hyperlink w:anchor="_Toc392" w:history="1">
            <w:r>
              <w:rPr>
                <w:rFonts w:ascii="宋体" w:hAnsi="宋体"/>
                <w:sz w:val="24"/>
                <w:szCs w:val="36"/>
              </w:rPr>
              <w:t xml:space="preserve">5.2 </w:t>
            </w:r>
            <w:r>
              <w:rPr>
                <w:rFonts w:ascii="宋体" w:hAnsi="宋体" w:hint="eastAsia"/>
                <w:sz w:val="24"/>
                <w:szCs w:val="36"/>
              </w:rPr>
              <w:t>外部信息交流的内容和方式通常如下：</w:t>
            </w:r>
            <w:r>
              <w:rPr>
                <w:sz w:val="24"/>
                <w:szCs w:val="24"/>
              </w:rPr>
              <w:tab/>
            </w:r>
            <w:r>
              <w:rPr>
                <w:sz w:val="24"/>
                <w:szCs w:val="24"/>
              </w:rPr>
              <w:fldChar w:fldCharType="begin"/>
            </w:r>
            <w:r>
              <w:rPr>
                <w:sz w:val="24"/>
                <w:szCs w:val="24"/>
              </w:rPr>
              <w:instrText xml:space="preserve"> PAGEREF _Toc392 \h </w:instrText>
            </w:r>
            <w:r>
              <w:rPr>
                <w:sz w:val="24"/>
                <w:szCs w:val="24"/>
              </w:rPr>
              <w:fldChar w:fldCharType="separate"/>
            </w:r>
            <w:r>
              <w:rPr>
                <w:sz w:val="24"/>
                <w:szCs w:val="24"/>
              </w:rPr>
              <w:t>8</w:t>
            </w:r>
            <w:r>
              <w:rPr>
                <w:sz w:val="24"/>
                <w:szCs w:val="24"/>
              </w:rPr>
              <w:fldChar w:fldCharType="end"/>
            </w:r>
          </w:hyperlink>
        </w:p>
        <w:p>
          <w:pPr>
            <w:pStyle w:val="WPSOffice1"/>
            <w:tabs>
              <w:tab w:val="right" w:leader="hyphen" w:pos="9072"/>
            </w:tabs>
            <w:rPr>
              <w:sz w:val="24"/>
              <w:szCs w:val="24"/>
            </w:rPr>
          </w:pPr>
          <w:hyperlink w:anchor="_Toc4163" w:history="1">
            <w:r>
              <w:rPr>
                <w:rFonts w:ascii="宋体" w:hAnsi="宋体" w:hint="eastAsia"/>
                <w:bCs/>
                <w:sz w:val="24"/>
                <w:szCs w:val="36"/>
              </w:rPr>
              <w:t>6、施工现场职业健康安全运行控制：</w:t>
            </w:r>
            <w:r>
              <w:rPr>
                <w:sz w:val="24"/>
                <w:szCs w:val="24"/>
              </w:rPr>
              <w:tab/>
            </w:r>
            <w:r>
              <w:rPr>
                <w:sz w:val="24"/>
                <w:szCs w:val="24"/>
              </w:rPr>
              <w:fldChar w:fldCharType="begin"/>
            </w:r>
            <w:r>
              <w:rPr>
                <w:sz w:val="24"/>
                <w:szCs w:val="24"/>
              </w:rPr>
              <w:instrText xml:space="preserve"> PAGEREF _Toc4163 \h </w:instrText>
            </w:r>
            <w:r>
              <w:rPr>
                <w:sz w:val="24"/>
                <w:szCs w:val="24"/>
              </w:rPr>
              <w:fldChar w:fldCharType="separate"/>
            </w:r>
            <w:r>
              <w:rPr>
                <w:sz w:val="24"/>
                <w:szCs w:val="24"/>
              </w:rPr>
              <w:t>9</w:t>
            </w:r>
            <w:r>
              <w:rPr>
                <w:sz w:val="24"/>
                <w:szCs w:val="24"/>
              </w:rPr>
              <w:fldChar w:fldCharType="end"/>
            </w:r>
          </w:hyperlink>
        </w:p>
        <w:p>
          <w:pPr>
            <w:pStyle w:val="WPSOffice1"/>
            <w:tabs>
              <w:tab w:val="right" w:leader="hyphen" w:pos="9072"/>
            </w:tabs>
            <w:rPr>
              <w:sz w:val="24"/>
              <w:szCs w:val="24"/>
            </w:rPr>
          </w:pPr>
          <w:hyperlink w:anchor="_Toc9819" w:history="1">
            <w:r>
              <w:rPr>
                <w:rFonts w:ascii="宋体" w:hAnsi="宋体" w:hint="eastAsia"/>
                <w:bCs/>
                <w:sz w:val="24"/>
                <w:szCs w:val="36"/>
              </w:rPr>
              <w:t>7、应急准备和响应：</w:t>
            </w:r>
            <w:r>
              <w:rPr>
                <w:sz w:val="24"/>
                <w:szCs w:val="24"/>
              </w:rPr>
              <w:tab/>
            </w:r>
            <w:r>
              <w:rPr>
                <w:sz w:val="24"/>
                <w:szCs w:val="24"/>
              </w:rPr>
              <w:fldChar w:fldCharType="begin"/>
            </w:r>
            <w:r>
              <w:rPr>
                <w:sz w:val="24"/>
                <w:szCs w:val="24"/>
              </w:rPr>
              <w:instrText xml:space="preserve"> PAGEREF _Toc9819 \h </w:instrText>
            </w:r>
            <w:r>
              <w:rPr>
                <w:sz w:val="24"/>
                <w:szCs w:val="24"/>
              </w:rPr>
              <w:fldChar w:fldCharType="separate"/>
            </w:r>
            <w:r>
              <w:rPr>
                <w:sz w:val="24"/>
                <w:szCs w:val="24"/>
              </w:rPr>
              <w:t>10</w:t>
            </w:r>
            <w:r>
              <w:rPr>
                <w:sz w:val="24"/>
                <w:szCs w:val="24"/>
              </w:rPr>
              <w:fldChar w:fldCharType="end"/>
            </w:r>
          </w:hyperlink>
        </w:p>
        <w:p>
          <w:pPr>
            <w:pStyle w:val="WPSOffice1"/>
            <w:tabs>
              <w:tab w:val="right" w:leader="hyphen" w:pos="9072"/>
            </w:tabs>
            <w:rPr>
              <w:sz w:val="24"/>
              <w:szCs w:val="24"/>
            </w:rPr>
          </w:pPr>
          <w:hyperlink w:anchor="_Toc23621" w:history="1">
            <w:r>
              <w:rPr>
                <w:rFonts w:ascii="宋体" w:hAnsi="宋体"/>
                <w:bCs/>
                <w:sz w:val="24"/>
                <w:szCs w:val="36"/>
              </w:rPr>
              <w:t>8</w:t>
            </w:r>
            <w:r>
              <w:rPr>
                <w:rFonts w:ascii="宋体" w:hAnsi="宋体" w:hint="eastAsia"/>
                <w:bCs/>
                <w:sz w:val="24"/>
                <w:szCs w:val="36"/>
              </w:rPr>
              <w:t>、监测和测量：</w:t>
            </w:r>
            <w:r>
              <w:rPr>
                <w:sz w:val="24"/>
                <w:szCs w:val="24"/>
              </w:rPr>
              <w:tab/>
            </w:r>
            <w:r>
              <w:rPr>
                <w:sz w:val="24"/>
                <w:szCs w:val="24"/>
              </w:rPr>
              <w:fldChar w:fldCharType="begin"/>
            </w:r>
            <w:r>
              <w:rPr>
                <w:sz w:val="24"/>
                <w:szCs w:val="24"/>
              </w:rPr>
              <w:instrText xml:space="preserve"> PAGEREF _Toc23621 \h </w:instrText>
            </w:r>
            <w:r>
              <w:rPr>
                <w:sz w:val="24"/>
                <w:szCs w:val="24"/>
              </w:rPr>
              <w:fldChar w:fldCharType="separate"/>
            </w:r>
            <w:r>
              <w:rPr>
                <w:sz w:val="24"/>
                <w:szCs w:val="24"/>
              </w:rPr>
              <w:t>10</w:t>
            </w:r>
            <w:r>
              <w:rPr>
                <w:sz w:val="24"/>
                <w:szCs w:val="24"/>
              </w:rPr>
              <w:fldChar w:fldCharType="end"/>
            </w:r>
          </w:hyperlink>
        </w:p>
        <w:p>
          <w:pPr>
            <w:pStyle w:val="WPSOffice1"/>
            <w:tabs>
              <w:tab w:val="right" w:leader="hyphen" w:pos="9072"/>
            </w:tabs>
            <w:rPr>
              <w:sz w:val="24"/>
              <w:szCs w:val="24"/>
            </w:rPr>
          </w:pPr>
          <w:hyperlink w:anchor="_Toc27625" w:history="1">
            <w:r>
              <w:rPr>
                <w:rFonts w:ascii="宋体" w:hAnsi="宋体" w:hint="eastAsia"/>
                <w:bCs/>
                <w:sz w:val="24"/>
                <w:szCs w:val="36"/>
              </w:rPr>
              <w:t>9、事故、事件、不符合控制及纠正预防措施：</w:t>
            </w:r>
            <w:r>
              <w:rPr>
                <w:sz w:val="24"/>
                <w:szCs w:val="24"/>
              </w:rPr>
              <w:tab/>
            </w:r>
            <w:r>
              <w:rPr>
                <w:sz w:val="24"/>
                <w:szCs w:val="24"/>
              </w:rPr>
              <w:fldChar w:fldCharType="begin"/>
            </w:r>
            <w:r>
              <w:rPr>
                <w:sz w:val="24"/>
                <w:szCs w:val="24"/>
              </w:rPr>
              <w:instrText xml:space="preserve"> PAGEREF _Toc27625 \h </w:instrText>
            </w:r>
            <w:r>
              <w:rPr>
                <w:sz w:val="24"/>
                <w:szCs w:val="24"/>
              </w:rPr>
              <w:fldChar w:fldCharType="separate"/>
            </w:r>
            <w:r>
              <w:rPr>
                <w:sz w:val="24"/>
                <w:szCs w:val="24"/>
              </w:rPr>
              <w:t>10</w:t>
            </w:r>
            <w:r>
              <w:rPr>
                <w:sz w:val="24"/>
                <w:szCs w:val="24"/>
              </w:rPr>
              <w:fldChar w:fldCharType="end"/>
            </w:r>
          </w:hyperlink>
        </w:p>
        <w:p>
          <w:pPr>
            <w:pStyle w:val="WPSOffice2"/>
            <w:tabs>
              <w:tab w:val="right" w:leader="hyphen" w:pos="9072"/>
            </w:tabs>
            <w:rPr>
              <w:sz w:val="24"/>
              <w:szCs w:val="24"/>
            </w:rPr>
          </w:pPr>
          <w:hyperlink w:anchor="_Toc28552" w:history="1">
            <w:r>
              <w:rPr>
                <w:rFonts w:ascii="宋体" w:hAnsi="宋体" w:hint="eastAsia"/>
                <w:bCs/>
                <w:sz w:val="24"/>
                <w:szCs w:val="36"/>
              </w:rPr>
              <w:t xml:space="preserve">9.1 </w:t>
            </w:r>
            <w:r>
              <w:rPr>
                <w:rFonts w:ascii="宋体" w:hAnsi="宋体" w:hint="eastAsia"/>
                <w:sz w:val="24"/>
                <w:szCs w:val="36"/>
              </w:rPr>
              <w:t>事故、事件、不符合控制；</w:t>
            </w:r>
            <w:r>
              <w:rPr>
                <w:sz w:val="24"/>
                <w:szCs w:val="24"/>
              </w:rPr>
              <w:tab/>
            </w:r>
            <w:r>
              <w:rPr>
                <w:sz w:val="24"/>
                <w:szCs w:val="24"/>
              </w:rPr>
              <w:fldChar w:fldCharType="begin"/>
            </w:r>
            <w:r>
              <w:rPr>
                <w:sz w:val="24"/>
                <w:szCs w:val="24"/>
              </w:rPr>
              <w:instrText xml:space="preserve"> PAGEREF _Toc28552 \h </w:instrText>
            </w:r>
            <w:r>
              <w:rPr>
                <w:sz w:val="24"/>
                <w:szCs w:val="24"/>
              </w:rPr>
              <w:fldChar w:fldCharType="separate"/>
            </w:r>
            <w:r>
              <w:rPr>
                <w:sz w:val="24"/>
                <w:szCs w:val="24"/>
              </w:rPr>
              <w:t>10</w:t>
            </w:r>
            <w:r>
              <w:rPr>
                <w:sz w:val="24"/>
                <w:szCs w:val="24"/>
              </w:rPr>
              <w:fldChar w:fldCharType="end"/>
            </w:r>
          </w:hyperlink>
        </w:p>
        <w:p>
          <w:pPr>
            <w:pStyle w:val="WPSOffice2"/>
            <w:tabs>
              <w:tab w:val="right" w:leader="hyphen" w:pos="9072"/>
            </w:tabs>
            <w:rPr>
              <w:sz w:val="24"/>
              <w:szCs w:val="24"/>
            </w:rPr>
          </w:pPr>
          <w:hyperlink w:anchor="_Toc13820" w:history="1">
            <w:r>
              <w:rPr>
                <w:rFonts w:ascii="宋体" w:hAnsi="宋体" w:hint="eastAsia"/>
                <w:bCs/>
                <w:sz w:val="24"/>
                <w:szCs w:val="36"/>
              </w:rPr>
              <w:t>9.2 纠正措施：</w:t>
            </w:r>
            <w:r>
              <w:rPr>
                <w:sz w:val="24"/>
                <w:szCs w:val="24"/>
              </w:rPr>
              <w:tab/>
            </w:r>
            <w:r>
              <w:rPr>
                <w:sz w:val="24"/>
                <w:szCs w:val="24"/>
              </w:rPr>
              <w:fldChar w:fldCharType="begin"/>
            </w:r>
            <w:r>
              <w:rPr>
                <w:sz w:val="24"/>
                <w:szCs w:val="24"/>
              </w:rPr>
              <w:instrText xml:space="preserve"> PAGEREF _Toc13820 \h </w:instrText>
            </w:r>
            <w:r>
              <w:rPr>
                <w:sz w:val="24"/>
                <w:szCs w:val="24"/>
              </w:rPr>
              <w:fldChar w:fldCharType="separate"/>
            </w:r>
            <w:r>
              <w:rPr>
                <w:sz w:val="24"/>
                <w:szCs w:val="24"/>
              </w:rPr>
              <w:t>11</w:t>
            </w:r>
            <w:r>
              <w:rPr>
                <w:sz w:val="24"/>
                <w:szCs w:val="24"/>
              </w:rPr>
              <w:fldChar w:fldCharType="end"/>
            </w:r>
          </w:hyperlink>
        </w:p>
        <w:p>
          <w:pPr>
            <w:pStyle w:val="WPSOffice2"/>
            <w:tabs>
              <w:tab w:val="right" w:leader="hyphen" w:pos="9072"/>
            </w:tabs>
            <w:rPr>
              <w:sz w:val="24"/>
              <w:szCs w:val="24"/>
            </w:rPr>
          </w:pPr>
          <w:hyperlink w:anchor="_Toc23275" w:history="1">
            <w:r>
              <w:rPr>
                <w:rFonts w:ascii="宋体" w:hAnsi="宋体" w:hint="eastAsia"/>
                <w:bCs/>
                <w:sz w:val="24"/>
                <w:szCs w:val="36"/>
              </w:rPr>
              <w:t>9.3 预防措施：</w:t>
            </w:r>
            <w:r>
              <w:rPr>
                <w:sz w:val="24"/>
                <w:szCs w:val="24"/>
              </w:rPr>
              <w:tab/>
            </w:r>
            <w:r>
              <w:rPr>
                <w:sz w:val="24"/>
                <w:szCs w:val="24"/>
              </w:rPr>
              <w:fldChar w:fldCharType="begin"/>
            </w:r>
            <w:r>
              <w:rPr>
                <w:sz w:val="24"/>
                <w:szCs w:val="24"/>
              </w:rPr>
              <w:instrText xml:space="preserve"> PAGEREF _Toc23275 \h </w:instrText>
            </w:r>
            <w:r>
              <w:rPr>
                <w:sz w:val="24"/>
                <w:szCs w:val="24"/>
              </w:rPr>
              <w:fldChar w:fldCharType="separate"/>
            </w:r>
            <w:r>
              <w:rPr>
                <w:sz w:val="24"/>
                <w:szCs w:val="24"/>
              </w:rPr>
              <w:t>11</w:t>
            </w:r>
            <w:r>
              <w:rPr>
                <w:sz w:val="24"/>
                <w:szCs w:val="24"/>
              </w:rPr>
              <w:fldChar w:fldCharType="end"/>
            </w:r>
          </w:hyperlink>
        </w:p>
        <w:p>
          <w:pPr>
            <w:pStyle w:val="WPSOffice1"/>
            <w:tabs>
              <w:tab w:val="right" w:leader="hyphen" w:pos="9072"/>
            </w:tabs>
            <w:rPr>
              <w:sz w:val="24"/>
              <w:szCs w:val="24"/>
            </w:rPr>
          </w:pPr>
          <w:hyperlink w:anchor="_Toc24652" w:history="1">
            <w:r>
              <w:rPr>
                <w:rFonts w:ascii="宋体" w:hAnsi="宋体" w:hint="eastAsia"/>
                <w:bCs/>
                <w:sz w:val="24"/>
                <w:szCs w:val="36"/>
              </w:rPr>
              <w:t>10、附录：</w:t>
            </w:r>
            <w:r>
              <w:rPr>
                <w:sz w:val="24"/>
                <w:szCs w:val="24"/>
              </w:rPr>
              <w:tab/>
            </w:r>
            <w:r>
              <w:rPr>
                <w:sz w:val="24"/>
                <w:szCs w:val="24"/>
              </w:rPr>
              <w:fldChar w:fldCharType="begin"/>
            </w:r>
            <w:r>
              <w:rPr>
                <w:sz w:val="24"/>
                <w:szCs w:val="24"/>
              </w:rPr>
              <w:instrText xml:space="preserve"> PAGEREF _Toc24652 \h </w:instrText>
            </w:r>
            <w:r>
              <w:rPr>
                <w:sz w:val="24"/>
                <w:szCs w:val="24"/>
              </w:rPr>
              <w:fldChar w:fldCharType="separate"/>
            </w:r>
            <w:r>
              <w:rPr>
                <w:sz w:val="24"/>
                <w:szCs w:val="24"/>
              </w:rPr>
              <w:t>12</w:t>
            </w:r>
            <w:r>
              <w:rPr>
                <w:sz w:val="24"/>
                <w:szCs w:val="24"/>
              </w:rPr>
              <w:fldChar w:fldCharType="end"/>
            </w:r>
          </w:hyperlink>
        </w:p>
        <w:p>
          <w:pPr>
            <w:pStyle w:val="WPSOffice1"/>
            <w:tabs>
              <w:tab w:val="right" w:leader="hyphen" w:pos="9072"/>
            </w:tabs>
            <w:ind w:firstLine="480" w:firstLineChars="200"/>
            <w:rPr>
              <w:sz w:val="24"/>
              <w:szCs w:val="24"/>
            </w:rPr>
          </w:pPr>
          <w:hyperlink w:anchor="_Toc15182" w:history="1">
            <w:r>
              <w:rPr>
                <w:rFonts w:ascii="宋体" w:hAnsi="宋体" w:hint="eastAsia"/>
                <w:bCs/>
                <w:sz w:val="24"/>
                <w:szCs w:val="36"/>
              </w:rPr>
              <w:t>附录1  施工现场职业健康安全危险源清单</w:t>
            </w:r>
            <w:r>
              <w:rPr>
                <w:sz w:val="24"/>
                <w:szCs w:val="24"/>
              </w:rPr>
              <w:tab/>
            </w:r>
            <w:r>
              <w:rPr>
                <w:sz w:val="24"/>
                <w:szCs w:val="24"/>
              </w:rPr>
              <w:fldChar w:fldCharType="begin"/>
            </w:r>
            <w:r>
              <w:rPr>
                <w:sz w:val="24"/>
                <w:szCs w:val="24"/>
              </w:rPr>
              <w:instrText xml:space="preserve"> PAGEREF _Toc15182 \h </w:instrText>
            </w:r>
            <w:r>
              <w:rPr>
                <w:sz w:val="24"/>
                <w:szCs w:val="24"/>
              </w:rPr>
              <w:fldChar w:fldCharType="separate"/>
            </w:r>
            <w:r>
              <w:rPr>
                <w:sz w:val="24"/>
                <w:szCs w:val="24"/>
              </w:rPr>
              <w:t>13</w:t>
            </w:r>
            <w:r>
              <w:rPr>
                <w:sz w:val="24"/>
                <w:szCs w:val="24"/>
              </w:rPr>
              <w:fldChar w:fldCharType="end"/>
            </w:r>
          </w:hyperlink>
        </w:p>
        <w:p>
          <w:pPr>
            <w:pStyle w:val="WPSOffice1"/>
            <w:tabs>
              <w:tab w:val="right" w:leader="hyphen" w:pos="9072"/>
            </w:tabs>
            <w:ind w:firstLine="480" w:firstLineChars="200"/>
            <w:rPr>
              <w:sz w:val="24"/>
              <w:szCs w:val="24"/>
            </w:rPr>
          </w:pPr>
          <w:hyperlink w:anchor="_Toc20936" w:history="1">
            <w:r>
              <w:rPr>
                <w:rFonts w:ascii="宋体" w:hAnsi="宋体" w:hint="eastAsia"/>
                <w:bCs/>
                <w:sz w:val="24"/>
                <w:szCs w:val="36"/>
              </w:rPr>
              <w:t>附录2  施工现场职业健康安全危险源辨别与风险评价调查表</w:t>
            </w:r>
            <w:r>
              <w:rPr>
                <w:sz w:val="24"/>
                <w:szCs w:val="24"/>
              </w:rPr>
              <w:tab/>
            </w:r>
            <w:r>
              <w:rPr>
                <w:sz w:val="24"/>
                <w:szCs w:val="24"/>
              </w:rPr>
              <w:fldChar w:fldCharType="begin"/>
            </w:r>
            <w:r>
              <w:rPr>
                <w:sz w:val="24"/>
                <w:szCs w:val="24"/>
              </w:rPr>
              <w:instrText xml:space="preserve"> PAGEREF _Toc20936 \h </w:instrText>
            </w:r>
            <w:r>
              <w:rPr>
                <w:sz w:val="24"/>
                <w:szCs w:val="24"/>
              </w:rPr>
              <w:fldChar w:fldCharType="separate"/>
            </w:r>
            <w:r>
              <w:rPr>
                <w:sz w:val="24"/>
                <w:szCs w:val="24"/>
              </w:rPr>
              <w:t>20</w:t>
            </w:r>
            <w:r>
              <w:rPr>
                <w:sz w:val="24"/>
                <w:szCs w:val="24"/>
              </w:rPr>
              <w:fldChar w:fldCharType="end"/>
            </w:r>
          </w:hyperlink>
        </w:p>
        <w:p>
          <w:pPr>
            <w:pStyle w:val="WPSOffice1"/>
            <w:tabs>
              <w:tab w:val="right" w:leader="hyphen" w:pos="9072"/>
            </w:tabs>
            <w:ind w:firstLine="480" w:firstLineChars="200"/>
            <w:rPr>
              <w:sz w:val="24"/>
              <w:szCs w:val="24"/>
            </w:rPr>
          </w:pPr>
          <w:hyperlink w:anchor="_Toc7435" w:history="1">
            <w:r>
              <w:rPr>
                <w:rFonts w:ascii="宋体" w:hAnsi="宋体" w:hint="eastAsia"/>
                <w:bCs/>
                <w:sz w:val="24"/>
                <w:szCs w:val="36"/>
              </w:rPr>
              <w:t>附录3  施工现场职业健康安全风险评价表</w:t>
            </w:r>
            <w:r>
              <w:rPr>
                <w:sz w:val="24"/>
                <w:szCs w:val="24"/>
              </w:rPr>
              <w:tab/>
            </w:r>
            <w:r>
              <w:rPr>
                <w:sz w:val="24"/>
                <w:szCs w:val="24"/>
              </w:rPr>
              <w:fldChar w:fldCharType="begin"/>
            </w:r>
            <w:r>
              <w:rPr>
                <w:sz w:val="24"/>
                <w:szCs w:val="24"/>
              </w:rPr>
              <w:instrText xml:space="preserve"> PAGEREF _Toc7435 \h </w:instrText>
            </w:r>
            <w:r>
              <w:rPr>
                <w:sz w:val="24"/>
                <w:szCs w:val="24"/>
              </w:rPr>
              <w:fldChar w:fldCharType="separate"/>
            </w:r>
            <w:r>
              <w:rPr>
                <w:sz w:val="24"/>
                <w:szCs w:val="24"/>
              </w:rPr>
              <w:t>27</w:t>
            </w:r>
            <w:r>
              <w:rPr>
                <w:sz w:val="24"/>
                <w:szCs w:val="24"/>
              </w:rPr>
              <w:fldChar w:fldCharType="end"/>
            </w:r>
          </w:hyperlink>
        </w:p>
        <w:p>
          <w:pPr>
            <w:pStyle w:val="WPSOffice1"/>
            <w:tabs>
              <w:tab w:val="right" w:leader="hyphen" w:pos="9072"/>
            </w:tabs>
            <w:ind w:firstLine="480" w:firstLineChars="200"/>
            <w:rPr>
              <w:sz w:val="24"/>
              <w:szCs w:val="24"/>
            </w:rPr>
          </w:pPr>
          <w:hyperlink w:anchor="_Toc16284" w:history="1">
            <w:r>
              <w:rPr>
                <w:rFonts w:hint="eastAsia"/>
                <w:sz w:val="24"/>
                <w:szCs w:val="24"/>
              </w:rPr>
              <w:t>附录4  施工现场重大风险清单</w:t>
            </w:r>
            <w:r>
              <w:rPr>
                <w:sz w:val="24"/>
                <w:szCs w:val="24"/>
              </w:rPr>
              <w:tab/>
            </w:r>
            <w:r>
              <w:rPr>
                <w:sz w:val="24"/>
                <w:szCs w:val="24"/>
              </w:rPr>
              <w:fldChar w:fldCharType="begin"/>
            </w:r>
            <w:r>
              <w:rPr>
                <w:sz w:val="24"/>
                <w:szCs w:val="24"/>
              </w:rPr>
              <w:instrText xml:space="preserve"> PAGEREF _Toc16284 \h </w:instrText>
            </w:r>
            <w:r>
              <w:rPr>
                <w:sz w:val="24"/>
                <w:szCs w:val="24"/>
              </w:rPr>
              <w:fldChar w:fldCharType="separate"/>
            </w:r>
            <w:r>
              <w:rPr>
                <w:sz w:val="24"/>
                <w:szCs w:val="24"/>
              </w:rPr>
              <w:t>32</w:t>
            </w:r>
            <w:r>
              <w:rPr>
                <w:sz w:val="24"/>
                <w:szCs w:val="24"/>
              </w:rPr>
              <w:fldChar w:fldCharType="end"/>
            </w:r>
          </w:hyperlink>
        </w:p>
        <w:p>
          <w:pPr>
            <w:pStyle w:val="WPSOffice1"/>
            <w:tabs>
              <w:tab w:val="right" w:leader="hyphen" w:pos="9072"/>
            </w:tabs>
            <w:ind w:firstLine="480" w:firstLineChars="200"/>
            <w:rPr>
              <w:sz w:val="24"/>
              <w:szCs w:val="24"/>
            </w:rPr>
          </w:pPr>
          <w:hyperlink w:anchor="_Toc31110" w:history="1">
            <w:r>
              <w:rPr>
                <w:rFonts w:ascii="宋体" w:hAnsi="宋体" w:hint="eastAsia"/>
                <w:bCs/>
                <w:sz w:val="24"/>
                <w:szCs w:val="36"/>
              </w:rPr>
              <w:t>附录6  职业健康安全法律、法规标准及其他要求清单</w:t>
            </w:r>
            <w:r>
              <w:rPr>
                <w:sz w:val="24"/>
                <w:szCs w:val="24"/>
              </w:rPr>
              <w:tab/>
            </w:r>
            <w:r>
              <w:rPr>
                <w:sz w:val="24"/>
                <w:szCs w:val="24"/>
              </w:rPr>
              <w:fldChar w:fldCharType="begin"/>
            </w:r>
            <w:r>
              <w:rPr>
                <w:sz w:val="24"/>
                <w:szCs w:val="24"/>
              </w:rPr>
              <w:instrText xml:space="preserve"> PAGEREF _Toc31110 \h </w:instrText>
            </w:r>
            <w:r>
              <w:rPr>
                <w:sz w:val="24"/>
                <w:szCs w:val="24"/>
              </w:rPr>
              <w:fldChar w:fldCharType="separate"/>
            </w:r>
            <w:r>
              <w:rPr>
                <w:sz w:val="24"/>
                <w:szCs w:val="24"/>
              </w:rPr>
              <w:t>36</w:t>
            </w:r>
            <w:r>
              <w:rPr>
                <w:sz w:val="24"/>
                <w:szCs w:val="24"/>
              </w:rPr>
              <w:fldChar w:fldCharType="end"/>
            </w:r>
          </w:hyperlink>
        </w:p>
        <w:p>
          <w:pPr>
            <w:pStyle w:val="WPSOffice1"/>
            <w:tabs>
              <w:tab w:val="right" w:leader="hyphen" w:pos="9072"/>
            </w:tabs>
            <w:ind w:firstLine="480" w:firstLineChars="200"/>
            <w:rPr>
              <w:sz w:val="24"/>
              <w:szCs w:val="24"/>
            </w:rPr>
          </w:pPr>
          <w:hyperlink w:anchor="_Toc6884" w:history="1">
            <w:r>
              <w:rPr>
                <w:rFonts w:ascii="宋体" w:hAnsi="宋体" w:hint="eastAsia"/>
                <w:bCs/>
                <w:sz w:val="24"/>
                <w:szCs w:val="24"/>
              </w:rPr>
              <w:t>附录7</w:t>
            </w:r>
            <w:r>
              <w:rPr>
                <w:rFonts w:ascii="宋体" w:hAnsi="宋体" w:hint="eastAsia"/>
                <w:bCs/>
                <w:sz w:val="24"/>
                <w:szCs w:val="24"/>
                <w:lang w:val="en-US" w:eastAsia="zh-CN"/>
              </w:rPr>
              <w:t xml:space="preserve">  项目部职业健康安全组织机构</w:t>
            </w:r>
            <w:r>
              <w:rPr>
                <w:sz w:val="24"/>
                <w:szCs w:val="24"/>
              </w:rPr>
              <w:tab/>
            </w:r>
            <w:r>
              <w:rPr>
                <w:sz w:val="24"/>
                <w:szCs w:val="24"/>
              </w:rPr>
              <w:fldChar w:fldCharType="begin"/>
            </w:r>
            <w:r>
              <w:rPr>
                <w:sz w:val="24"/>
                <w:szCs w:val="24"/>
              </w:rPr>
              <w:instrText xml:space="preserve"> PAGEREF _Toc6884 \h </w:instrText>
            </w:r>
            <w:r>
              <w:rPr>
                <w:sz w:val="24"/>
                <w:szCs w:val="24"/>
              </w:rPr>
              <w:fldChar w:fldCharType="separate"/>
            </w:r>
            <w:r>
              <w:rPr>
                <w:sz w:val="24"/>
                <w:szCs w:val="24"/>
              </w:rPr>
              <w:t>39</w:t>
            </w:r>
            <w:r>
              <w:rPr>
                <w:sz w:val="24"/>
                <w:szCs w:val="24"/>
              </w:rPr>
              <w:fldChar w:fldCharType="end"/>
            </w:r>
          </w:hyperlink>
        </w:p>
        <w:p>
          <w:pPr>
            <w:pStyle w:val="WPSOffice1"/>
            <w:tabs>
              <w:tab w:val="right" w:leader="hyphen" w:pos="9072"/>
            </w:tabs>
            <w:ind w:firstLine="480" w:firstLineChars="200"/>
          </w:pPr>
          <w:hyperlink w:anchor="_Toc28071" w:history="1">
            <w:r>
              <w:rPr>
                <w:rFonts w:hint="eastAsia"/>
                <w:bCs/>
                <w:sz w:val="24"/>
                <w:szCs w:val="24"/>
              </w:rPr>
              <w:t xml:space="preserve">附录8  </w:t>
            </w:r>
            <w:r>
              <w:rPr>
                <w:rFonts w:hint="eastAsia"/>
                <w:sz w:val="24"/>
                <w:szCs w:val="40"/>
              </w:rPr>
              <w:t>项目部职业健康安全管理体系施工流程图</w:t>
            </w:r>
            <w:r>
              <w:rPr>
                <w:sz w:val="24"/>
                <w:szCs w:val="24"/>
              </w:rPr>
              <w:tab/>
            </w:r>
            <w:r>
              <w:rPr>
                <w:sz w:val="24"/>
                <w:szCs w:val="24"/>
              </w:rPr>
              <w:fldChar w:fldCharType="begin"/>
            </w:r>
            <w:r>
              <w:rPr>
                <w:sz w:val="24"/>
                <w:szCs w:val="24"/>
              </w:rPr>
              <w:instrText xml:space="preserve"> PAGEREF _Toc28071 \h </w:instrText>
            </w:r>
            <w:r>
              <w:rPr>
                <w:sz w:val="24"/>
                <w:szCs w:val="24"/>
              </w:rPr>
              <w:fldChar w:fldCharType="separate"/>
            </w:r>
            <w:r>
              <w:rPr>
                <w:sz w:val="24"/>
                <w:szCs w:val="24"/>
              </w:rPr>
              <w:t>40</w:t>
            </w:r>
            <w:r>
              <w:rPr>
                <w:sz w:val="24"/>
                <w:szCs w:val="24"/>
              </w:rPr>
              <w:fldChar w:fldCharType="end"/>
            </w:r>
          </w:hyperlink>
        </w:p>
        <w:p>
          <w:pPr>
            <w:pStyle w:val="Default"/>
            <w:rPr>
              <w:rFonts w:ascii="Times New Roman" w:eastAsia="宋体" w:hAnsi="Times New Roman" w:cs="Times New Roman"/>
              <w:sz w:val="21"/>
              <w:lang w:val="en-US" w:eastAsia="zh-CN" w:bidi="ar-SA"/>
            </w:rPr>
            <w:sectPr>
              <w:headerReference w:type="default" r:id="rId12"/>
              <w:footerReference w:type="even" r:id="rId13"/>
              <w:footerReference w:type="default" r:id="rId14"/>
              <w:headerReference w:type="first" r:id="rId15"/>
              <w:footerReference w:type="first" r:id="rId16"/>
              <w:type w:val="nextPage"/>
              <w:pgSz w:w="11906" w:h="16838"/>
              <w:pgMar w:top="1417" w:right="1417" w:bottom="1417" w:left="1417" w:header="851" w:footer="850" w:gutter="0"/>
              <w:pgNumType w:fmt="decimal" w:start="2"/>
              <w:cols w:num="1" w:space="425"/>
              <w:titlePg w:val="0"/>
              <w:docGrid w:type="lines" w:linePitch="312" w:charSpace="0"/>
            </w:sectPr>
          </w:pPr>
          <w:r>
            <w:fldChar w:fldCharType="end"/>
          </w:r>
        </w:p>
      </w:sdtContent>
    </w:sdt>
    <w:p>
      <w:pPr>
        <w:pStyle w:val="Default"/>
        <w:rPr>
          <w:rFonts w:ascii="Times New Roman" w:eastAsia="宋体" w:hAnsi="Times New Roman" w:cs="Times New Roman"/>
          <w:sz w:val="21"/>
          <w:lang w:val="en-US" w:eastAsia="zh-CN" w:bidi="ar-SA"/>
        </w:rPr>
      </w:pPr>
    </w:p>
    <w:p>
      <w:pPr>
        <w:spacing w:line="360" w:lineRule="auto"/>
        <w:jc w:val="left"/>
        <w:outlineLvl w:val="0"/>
        <w:rPr>
          <w:rFonts w:ascii="宋体" w:hAnsi="宋体"/>
          <w:b/>
          <w:bCs/>
          <w:sz w:val="24"/>
          <w:szCs w:val="24"/>
        </w:rPr>
      </w:pPr>
      <w:bookmarkStart w:id="16" w:name="_Toc116805835"/>
      <w:bookmarkStart w:id="17" w:name="_Toc16966"/>
      <w:r>
        <w:rPr>
          <w:rFonts w:ascii="宋体" w:hAnsi="宋体" w:hint="eastAsia"/>
          <w:b/>
          <w:bCs/>
          <w:sz w:val="24"/>
          <w:szCs w:val="24"/>
        </w:rPr>
        <w:t>1、概述：</w:t>
      </w:r>
      <w:bookmarkEnd w:id="16"/>
      <w:bookmarkEnd w:id="17"/>
    </w:p>
    <w:p>
      <w:pPr>
        <w:spacing w:line="360" w:lineRule="auto"/>
        <w:ind w:firstLine="480" w:firstLineChars="200"/>
        <w:rPr>
          <w:rFonts w:ascii="宋体" w:hAnsi="宋体"/>
          <w:sz w:val="24"/>
          <w:szCs w:val="22"/>
        </w:rPr>
      </w:pPr>
      <w:bookmarkStart w:id="18" w:name="_Toc116805703"/>
      <w:bookmarkStart w:id="19" w:name="_Toc116805836"/>
      <w:r>
        <w:rPr>
          <w:rFonts w:ascii="宋体" w:hAnsi="宋体" w:hint="eastAsia"/>
          <w:sz w:val="24"/>
          <w:szCs w:val="22"/>
          <w:lang w:val="en-US" w:eastAsia="zh-CN"/>
        </w:rPr>
        <w:t>通州湾示范区TR20011地块一标段</w:t>
      </w:r>
      <w:r>
        <w:rPr>
          <w:rFonts w:ascii="宋体" w:hAnsi="宋体" w:hint="eastAsia"/>
          <w:sz w:val="24"/>
          <w:szCs w:val="22"/>
        </w:rPr>
        <w:t xml:space="preserve">工程结构类型为：剪力墙结构 ，建筑面积为： </w:t>
      </w:r>
      <w:r>
        <w:rPr>
          <w:rFonts w:ascii="宋体" w:hAnsi="宋体" w:hint="eastAsia"/>
          <w:sz w:val="24"/>
          <w:szCs w:val="22"/>
          <w:lang w:val="en-US" w:eastAsia="zh-CN"/>
        </w:rPr>
        <w:t>138450.83</w:t>
      </w:r>
      <w:r>
        <w:rPr>
          <w:rFonts w:ascii="宋体" w:hAnsi="宋体" w:hint="eastAsia"/>
          <w:sz w:val="24"/>
          <w:szCs w:val="22"/>
        </w:rPr>
        <w:t>m</w:t>
      </w:r>
      <w:r>
        <w:rPr>
          <w:rFonts w:ascii="宋体" w:hAnsi="宋体" w:hint="eastAsia"/>
          <w:sz w:val="24"/>
          <w:szCs w:val="22"/>
          <w:vertAlign w:val="superscript"/>
        </w:rPr>
        <w:t>2</w:t>
      </w:r>
      <w:r>
        <w:rPr>
          <w:rFonts w:ascii="宋体" w:hAnsi="宋体" w:hint="eastAsia"/>
          <w:sz w:val="24"/>
          <w:szCs w:val="22"/>
        </w:rPr>
        <w:t xml:space="preserve">， </w:t>
      </w:r>
      <w:r>
        <w:rPr>
          <w:rFonts w:ascii="宋体" w:hAnsi="宋体" w:hint="eastAsia"/>
          <w:sz w:val="24"/>
          <w:szCs w:val="22"/>
          <w:lang w:val="en-US" w:eastAsia="zh-CN"/>
        </w:rPr>
        <w:t>计划</w:t>
      </w:r>
      <w:r>
        <w:rPr>
          <w:rFonts w:ascii="宋体" w:hAnsi="宋体" w:hint="eastAsia"/>
          <w:sz w:val="24"/>
          <w:szCs w:val="22"/>
        </w:rPr>
        <w:t>开工时间为： 2022年</w:t>
      </w:r>
      <w:r>
        <w:rPr>
          <w:rFonts w:ascii="宋体" w:hAnsi="宋体" w:hint="eastAsia"/>
          <w:sz w:val="24"/>
          <w:szCs w:val="22"/>
          <w:lang w:val="en-US" w:eastAsia="zh-CN"/>
        </w:rPr>
        <w:t>9</w:t>
      </w:r>
      <w:r>
        <w:rPr>
          <w:rFonts w:ascii="宋体" w:hAnsi="宋体" w:hint="eastAsia"/>
          <w:sz w:val="24"/>
          <w:szCs w:val="22"/>
        </w:rPr>
        <w:t>月</w:t>
      </w:r>
      <w:r>
        <w:rPr>
          <w:rFonts w:ascii="宋体" w:hAnsi="宋体" w:hint="eastAsia"/>
          <w:sz w:val="24"/>
          <w:szCs w:val="22"/>
          <w:lang w:val="en-US" w:eastAsia="zh-CN"/>
        </w:rPr>
        <w:t>27</w:t>
      </w:r>
      <w:r>
        <w:rPr>
          <w:rFonts w:ascii="宋体" w:hAnsi="宋体" w:hint="eastAsia"/>
          <w:sz w:val="24"/>
          <w:szCs w:val="22"/>
        </w:rPr>
        <w:t>日 ，</w:t>
      </w:r>
      <w:r>
        <w:rPr>
          <w:rFonts w:ascii="宋体" w:hAnsi="宋体" w:hint="eastAsia"/>
          <w:sz w:val="24"/>
          <w:szCs w:val="22"/>
          <w:lang w:val="en-US" w:eastAsia="zh-CN"/>
        </w:rPr>
        <w:t>计划</w:t>
      </w:r>
      <w:r>
        <w:rPr>
          <w:rFonts w:ascii="宋体" w:hAnsi="宋体" w:hint="eastAsia"/>
          <w:sz w:val="24"/>
          <w:szCs w:val="22"/>
        </w:rPr>
        <w:t>竣工时间为： 202</w:t>
      </w:r>
      <w:r>
        <w:rPr>
          <w:rFonts w:ascii="宋体" w:hAnsi="宋体" w:hint="eastAsia"/>
          <w:sz w:val="24"/>
          <w:szCs w:val="22"/>
          <w:lang w:val="en-US" w:eastAsia="zh-CN"/>
        </w:rPr>
        <w:t>3</w:t>
      </w:r>
      <w:r>
        <w:rPr>
          <w:rFonts w:ascii="宋体" w:hAnsi="宋体" w:hint="eastAsia"/>
          <w:sz w:val="24"/>
          <w:szCs w:val="22"/>
        </w:rPr>
        <w:t>年</w:t>
      </w:r>
      <w:r>
        <w:rPr>
          <w:rFonts w:ascii="宋体" w:hAnsi="宋体" w:hint="eastAsia"/>
          <w:sz w:val="24"/>
          <w:szCs w:val="22"/>
          <w:lang w:val="en-US" w:eastAsia="zh-CN"/>
        </w:rPr>
        <w:t>12</w:t>
      </w:r>
      <w:r>
        <w:rPr>
          <w:rFonts w:ascii="宋体" w:hAnsi="宋体" w:hint="eastAsia"/>
          <w:sz w:val="24"/>
          <w:szCs w:val="22"/>
        </w:rPr>
        <w:t>月</w:t>
      </w:r>
      <w:r>
        <w:rPr>
          <w:rFonts w:ascii="宋体" w:hAnsi="宋体" w:hint="eastAsia"/>
          <w:sz w:val="24"/>
          <w:szCs w:val="22"/>
          <w:lang w:val="en-US" w:eastAsia="zh-CN"/>
        </w:rPr>
        <w:t>20</w:t>
      </w:r>
      <w:r>
        <w:rPr>
          <w:rFonts w:ascii="宋体" w:hAnsi="宋体" w:hint="eastAsia"/>
          <w:sz w:val="24"/>
          <w:szCs w:val="22"/>
        </w:rPr>
        <w:t>日 ，具体见施工组织设计部分。</w:t>
      </w:r>
      <w:bookmarkEnd w:id="18"/>
      <w:bookmarkEnd w:id="19"/>
    </w:p>
    <w:p>
      <w:pPr>
        <w:spacing w:line="360" w:lineRule="auto"/>
        <w:jc w:val="left"/>
        <w:outlineLvl w:val="0"/>
        <w:rPr>
          <w:rFonts w:ascii="宋体" w:hAnsi="宋体"/>
          <w:b/>
          <w:bCs/>
          <w:sz w:val="24"/>
          <w:szCs w:val="24"/>
        </w:rPr>
      </w:pPr>
      <w:bookmarkStart w:id="20" w:name="_Toc116805837"/>
      <w:bookmarkStart w:id="21" w:name="_Toc11098"/>
      <w:r>
        <w:rPr>
          <w:rFonts w:ascii="宋体" w:hAnsi="宋体" w:hint="eastAsia"/>
          <w:b/>
          <w:bCs/>
          <w:sz w:val="24"/>
          <w:szCs w:val="24"/>
        </w:rPr>
        <w:t>2、职业健康安全管理方案的制定：</w:t>
      </w:r>
      <w:bookmarkEnd w:id="20"/>
      <w:bookmarkEnd w:id="21"/>
      <w:bookmarkStart w:id="22" w:name="_GoBack"/>
      <w:bookmarkEnd w:id="22"/>
    </w:p>
    <w:p>
      <w:pPr>
        <w:tabs>
          <w:tab w:val="left" w:pos="2085"/>
        </w:tabs>
        <w:spacing w:line="360" w:lineRule="auto"/>
        <w:outlineLvl w:val="1"/>
        <w:rPr>
          <w:rFonts w:ascii="宋体" w:hAnsi="宋体"/>
          <w:b/>
          <w:bCs/>
          <w:sz w:val="24"/>
          <w:szCs w:val="24"/>
        </w:rPr>
      </w:pPr>
      <w:bookmarkStart w:id="23" w:name="_Toc24898"/>
      <w:r>
        <w:rPr>
          <w:rFonts w:ascii="宋体" w:hAnsi="宋体" w:hint="eastAsia"/>
          <w:b/>
          <w:bCs/>
          <w:sz w:val="24"/>
          <w:szCs w:val="24"/>
        </w:rPr>
        <w:t>2.1 编制目的：</w:t>
      </w:r>
      <w:bookmarkEnd w:id="23"/>
    </w:p>
    <w:p>
      <w:pPr>
        <w:tabs>
          <w:tab w:val="left" w:pos="2085"/>
        </w:tabs>
        <w:spacing w:line="360" w:lineRule="auto"/>
        <w:ind w:firstLine="480" w:firstLineChars="200"/>
        <w:rPr>
          <w:rFonts w:ascii="宋体" w:hAnsi="宋体"/>
          <w:sz w:val="24"/>
          <w:szCs w:val="24"/>
        </w:rPr>
      </w:pPr>
      <w:r>
        <w:rPr>
          <w:rFonts w:ascii="宋体" w:hAnsi="宋体" w:hint="eastAsia"/>
          <w:sz w:val="24"/>
          <w:szCs w:val="24"/>
        </w:rPr>
        <w:t>为确保在产品实现过程中能够实现公司的职业健康安全管理方针和管理目标，使项目在施工过程中有关的重大风险得到有效控制，以及考虑到施工区域的重大风险，特编制本项目部职业健康安全管理方案。</w:t>
      </w:r>
    </w:p>
    <w:p>
      <w:pPr>
        <w:tabs>
          <w:tab w:val="left" w:pos="2085"/>
        </w:tabs>
        <w:spacing w:line="360" w:lineRule="auto"/>
        <w:outlineLvl w:val="1"/>
        <w:rPr>
          <w:rFonts w:ascii="宋体" w:hAnsi="宋体"/>
          <w:b/>
          <w:bCs/>
          <w:sz w:val="24"/>
          <w:szCs w:val="24"/>
        </w:rPr>
      </w:pPr>
      <w:bookmarkStart w:id="24" w:name="_Toc11025"/>
      <w:r>
        <w:rPr>
          <w:rFonts w:ascii="宋体" w:hAnsi="宋体" w:hint="eastAsia"/>
          <w:b/>
          <w:bCs/>
          <w:sz w:val="24"/>
          <w:szCs w:val="24"/>
        </w:rPr>
        <w:t>2.2 编制依据：</w:t>
      </w:r>
      <w:bookmarkEnd w:id="24"/>
    </w:p>
    <w:p>
      <w:pPr>
        <w:spacing w:line="360" w:lineRule="auto"/>
        <w:ind w:firstLine="480" w:firstLineChars="200"/>
        <w:jc w:val="left"/>
        <w:rPr>
          <w:rFonts w:ascii="宋体" w:hAnsi="宋体"/>
          <w:sz w:val="24"/>
          <w:szCs w:val="24"/>
        </w:rPr>
      </w:pPr>
      <w:r>
        <w:rPr>
          <w:rFonts w:ascii="宋体" w:hAnsi="宋体" w:hint="eastAsia"/>
          <w:sz w:val="24"/>
          <w:szCs w:val="24"/>
        </w:rPr>
        <w:t>2.2.1国家、省、市职业健康安全管理法规、标准和上级规定；</w:t>
      </w:r>
    </w:p>
    <w:p>
      <w:pPr>
        <w:spacing w:line="360" w:lineRule="auto"/>
        <w:ind w:firstLine="480" w:firstLineChars="200"/>
        <w:jc w:val="left"/>
        <w:rPr>
          <w:rFonts w:ascii="宋体" w:hAnsi="宋体"/>
          <w:sz w:val="24"/>
          <w:szCs w:val="24"/>
        </w:rPr>
      </w:pPr>
      <w:r>
        <w:rPr>
          <w:rFonts w:ascii="宋体" w:hAnsi="宋体" w:hint="eastAsia"/>
          <w:sz w:val="24"/>
          <w:szCs w:val="24"/>
        </w:rPr>
        <w:t>2.2.2本公司职业健康安全管理体系文件；</w:t>
      </w:r>
    </w:p>
    <w:p>
      <w:pPr>
        <w:spacing w:line="360" w:lineRule="auto"/>
        <w:ind w:firstLine="480" w:firstLineChars="200"/>
        <w:jc w:val="left"/>
        <w:rPr>
          <w:rFonts w:ascii="宋体" w:hAnsi="宋体"/>
          <w:sz w:val="24"/>
          <w:szCs w:val="24"/>
        </w:rPr>
      </w:pPr>
      <w:r>
        <w:rPr>
          <w:rFonts w:ascii="宋体" w:hAnsi="宋体" w:hint="eastAsia"/>
          <w:sz w:val="24"/>
          <w:szCs w:val="24"/>
        </w:rPr>
        <w:t>2.2.3本公司职业健康安全管理技术水平；</w:t>
      </w:r>
    </w:p>
    <w:p>
      <w:pPr>
        <w:spacing w:line="360" w:lineRule="auto"/>
        <w:ind w:firstLine="480" w:firstLineChars="200"/>
        <w:jc w:val="left"/>
        <w:rPr>
          <w:rFonts w:ascii="宋体" w:hAnsi="宋体"/>
          <w:sz w:val="24"/>
          <w:szCs w:val="24"/>
        </w:rPr>
      </w:pPr>
      <w:r>
        <w:rPr>
          <w:rFonts w:ascii="宋体" w:hAnsi="宋体" w:hint="eastAsia"/>
          <w:sz w:val="24"/>
          <w:szCs w:val="24"/>
        </w:rPr>
        <w:t>2.2.4项目重大风险因素；</w:t>
      </w:r>
    </w:p>
    <w:p>
      <w:pPr>
        <w:spacing w:line="360" w:lineRule="auto"/>
        <w:ind w:firstLine="480" w:firstLineChars="200"/>
        <w:jc w:val="left"/>
        <w:rPr>
          <w:rFonts w:ascii="宋体" w:hAnsi="宋体"/>
          <w:sz w:val="24"/>
          <w:szCs w:val="24"/>
        </w:rPr>
      </w:pPr>
      <w:r>
        <w:rPr>
          <w:rFonts w:ascii="宋体" w:hAnsi="宋体" w:hint="eastAsia"/>
          <w:sz w:val="24"/>
          <w:szCs w:val="24"/>
        </w:rPr>
        <w:t>2.2.5职业健康安全管理方针和目标、指标、管理方案；</w:t>
      </w:r>
    </w:p>
    <w:p>
      <w:pPr>
        <w:spacing w:line="360" w:lineRule="auto"/>
        <w:ind w:firstLine="480" w:firstLineChars="200"/>
        <w:jc w:val="left"/>
        <w:rPr>
          <w:rFonts w:ascii="宋体" w:hAnsi="宋体"/>
          <w:sz w:val="24"/>
          <w:szCs w:val="24"/>
        </w:rPr>
      </w:pPr>
      <w:r>
        <w:rPr>
          <w:rFonts w:ascii="宋体" w:hAnsi="宋体" w:hint="eastAsia"/>
          <w:sz w:val="24"/>
          <w:szCs w:val="24"/>
        </w:rPr>
        <w:t>2.2.6职业健康安全管理承诺；</w:t>
      </w:r>
    </w:p>
    <w:p>
      <w:pPr>
        <w:spacing w:line="360" w:lineRule="auto"/>
        <w:ind w:firstLine="480" w:firstLineChars="200"/>
        <w:jc w:val="left"/>
        <w:rPr>
          <w:rFonts w:ascii="宋体" w:hAnsi="宋体"/>
          <w:b/>
          <w:bCs/>
          <w:sz w:val="24"/>
          <w:szCs w:val="24"/>
          <w:u w:val="single"/>
        </w:rPr>
      </w:pPr>
      <w:r>
        <w:rPr>
          <w:rFonts w:ascii="宋体" w:hAnsi="宋体" w:hint="eastAsia"/>
          <w:sz w:val="24"/>
          <w:szCs w:val="24"/>
        </w:rPr>
        <w:t>2.2.7顾客和相关方的要求</w:t>
      </w:r>
    </w:p>
    <w:p>
      <w:pPr>
        <w:spacing w:line="360" w:lineRule="auto"/>
        <w:ind w:firstLine="480" w:firstLineChars="200"/>
        <w:jc w:val="left"/>
        <w:rPr>
          <w:rFonts w:ascii="宋体" w:hAnsi="宋体"/>
          <w:b/>
          <w:bCs/>
          <w:sz w:val="24"/>
          <w:szCs w:val="24"/>
          <w:u w:val="single"/>
        </w:rPr>
      </w:pPr>
      <w:r>
        <w:rPr>
          <w:rFonts w:ascii="宋体" w:hAnsi="宋体" w:hint="eastAsia"/>
          <w:sz w:val="24"/>
          <w:szCs w:val="24"/>
        </w:rPr>
        <w:t>2.2.8施工生产的实际情况和施工特点；</w:t>
      </w:r>
    </w:p>
    <w:p>
      <w:pPr>
        <w:spacing w:line="360" w:lineRule="auto"/>
        <w:ind w:firstLine="480" w:firstLineChars="200"/>
        <w:jc w:val="left"/>
        <w:rPr>
          <w:rFonts w:ascii="宋体" w:hAnsi="宋体"/>
          <w:b/>
          <w:bCs/>
          <w:sz w:val="24"/>
          <w:szCs w:val="24"/>
          <w:u w:val="single"/>
        </w:rPr>
      </w:pPr>
      <w:r>
        <w:rPr>
          <w:rFonts w:ascii="宋体" w:hAnsi="宋体" w:hint="eastAsia"/>
          <w:sz w:val="24"/>
          <w:szCs w:val="24"/>
        </w:rPr>
        <w:t>2.2.9其他单位和本单位以前发生过的事故、事件和经验教训。</w:t>
      </w:r>
    </w:p>
    <w:p>
      <w:pPr>
        <w:spacing w:line="360" w:lineRule="auto"/>
        <w:jc w:val="left"/>
        <w:outlineLvl w:val="1"/>
        <w:rPr>
          <w:rFonts w:ascii="宋体" w:hAnsi="宋体"/>
          <w:b/>
          <w:bCs/>
          <w:sz w:val="24"/>
          <w:szCs w:val="24"/>
        </w:rPr>
      </w:pPr>
      <w:bookmarkStart w:id="25" w:name="_Toc116805838"/>
      <w:bookmarkStart w:id="26" w:name="_Toc3648"/>
      <w:r>
        <w:rPr>
          <w:rFonts w:ascii="宋体" w:hAnsi="宋体" w:hint="eastAsia"/>
          <w:b/>
          <w:bCs/>
          <w:sz w:val="24"/>
          <w:szCs w:val="24"/>
        </w:rPr>
        <w:t>2.3 编制步骤：</w:t>
      </w:r>
      <w:bookmarkEnd w:id="25"/>
      <w:bookmarkEnd w:id="26"/>
    </w:p>
    <w:p>
      <w:pPr>
        <w:spacing w:line="360" w:lineRule="auto"/>
        <w:ind w:firstLine="480" w:firstLineChars="200"/>
        <w:jc w:val="left"/>
        <w:outlineLvl w:val="2"/>
        <w:rPr>
          <w:rFonts w:ascii="宋体" w:hAnsi="宋体"/>
          <w:sz w:val="24"/>
          <w:szCs w:val="24"/>
        </w:rPr>
      </w:pPr>
      <w:bookmarkStart w:id="27" w:name="_Toc116805839"/>
      <w:bookmarkStart w:id="28" w:name="_Toc116805706"/>
      <w:bookmarkStart w:id="29" w:name="_Toc22864"/>
      <w:r>
        <w:rPr>
          <w:rFonts w:ascii="宋体" w:hAnsi="宋体" w:hint="eastAsia"/>
          <w:sz w:val="24"/>
          <w:szCs w:val="24"/>
        </w:rPr>
        <w:t>2.3.1经过现场检查和调查，找出施工现场和办公区域的危险源（见附录1）。</w:t>
      </w:r>
      <w:bookmarkEnd w:id="27"/>
      <w:bookmarkEnd w:id="28"/>
      <w:bookmarkEnd w:id="29"/>
    </w:p>
    <w:p>
      <w:pPr>
        <w:spacing w:line="360" w:lineRule="auto"/>
        <w:ind w:firstLine="480" w:firstLineChars="200"/>
        <w:jc w:val="left"/>
        <w:outlineLvl w:val="0"/>
        <w:rPr>
          <w:rFonts w:ascii="宋体" w:hAnsi="宋体"/>
          <w:sz w:val="24"/>
          <w:szCs w:val="24"/>
        </w:rPr>
      </w:pPr>
      <w:bookmarkStart w:id="30" w:name="_Toc116805707"/>
      <w:bookmarkStart w:id="31" w:name="_Toc116805840"/>
      <w:bookmarkStart w:id="32" w:name="_Toc14067"/>
      <w:r>
        <w:rPr>
          <w:rFonts w:ascii="宋体" w:hAnsi="宋体" w:hint="eastAsia"/>
          <w:sz w:val="24"/>
          <w:szCs w:val="24"/>
        </w:rPr>
        <w:t>2.3.2对找出的危险源进行评价（见附录2、3），最终找出重大风险因素（见附录4）。</w:t>
      </w:r>
      <w:bookmarkEnd w:id="30"/>
      <w:bookmarkEnd w:id="31"/>
      <w:bookmarkEnd w:id="32"/>
    </w:p>
    <w:p>
      <w:pPr>
        <w:spacing w:line="360" w:lineRule="auto"/>
        <w:ind w:firstLine="480" w:firstLineChars="200"/>
        <w:jc w:val="left"/>
        <w:outlineLvl w:val="0"/>
        <w:rPr>
          <w:rFonts w:ascii="宋体" w:hAnsi="宋体"/>
          <w:sz w:val="24"/>
          <w:szCs w:val="24"/>
        </w:rPr>
      </w:pPr>
      <w:bookmarkStart w:id="33" w:name="_Toc116805708"/>
      <w:bookmarkStart w:id="34" w:name="_Toc116805841"/>
      <w:bookmarkStart w:id="35" w:name="_Toc19334"/>
      <w:r>
        <w:rPr>
          <w:rFonts w:ascii="宋体" w:hAnsi="宋体" w:hint="eastAsia"/>
          <w:sz w:val="24"/>
          <w:szCs w:val="24"/>
        </w:rPr>
        <w:t>2.3.3我们对重大风险进行分析后，确定了项目职业健康安全目标和指标，并制定了本项目的职业健康安全管理方案（见附录5）。</w:t>
      </w:r>
      <w:bookmarkEnd w:id="33"/>
      <w:bookmarkEnd w:id="34"/>
      <w:bookmarkEnd w:id="35"/>
    </w:p>
    <w:p>
      <w:pPr>
        <w:spacing w:line="360" w:lineRule="auto"/>
        <w:ind w:firstLine="480" w:firstLineChars="200"/>
        <w:jc w:val="left"/>
        <w:outlineLvl w:val="0"/>
        <w:rPr>
          <w:rFonts w:ascii="宋体" w:hAnsi="宋体"/>
          <w:sz w:val="24"/>
          <w:szCs w:val="24"/>
        </w:rPr>
      </w:pPr>
      <w:bookmarkStart w:id="36" w:name="_Toc116805709"/>
      <w:bookmarkStart w:id="37" w:name="_Toc116805842"/>
      <w:bookmarkStart w:id="38" w:name="_Toc1933"/>
      <w:r>
        <w:rPr>
          <w:rFonts w:ascii="宋体" w:hAnsi="宋体" w:hint="eastAsia"/>
          <w:sz w:val="24"/>
          <w:szCs w:val="24"/>
        </w:rPr>
        <w:t>2.3.4在进行检查和调查的同时，也收集了有关的法律法规并进行评价，编制了职业健康安全法律、法规标准及其他要求清单（见附录6）。</w:t>
      </w:r>
      <w:bookmarkEnd w:id="36"/>
      <w:bookmarkEnd w:id="37"/>
      <w:bookmarkEnd w:id="38"/>
    </w:p>
    <w:p>
      <w:pPr>
        <w:spacing w:line="360" w:lineRule="auto"/>
        <w:outlineLvl w:val="1"/>
        <w:rPr>
          <w:rFonts w:ascii="宋体" w:hAnsi="宋体"/>
          <w:b/>
          <w:bCs/>
          <w:sz w:val="24"/>
          <w:szCs w:val="24"/>
        </w:rPr>
      </w:pPr>
      <w:bookmarkStart w:id="39" w:name="_Toc8105"/>
      <w:r>
        <w:rPr>
          <w:rFonts w:ascii="宋体" w:hAnsi="宋体" w:hint="eastAsia"/>
          <w:b/>
          <w:bCs/>
          <w:sz w:val="24"/>
          <w:szCs w:val="24"/>
        </w:rPr>
        <w:t>2.4 职业健康安全目标、指标和管理方案的评审：</w:t>
      </w:r>
      <w:bookmarkEnd w:id="39"/>
    </w:p>
    <w:p>
      <w:pPr>
        <w:tabs>
          <w:tab w:val="left" w:pos="0"/>
        </w:tabs>
        <w:spacing w:line="360" w:lineRule="auto"/>
        <w:ind w:firstLine="480" w:firstLineChars="200"/>
        <w:rPr>
          <w:rFonts w:ascii="宋体" w:hAnsi="宋体"/>
          <w:sz w:val="24"/>
          <w:szCs w:val="24"/>
        </w:rPr>
        <w:sectPr>
          <w:headerReference w:type="default" r:id="rId17"/>
          <w:footerReference w:type="even" r:id="rId18"/>
          <w:footerReference w:type="default" r:id="rId19"/>
          <w:headerReference w:type="first" r:id="rId20"/>
          <w:footerReference w:type="first" r:id="rId21"/>
          <w:pgSz w:w="11906" w:h="16838"/>
          <w:pgMar w:top="1417" w:right="1417" w:bottom="1417" w:left="1417" w:header="851" w:footer="850" w:gutter="0"/>
          <w:pgNumType w:fmt="decimal" w:start="3"/>
          <w:cols w:num="1" w:space="425"/>
          <w:titlePg/>
          <w:docGrid w:type="lines" w:linePitch="312" w:charSpace="0"/>
        </w:sectPr>
      </w:pPr>
    </w:p>
    <w:p>
      <w:pPr>
        <w:tabs>
          <w:tab w:val="left" w:pos="0"/>
        </w:tabs>
        <w:spacing w:line="360" w:lineRule="auto"/>
        <w:ind w:firstLine="480" w:firstLineChars="200"/>
        <w:rPr>
          <w:rFonts w:ascii="宋体" w:hAnsi="宋体"/>
          <w:sz w:val="24"/>
          <w:szCs w:val="24"/>
        </w:rPr>
      </w:pPr>
      <w:r>
        <w:rPr>
          <w:rFonts w:ascii="宋体" w:hAnsi="宋体" w:hint="eastAsia"/>
          <w:sz w:val="24"/>
          <w:szCs w:val="24"/>
        </w:rPr>
        <w:t>2.4.1当外部环境或管理体系发生重大变化时、相关方投诉、项目的目标和指标未完成时，项目经理应组织项目部有关人员评审本项目的目标、指标和管理方案。</w:t>
      </w:r>
    </w:p>
    <w:p>
      <w:pPr>
        <w:tabs>
          <w:tab w:val="left" w:pos="0"/>
          <w:tab w:val="left" w:pos="1365"/>
        </w:tabs>
        <w:spacing w:line="360" w:lineRule="auto"/>
        <w:ind w:firstLine="480" w:firstLineChars="200"/>
        <w:jc w:val="left"/>
        <w:outlineLvl w:val="0"/>
        <w:rPr>
          <w:rFonts w:ascii="宋体" w:hAnsi="宋体"/>
          <w:sz w:val="24"/>
          <w:szCs w:val="24"/>
        </w:rPr>
      </w:pPr>
      <w:bookmarkStart w:id="40" w:name="_Toc116805710"/>
      <w:bookmarkStart w:id="41" w:name="_Toc116805843"/>
      <w:bookmarkStart w:id="42" w:name="_Toc1650"/>
      <w:r>
        <w:rPr>
          <w:rFonts w:ascii="宋体" w:hAnsi="宋体" w:hint="eastAsia"/>
          <w:sz w:val="24"/>
          <w:szCs w:val="24"/>
        </w:rPr>
        <w:t>2.4.2若评审结果需要更改目标、指标和管理方案，则执行公司的有关规定，并按目标、指标和管理方案的制定过程进行。</w:t>
      </w:r>
      <w:bookmarkEnd w:id="40"/>
      <w:bookmarkEnd w:id="41"/>
      <w:bookmarkEnd w:id="42"/>
    </w:p>
    <w:p>
      <w:pPr>
        <w:spacing w:line="360" w:lineRule="auto"/>
        <w:jc w:val="left"/>
        <w:outlineLvl w:val="0"/>
        <w:rPr>
          <w:rFonts w:ascii="宋体" w:hAnsi="宋体"/>
          <w:b/>
          <w:bCs/>
          <w:sz w:val="24"/>
          <w:szCs w:val="24"/>
        </w:rPr>
      </w:pPr>
      <w:bookmarkStart w:id="43" w:name="_Toc116805844"/>
      <w:bookmarkStart w:id="44" w:name="_Toc18865"/>
      <w:r>
        <w:rPr>
          <w:rFonts w:ascii="宋体" w:hAnsi="宋体" w:hint="eastAsia"/>
          <w:b/>
          <w:bCs/>
          <w:sz w:val="24"/>
          <w:szCs w:val="24"/>
        </w:rPr>
        <w:t>3、职业健康安全管理目标与指标：</w:t>
      </w:r>
      <w:bookmarkEnd w:id="43"/>
      <w:bookmarkEnd w:id="44"/>
    </w:p>
    <w:p>
      <w:pPr>
        <w:spacing w:line="360" w:lineRule="auto"/>
        <w:jc w:val="left"/>
        <w:outlineLvl w:val="0"/>
        <w:rPr>
          <w:rFonts w:ascii="宋体" w:hAnsi="宋体"/>
          <w:sz w:val="24"/>
          <w:szCs w:val="24"/>
        </w:rPr>
      </w:pPr>
      <w:r>
        <w:rPr>
          <w:rFonts w:ascii="宋体" w:hAnsi="宋体" w:hint="eastAsia"/>
          <w:sz w:val="24"/>
          <w:szCs w:val="24"/>
        </w:rPr>
        <w:tab/>
      </w:r>
      <w:bookmarkStart w:id="45" w:name="_Toc116805712"/>
      <w:bookmarkStart w:id="46" w:name="_Toc116805845"/>
      <w:bookmarkStart w:id="47" w:name="_Toc19028"/>
      <w:r>
        <w:rPr>
          <w:rFonts w:ascii="宋体" w:hAnsi="宋体" w:hint="eastAsia"/>
          <w:sz w:val="24"/>
          <w:szCs w:val="24"/>
        </w:rPr>
        <w:t>在考虑了施工现场的重大风险后，确立了施工现场职业健康安全管理目标及指标，具体目标和指标：</w:t>
      </w:r>
      <w:bookmarkEnd w:id="45"/>
      <w:bookmarkEnd w:id="46"/>
      <w:bookmarkEnd w:id="47"/>
    </w:p>
    <w:tbl>
      <w:tblPr>
        <w:tblStyle w:val="TableNormal"/>
        <w:tblW w:w="4930" w:type="pct"/>
        <w:tblInd w:w="0" w:type="dxa"/>
        <w:tblLayout w:type="fixed"/>
        <w:tblCellMar>
          <w:top w:w="0" w:type="dxa"/>
          <w:left w:w="28" w:type="dxa"/>
          <w:bottom w:w="28" w:type="dxa"/>
          <w:right w:w="0" w:type="dxa"/>
        </w:tblCellMar>
      </w:tblPr>
      <w:tblGrid>
        <w:gridCol w:w="521"/>
        <w:gridCol w:w="4163"/>
        <w:gridCol w:w="4251"/>
      </w:tblGrid>
      <w:tr>
        <w:tblPrEx>
          <w:tblW w:w="4930" w:type="pct"/>
          <w:tblInd w:w="0" w:type="dxa"/>
          <w:tblLayout w:type="fixed"/>
          <w:tblCellMar>
            <w:top w:w="0" w:type="dxa"/>
            <w:left w:w="28" w:type="dxa"/>
            <w:bottom w:w="28" w:type="dxa"/>
            <w:right w:w="0" w:type="dxa"/>
          </w:tblCellMar>
        </w:tblPrEx>
        <w:trPr>
          <w:trHeight w:val="519"/>
        </w:trPr>
        <w:tc>
          <w:tcPr>
            <w:tcW w:w="291" w:type="pct"/>
            <w:tcBorders>
              <w:top w:val="single" w:sz="4" w:space="0" w:color="auto"/>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bCs/>
                <w:sz w:val="24"/>
                <w:szCs w:val="24"/>
              </w:rPr>
            </w:pPr>
            <w:r>
              <w:rPr>
                <w:rFonts w:ascii="宋体" w:hAnsi="宋体" w:hint="eastAsia"/>
                <w:b/>
                <w:bCs/>
                <w:sz w:val="24"/>
                <w:szCs w:val="24"/>
              </w:rPr>
              <w:t>序号</w:t>
            </w:r>
          </w:p>
        </w:tc>
        <w:tc>
          <w:tcPr>
            <w:tcW w:w="2329" w:type="pct"/>
            <w:tcBorders>
              <w:top w:val="single" w:sz="4" w:space="0" w:color="auto"/>
              <w:left w:val="nil"/>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bCs/>
                <w:sz w:val="24"/>
                <w:szCs w:val="24"/>
              </w:rPr>
            </w:pPr>
            <w:r>
              <w:rPr>
                <w:rFonts w:ascii="宋体" w:hAnsi="宋体" w:hint="eastAsia"/>
                <w:b/>
                <w:bCs/>
                <w:sz w:val="24"/>
                <w:szCs w:val="24"/>
              </w:rPr>
              <w:t>目  标</w:t>
            </w:r>
          </w:p>
        </w:tc>
        <w:tc>
          <w:tcPr>
            <w:tcW w:w="2379" w:type="pct"/>
            <w:tcBorders>
              <w:top w:val="single" w:sz="4" w:space="0" w:color="auto"/>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b/>
                <w:bCs/>
                <w:sz w:val="24"/>
                <w:szCs w:val="24"/>
              </w:rPr>
            </w:pPr>
            <w:r>
              <w:rPr>
                <w:rFonts w:ascii="宋体" w:hAnsi="宋体" w:hint="eastAsia"/>
                <w:b/>
                <w:bCs/>
                <w:sz w:val="24"/>
                <w:szCs w:val="24"/>
              </w:rPr>
              <w:t>指   标</w:t>
            </w:r>
          </w:p>
        </w:tc>
      </w:tr>
      <w:tr>
        <w:tblPrEx>
          <w:tblW w:w="4930" w:type="pct"/>
          <w:tblInd w:w="0" w:type="dxa"/>
          <w:tblLayout w:type="fixed"/>
          <w:tblCellMar>
            <w:top w:w="0" w:type="dxa"/>
            <w:left w:w="28" w:type="dxa"/>
            <w:bottom w:w="28" w:type="dxa"/>
            <w:right w:w="0" w:type="dxa"/>
          </w:tblCellMar>
        </w:tblPrEx>
        <w:trPr>
          <w:trHeight w:val="519"/>
        </w:trPr>
        <w:tc>
          <w:tcPr>
            <w:tcW w:w="291" w:type="pct"/>
            <w:tcBorders>
              <w:top w:val="single" w:sz="4" w:space="0" w:color="auto"/>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1</w:t>
            </w:r>
          </w:p>
        </w:tc>
        <w:tc>
          <w:tcPr>
            <w:tcW w:w="2329" w:type="pct"/>
            <w:tcBorders>
              <w:top w:val="single" w:sz="4" w:space="0" w:color="auto"/>
              <w:left w:val="nil"/>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安全文明标准化施工现场</w:t>
            </w:r>
          </w:p>
        </w:tc>
        <w:tc>
          <w:tcPr>
            <w:tcW w:w="2379" w:type="pct"/>
            <w:tcBorders>
              <w:top w:val="single" w:sz="4" w:space="0" w:color="auto"/>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1个</w:t>
            </w:r>
          </w:p>
        </w:tc>
      </w:tr>
      <w:tr>
        <w:tblPrEx>
          <w:tblW w:w="4930" w:type="pct"/>
          <w:tblInd w:w="0" w:type="dxa"/>
          <w:tblLayout w:type="fixed"/>
          <w:tblCellMar>
            <w:top w:w="0" w:type="dxa"/>
            <w:left w:w="28" w:type="dxa"/>
            <w:bottom w:w="28" w:type="dxa"/>
            <w:right w:w="0" w:type="dxa"/>
          </w:tblCellMar>
        </w:tblPrEx>
        <w:trPr>
          <w:trHeight w:val="519"/>
        </w:trPr>
        <w:tc>
          <w:tcPr>
            <w:tcW w:w="291" w:type="pct"/>
            <w:tcBorders>
              <w:top w:val="single" w:sz="4" w:space="0" w:color="auto"/>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2</w:t>
            </w:r>
          </w:p>
        </w:tc>
        <w:tc>
          <w:tcPr>
            <w:tcW w:w="2329" w:type="pct"/>
            <w:tcBorders>
              <w:top w:val="single" w:sz="4" w:space="0" w:color="auto"/>
              <w:left w:val="nil"/>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杜绝触电事故发生</w:t>
            </w:r>
          </w:p>
        </w:tc>
        <w:tc>
          <w:tcPr>
            <w:tcW w:w="2379" w:type="pct"/>
            <w:tcBorders>
              <w:top w:val="single" w:sz="4" w:space="0" w:color="auto"/>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触电致伤事故发生率为0</w:t>
            </w:r>
          </w:p>
        </w:tc>
      </w:tr>
      <w:tr>
        <w:tblPrEx>
          <w:tblW w:w="4930" w:type="pct"/>
          <w:tblInd w:w="0" w:type="dxa"/>
          <w:tblLayout w:type="fixed"/>
          <w:tblCellMar>
            <w:top w:w="0" w:type="dxa"/>
            <w:left w:w="28" w:type="dxa"/>
            <w:bottom w:w="28" w:type="dxa"/>
            <w:right w:w="0" w:type="dxa"/>
          </w:tblCellMar>
        </w:tblPrEx>
        <w:trPr>
          <w:trHeight w:val="984"/>
        </w:trPr>
        <w:tc>
          <w:tcPr>
            <w:tcW w:w="291" w:type="pct"/>
            <w:tcBorders>
              <w:top w:val="single" w:sz="4" w:space="0" w:color="auto"/>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3</w:t>
            </w:r>
          </w:p>
        </w:tc>
        <w:tc>
          <w:tcPr>
            <w:tcW w:w="2329" w:type="pct"/>
            <w:tcBorders>
              <w:top w:val="single" w:sz="4" w:space="0" w:color="auto"/>
              <w:left w:val="nil"/>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逐步杜绝物体打击、逐步杜绝机械伤害事故发生</w:t>
            </w:r>
          </w:p>
        </w:tc>
        <w:tc>
          <w:tcPr>
            <w:tcW w:w="2379" w:type="pct"/>
            <w:tcBorders>
              <w:top w:val="single" w:sz="4" w:space="0" w:color="auto"/>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物体打击、机械伤害造成重伤率不超过0.4‰，轻伤率不超过1.5‰</w:t>
            </w:r>
          </w:p>
        </w:tc>
      </w:tr>
      <w:tr>
        <w:tblPrEx>
          <w:tblW w:w="4930" w:type="pct"/>
          <w:tblInd w:w="0" w:type="dxa"/>
          <w:tblLayout w:type="fixed"/>
          <w:tblCellMar>
            <w:top w:w="0" w:type="dxa"/>
            <w:left w:w="28" w:type="dxa"/>
            <w:bottom w:w="28" w:type="dxa"/>
            <w:right w:w="0" w:type="dxa"/>
          </w:tblCellMar>
        </w:tblPrEx>
        <w:trPr>
          <w:trHeight w:val="519"/>
        </w:trPr>
        <w:tc>
          <w:tcPr>
            <w:tcW w:w="291" w:type="pct"/>
            <w:tcBorders>
              <w:top w:val="single" w:sz="4" w:space="0" w:color="auto"/>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4</w:t>
            </w:r>
          </w:p>
        </w:tc>
        <w:tc>
          <w:tcPr>
            <w:tcW w:w="2329" w:type="pct"/>
            <w:tcBorders>
              <w:top w:val="single" w:sz="4" w:space="0" w:color="auto"/>
              <w:left w:val="nil"/>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杜绝高处坠落事故的发生</w:t>
            </w:r>
          </w:p>
        </w:tc>
        <w:tc>
          <w:tcPr>
            <w:tcW w:w="2379" w:type="pct"/>
            <w:tcBorders>
              <w:top w:val="single" w:sz="4" w:space="0" w:color="auto"/>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高处坠落事故发生率为0</w:t>
            </w:r>
          </w:p>
        </w:tc>
      </w:tr>
      <w:tr>
        <w:tblPrEx>
          <w:tblW w:w="4930" w:type="pct"/>
          <w:tblInd w:w="0" w:type="dxa"/>
          <w:tblLayout w:type="fixed"/>
          <w:tblCellMar>
            <w:top w:w="0" w:type="dxa"/>
            <w:left w:w="28" w:type="dxa"/>
            <w:bottom w:w="28" w:type="dxa"/>
            <w:right w:w="0" w:type="dxa"/>
          </w:tblCellMar>
        </w:tblPrEx>
        <w:trPr>
          <w:cantSplit/>
          <w:trHeight w:hRule="exact" w:val="312"/>
        </w:trPr>
        <w:tc>
          <w:tcPr>
            <w:tcW w:w="291" w:type="pct"/>
            <w:vMerge w:val="restart"/>
            <w:tcBorders>
              <w:top w:val="nil"/>
              <w:left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5</w:t>
            </w:r>
          </w:p>
        </w:tc>
        <w:tc>
          <w:tcPr>
            <w:tcW w:w="2329" w:type="pct"/>
            <w:vMerge w:val="restart"/>
            <w:tcBorders>
              <w:top w:val="nil"/>
              <w:left w:val="nil"/>
              <w:right w:val="single" w:sz="4" w:space="0" w:color="auto"/>
            </w:tcBorders>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杜绝火灾、爆炸事故</w:t>
            </w:r>
          </w:p>
        </w:tc>
        <w:tc>
          <w:tcPr>
            <w:tcW w:w="2379" w:type="pct"/>
            <w:vMerge w:val="restart"/>
            <w:tcBorders>
              <w:top w:val="nil"/>
              <w:left w:val="nil"/>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火灾、爆炸发生率为0</w:t>
            </w:r>
          </w:p>
        </w:tc>
      </w:tr>
      <w:tr>
        <w:tblPrEx>
          <w:tblW w:w="4930" w:type="pct"/>
          <w:tblInd w:w="0" w:type="dxa"/>
          <w:tblLayout w:type="fixed"/>
          <w:tblCellMar>
            <w:top w:w="0" w:type="dxa"/>
            <w:left w:w="28" w:type="dxa"/>
            <w:bottom w:w="28" w:type="dxa"/>
            <w:right w:w="0" w:type="dxa"/>
          </w:tblCellMar>
        </w:tblPrEx>
        <w:trPr>
          <w:cantSplit/>
          <w:trHeight w:hRule="exact" w:val="312"/>
        </w:trPr>
        <w:tc>
          <w:tcPr>
            <w:tcW w:w="291" w:type="pct"/>
            <w:vMerge/>
            <w:tcBorders>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c>
          <w:tcPr>
            <w:tcW w:w="2329" w:type="pct"/>
            <w:vMerge/>
            <w:tcBorders>
              <w:left w:val="nil"/>
              <w:bottom w:val="single" w:sz="4" w:space="0" w:color="auto"/>
              <w:right w:val="single" w:sz="4" w:space="0" w:color="auto"/>
            </w:tcBorders>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c>
          <w:tcPr>
            <w:tcW w:w="2379" w:type="pct"/>
            <w:vMerge/>
            <w:tcBorders>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r>
      <w:tr>
        <w:tblPrEx>
          <w:tblW w:w="4930" w:type="pct"/>
          <w:tblInd w:w="0" w:type="dxa"/>
          <w:tblLayout w:type="fixed"/>
          <w:tblCellMar>
            <w:top w:w="0" w:type="dxa"/>
            <w:left w:w="28" w:type="dxa"/>
            <w:bottom w:w="28" w:type="dxa"/>
            <w:right w:w="0" w:type="dxa"/>
          </w:tblCellMar>
        </w:tblPrEx>
        <w:trPr>
          <w:cantSplit/>
          <w:trHeight w:hRule="exact" w:val="312"/>
        </w:trPr>
        <w:tc>
          <w:tcPr>
            <w:tcW w:w="291" w:type="pct"/>
            <w:vMerge w:val="restart"/>
            <w:tcBorders>
              <w:top w:val="single" w:sz="4" w:space="0" w:color="auto"/>
              <w:left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6</w:t>
            </w:r>
          </w:p>
        </w:tc>
        <w:tc>
          <w:tcPr>
            <w:tcW w:w="2329" w:type="pct"/>
            <w:vMerge w:val="restart"/>
            <w:tcBorders>
              <w:top w:val="single" w:sz="4" w:space="0" w:color="auto"/>
              <w:left w:val="nil"/>
              <w:right w:val="single" w:sz="4" w:space="0" w:color="auto"/>
            </w:tcBorders>
            <w:tcMar>
              <w:top w:w="16" w:type="dxa"/>
              <w:left w:w="16" w:type="dxa"/>
              <w:bottom w:w="0" w:type="dxa"/>
              <w:right w:w="16" w:type="dxa"/>
            </w:tcMar>
            <w:vAlign w:val="center"/>
          </w:tcPr>
          <w:p>
            <w:pPr>
              <w:bidi w:val="0"/>
              <w:jc w:val="center"/>
              <w:rPr>
                <w:sz w:val="24"/>
                <w:szCs w:val="22"/>
              </w:rPr>
            </w:pPr>
            <w:r>
              <w:rPr>
                <w:rFonts w:hint="eastAsia"/>
                <w:sz w:val="24"/>
                <w:szCs w:val="22"/>
              </w:rPr>
              <w:t>减少职业病的发生</w:t>
            </w:r>
          </w:p>
        </w:tc>
        <w:tc>
          <w:tcPr>
            <w:tcW w:w="2379" w:type="pct"/>
            <w:vMerge w:val="restart"/>
            <w:tcBorders>
              <w:top w:val="single" w:sz="4" w:space="0" w:color="auto"/>
              <w:left w:val="nil"/>
              <w:right w:val="single" w:sz="4" w:space="0" w:color="auto"/>
            </w:tcBorders>
            <w:vAlign w:val="center"/>
          </w:tcPr>
          <w:p>
            <w:pPr>
              <w:bidi w:val="0"/>
              <w:jc w:val="center"/>
              <w:rPr>
                <w:sz w:val="24"/>
                <w:szCs w:val="22"/>
              </w:rPr>
            </w:pPr>
            <w:r>
              <w:rPr>
                <w:rFonts w:hint="eastAsia"/>
                <w:sz w:val="24"/>
                <w:szCs w:val="22"/>
              </w:rPr>
              <w:t>职业病发生率为0</w:t>
            </w:r>
          </w:p>
        </w:tc>
      </w:tr>
      <w:tr>
        <w:tblPrEx>
          <w:tblW w:w="4930" w:type="pct"/>
          <w:tblInd w:w="0" w:type="dxa"/>
          <w:tblLayout w:type="fixed"/>
          <w:tblCellMar>
            <w:top w:w="0" w:type="dxa"/>
            <w:left w:w="28" w:type="dxa"/>
            <w:bottom w:w="28" w:type="dxa"/>
            <w:right w:w="0" w:type="dxa"/>
          </w:tblCellMar>
        </w:tblPrEx>
        <w:trPr>
          <w:cantSplit/>
          <w:trHeight w:hRule="exact" w:val="312"/>
        </w:trPr>
        <w:tc>
          <w:tcPr>
            <w:tcW w:w="291" w:type="pct"/>
            <w:vMerge/>
            <w:tcBorders>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c>
          <w:tcPr>
            <w:tcW w:w="2329" w:type="pct"/>
            <w:vMerge/>
            <w:tcBorders>
              <w:left w:val="nil"/>
              <w:bottom w:val="single" w:sz="4" w:space="0" w:color="auto"/>
              <w:right w:val="single" w:sz="4" w:space="0" w:color="auto"/>
            </w:tcBorders>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c>
          <w:tcPr>
            <w:tcW w:w="2379" w:type="pct"/>
            <w:vMerge/>
            <w:tcBorders>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r>
      <w:tr>
        <w:tblPrEx>
          <w:tblW w:w="4930" w:type="pct"/>
          <w:tblInd w:w="0" w:type="dxa"/>
          <w:tblLayout w:type="fixed"/>
          <w:tblCellMar>
            <w:top w:w="0" w:type="dxa"/>
            <w:left w:w="28" w:type="dxa"/>
            <w:bottom w:w="28" w:type="dxa"/>
            <w:right w:w="0" w:type="dxa"/>
          </w:tblCellMar>
        </w:tblPrEx>
        <w:trPr>
          <w:cantSplit/>
          <w:trHeight w:val="312"/>
        </w:trPr>
        <w:tc>
          <w:tcPr>
            <w:tcW w:w="291" w:type="pct"/>
            <w:vMerge/>
            <w:tcBorders>
              <w:top w:val="single" w:sz="4" w:space="0" w:color="auto"/>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c>
          <w:tcPr>
            <w:tcW w:w="2329" w:type="pct"/>
            <w:vMerge/>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c>
          <w:tcPr>
            <w:tcW w:w="2379" w:type="pct"/>
            <w:vMerge/>
            <w:tcBorders>
              <w:top w:val="single" w:sz="4" w:space="0" w:color="auto"/>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p>
        </w:tc>
      </w:tr>
      <w:tr>
        <w:tblPrEx>
          <w:tblW w:w="4930" w:type="pct"/>
          <w:tblInd w:w="0" w:type="dxa"/>
          <w:tblLayout w:type="fixed"/>
          <w:tblCellMar>
            <w:top w:w="0" w:type="dxa"/>
            <w:left w:w="28" w:type="dxa"/>
            <w:bottom w:w="28" w:type="dxa"/>
            <w:right w:w="0" w:type="dxa"/>
          </w:tblCellMar>
        </w:tblPrEx>
        <w:trPr>
          <w:cantSplit/>
          <w:trHeight w:val="994"/>
        </w:trPr>
        <w:tc>
          <w:tcPr>
            <w:tcW w:w="291" w:type="pct"/>
            <w:tcBorders>
              <w:top w:val="single" w:sz="4" w:space="0" w:color="auto"/>
              <w:left w:val="single" w:sz="4" w:space="0" w:color="auto"/>
              <w:bottom w:val="single" w:sz="4" w:space="0" w:color="auto"/>
              <w:right w:val="single" w:sz="4" w:space="0" w:color="auto"/>
            </w:tcBorders>
            <w:noWrap/>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7</w:t>
            </w:r>
          </w:p>
        </w:tc>
        <w:tc>
          <w:tcPr>
            <w:tcW w:w="2329" w:type="pct"/>
            <w:tcBorders>
              <w:top w:val="single" w:sz="4" w:space="0" w:color="auto"/>
              <w:left w:val="nil"/>
              <w:bottom w:val="single" w:sz="4" w:space="0" w:color="auto"/>
              <w:right w:val="single" w:sz="4" w:space="0" w:color="auto"/>
            </w:tcBorders>
            <w:tcMar>
              <w:top w:w="16" w:type="dxa"/>
              <w:left w:w="16" w:type="dxa"/>
              <w:bottom w:w="0" w:type="dxa"/>
              <w:right w:w="16"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增添相应消防器材、消防器材有效、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管理制度完善</w:t>
            </w:r>
          </w:p>
        </w:tc>
        <w:tc>
          <w:tcPr>
            <w:tcW w:w="2379" w:type="pct"/>
            <w:tcBorders>
              <w:top w:val="single" w:sz="4" w:space="0" w:color="auto"/>
              <w:left w:val="nil"/>
              <w:bottom w:val="single" w:sz="4" w:space="0" w:color="auto"/>
              <w:right w:val="single" w:sz="4" w:space="0" w:color="auto"/>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hAnsi="宋体"/>
                <w:sz w:val="24"/>
                <w:szCs w:val="24"/>
              </w:rPr>
            </w:pPr>
            <w:r>
              <w:rPr>
                <w:rFonts w:ascii="宋体" w:hAnsi="宋体" w:hint="eastAsia"/>
                <w:sz w:val="24"/>
                <w:szCs w:val="24"/>
              </w:rPr>
              <w:t>杜绝火灾事故</w:t>
            </w:r>
            <w:r>
              <w:rPr>
                <w:rFonts w:ascii="宋体" w:hAnsi="宋体"/>
                <w:sz w:val="24"/>
                <w:szCs w:val="24"/>
              </w:rPr>
              <w:t>,</w:t>
            </w:r>
            <w:r>
              <w:rPr>
                <w:rFonts w:ascii="宋体" w:hAnsi="宋体" w:hint="eastAsia"/>
                <w:sz w:val="24"/>
                <w:szCs w:val="24"/>
              </w:rPr>
              <w:t>火灾发生率为0</w:t>
            </w:r>
          </w:p>
        </w:tc>
      </w:tr>
    </w:tbl>
    <w:p>
      <w:pPr>
        <w:spacing w:line="360" w:lineRule="auto"/>
        <w:jc w:val="left"/>
        <w:outlineLvl w:val="0"/>
        <w:rPr>
          <w:rFonts w:ascii="宋体" w:hAnsi="宋体"/>
          <w:b/>
          <w:bCs/>
          <w:sz w:val="24"/>
          <w:szCs w:val="24"/>
        </w:rPr>
      </w:pPr>
      <w:bookmarkStart w:id="48" w:name="_Toc116805846"/>
      <w:bookmarkStart w:id="49" w:name="_Toc5561"/>
      <w:r>
        <w:rPr>
          <w:rFonts w:ascii="宋体" w:hAnsi="宋体" w:hint="eastAsia"/>
          <w:b/>
          <w:bCs/>
          <w:sz w:val="24"/>
          <w:szCs w:val="24"/>
        </w:rPr>
        <w:t>4、管理职责：</w:t>
      </w:r>
      <w:bookmarkEnd w:id="48"/>
      <w:bookmarkEnd w:id="49"/>
    </w:p>
    <w:p>
      <w:pPr>
        <w:pStyle w:val="Date"/>
        <w:spacing w:line="360" w:lineRule="auto"/>
        <w:ind w:left="0" w:leftChars="0"/>
        <w:outlineLvl w:val="1"/>
        <w:rPr>
          <w:rFonts w:ascii="宋体" w:hAnsi="宋体"/>
          <w:b/>
          <w:bCs/>
          <w:sz w:val="24"/>
          <w:szCs w:val="24"/>
        </w:rPr>
      </w:pPr>
      <w:bookmarkStart w:id="50" w:name="_Toc1613"/>
      <w:r>
        <w:rPr>
          <w:rFonts w:ascii="宋体" w:hAnsi="宋体"/>
          <w:b/>
          <w:bCs/>
          <w:sz w:val="24"/>
          <w:szCs w:val="24"/>
        </w:rPr>
        <w:t>4.1</w:t>
      </w:r>
      <w:r>
        <w:rPr>
          <w:rFonts w:ascii="宋体" w:hAnsi="宋体" w:hint="eastAsia"/>
          <w:b/>
          <w:bCs/>
          <w:sz w:val="24"/>
          <w:szCs w:val="24"/>
        </w:rPr>
        <w:t>项目经理：</w:t>
      </w:r>
      <w:r>
        <w:rPr>
          <w:rFonts w:ascii="宋体" w:hAnsi="宋体" w:hint="eastAsia"/>
          <w:b/>
          <w:bCs/>
          <w:sz w:val="24"/>
          <w:szCs w:val="24"/>
          <w:lang w:val="en-US" w:eastAsia="zh-CN"/>
        </w:rPr>
        <w:t>薛健晶</w:t>
      </w:r>
      <w:bookmarkEnd w:id="50"/>
    </w:p>
    <w:p>
      <w:pPr>
        <w:spacing w:line="360" w:lineRule="auto"/>
        <w:ind w:firstLine="480" w:firstLineChars="200"/>
        <w:rPr>
          <w:rFonts w:ascii="宋体" w:hAnsi="宋体"/>
          <w:sz w:val="24"/>
          <w:szCs w:val="24"/>
        </w:rPr>
      </w:pPr>
      <w:r>
        <w:rPr>
          <w:rFonts w:ascii="宋体" w:hAnsi="宋体" w:hint="eastAsia"/>
          <w:sz w:val="24"/>
          <w:szCs w:val="24"/>
        </w:rPr>
        <w:t>4.1.1认真执行国家、地方及主管部门的职业健康安全的法规和规定；</w:t>
      </w:r>
    </w:p>
    <w:p>
      <w:pPr>
        <w:spacing w:line="360" w:lineRule="auto"/>
        <w:ind w:firstLine="480" w:firstLineChars="200"/>
        <w:rPr>
          <w:rFonts w:ascii="宋体" w:hAnsi="宋体"/>
          <w:sz w:val="24"/>
          <w:szCs w:val="24"/>
        </w:rPr>
      </w:pPr>
      <w:r>
        <w:rPr>
          <w:rFonts w:ascii="宋体" w:hAnsi="宋体" w:hint="eastAsia"/>
          <w:sz w:val="24"/>
          <w:szCs w:val="24"/>
        </w:rPr>
        <w:t>4.1.2组织贯彻落实本公司的QES方针，管理手册和程序文件的规定；确保合同的履行，对本项目施工人员的职业健康和安全负全面直接的责任；</w:t>
      </w:r>
    </w:p>
    <w:p>
      <w:pPr>
        <w:spacing w:line="360" w:lineRule="auto"/>
        <w:ind w:firstLine="480" w:firstLineChars="200"/>
        <w:rPr>
          <w:rFonts w:ascii="宋体" w:hAnsi="宋体"/>
          <w:sz w:val="24"/>
          <w:szCs w:val="24"/>
        </w:rPr>
      </w:pPr>
      <w:r>
        <w:rPr>
          <w:rFonts w:ascii="宋体" w:hAnsi="宋体" w:hint="eastAsia"/>
          <w:sz w:val="24"/>
          <w:szCs w:val="24"/>
        </w:rPr>
        <w:t>4.1.3制定项目职业健康安全目标、负责安全生产责任制的层层分解和安全生产协议书的签订并组织落实，对项目部的职业健康安全进行分工，根据人员配备情况明确和制定项目与职业健康安全有关岗位工作人员的职责与权限；</w:t>
      </w:r>
    </w:p>
    <w:p>
      <w:pPr>
        <w:spacing w:line="360" w:lineRule="auto"/>
        <w:ind w:firstLine="480" w:firstLineChars="200"/>
        <w:rPr>
          <w:rFonts w:ascii="宋体" w:hAnsi="宋体"/>
          <w:sz w:val="24"/>
          <w:szCs w:val="24"/>
        </w:rPr>
      </w:pPr>
      <w:r>
        <w:rPr>
          <w:rFonts w:ascii="宋体" w:hAnsi="宋体" w:hint="eastAsia"/>
          <w:sz w:val="24"/>
          <w:szCs w:val="24"/>
        </w:rPr>
        <w:t>4.1.4组织开展危险源辨识与风险评价和风险控制的策划；组织制定项目部职业健康安全管理方案,并组织落实；</w:t>
      </w:r>
    </w:p>
    <w:p>
      <w:pPr>
        <w:spacing w:line="360" w:lineRule="auto"/>
        <w:ind w:firstLine="480" w:firstLineChars="200"/>
        <w:rPr>
          <w:rFonts w:ascii="宋体" w:hAnsi="宋体"/>
          <w:sz w:val="24"/>
          <w:szCs w:val="24"/>
        </w:rPr>
        <w:sectPr>
          <w:headerReference w:type="default" r:id="rId22"/>
          <w:footerReference w:type="even" r:id="rId23"/>
          <w:footerReference w:type="default" r:id="rId24"/>
          <w:headerReference w:type="first" r:id="rId25"/>
          <w:footerReference w:type="first" r:id="rId26"/>
          <w:type w:val="nextPage"/>
          <w:pgSz w:w="11906" w:h="16838"/>
          <w:pgMar w:top="1417" w:right="1417" w:bottom="1417" w:left="1417" w:header="851" w:footer="850" w:gutter="0"/>
          <w:pgNumType w:fmt="decimal" w:start="4"/>
          <w:cols w:num="1" w:space="425"/>
          <w:titlePg w:val="0"/>
          <w:docGrid w:type="lines" w:linePitch="312" w:charSpace="0"/>
        </w:sectPr>
      </w:pPr>
      <w:r>
        <w:rPr>
          <w:rFonts w:ascii="宋体" w:hAnsi="宋体" w:hint="eastAsia"/>
          <w:sz w:val="24"/>
          <w:szCs w:val="24"/>
        </w:rPr>
        <w:t>4.1.5提供施工现场良好的基础设施；监督做好设备的安全使用、维护保养等工作；</w:t>
      </w:r>
    </w:p>
    <w:p>
      <w:pPr>
        <w:spacing w:line="360" w:lineRule="auto"/>
        <w:ind w:firstLine="480" w:firstLineChars="200"/>
        <w:rPr>
          <w:rFonts w:ascii="宋体" w:hAnsi="宋体"/>
          <w:sz w:val="24"/>
          <w:szCs w:val="24"/>
        </w:rPr>
      </w:pPr>
      <w:r>
        <w:rPr>
          <w:rFonts w:ascii="宋体" w:hAnsi="宋体" w:hint="eastAsia"/>
          <w:sz w:val="24"/>
          <w:szCs w:val="24"/>
        </w:rPr>
        <w:t>4.1.6对工程分承包商和劳务分包商在施工期间安全管理工作的监督、检查和考核；</w:t>
      </w:r>
      <w:r>
        <w:rPr>
          <w:rFonts w:ascii="宋体" w:hAnsi="宋体"/>
          <w:sz w:val="24"/>
          <w:szCs w:val="24"/>
        </w:rPr>
        <w:t xml:space="preserve"> </w:t>
      </w:r>
    </w:p>
    <w:p>
      <w:pPr>
        <w:spacing w:line="360" w:lineRule="auto"/>
        <w:ind w:firstLine="480" w:firstLineChars="200"/>
        <w:outlineLvl w:val="2"/>
        <w:rPr>
          <w:rFonts w:ascii="宋体" w:hAnsi="宋体"/>
          <w:sz w:val="24"/>
          <w:szCs w:val="24"/>
        </w:rPr>
      </w:pPr>
      <w:bookmarkStart w:id="51" w:name="_Toc19511"/>
      <w:r>
        <w:rPr>
          <w:rFonts w:ascii="宋体" w:hAnsi="宋体" w:hint="eastAsia"/>
          <w:sz w:val="24"/>
          <w:szCs w:val="24"/>
        </w:rPr>
        <w:t>4.1.7落实安全措施，确保安全；</w:t>
      </w:r>
      <w:bookmarkEnd w:id="51"/>
    </w:p>
    <w:p>
      <w:pPr>
        <w:spacing w:line="360" w:lineRule="auto"/>
        <w:ind w:firstLine="480" w:firstLineChars="200"/>
        <w:rPr>
          <w:rFonts w:ascii="宋体" w:hAnsi="宋体"/>
          <w:sz w:val="24"/>
          <w:szCs w:val="24"/>
        </w:rPr>
      </w:pPr>
      <w:r>
        <w:rPr>
          <w:rFonts w:ascii="宋体" w:hAnsi="宋体" w:hint="eastAsia"/>
          <w:sz w:val="24"/>
          <w:szCs w:val="24"/>
        </w:rPr>
        <w:t>4.1.8负责工序、过程、最终产品的记录、标识、防护、交付和可追溯性；</w:t>
      </w:r>
    </w:p>
    <w:p>
      <w:pPr>
        <w:spacing w:line="360" w:lineRule="auto"/>
        <w:ind w:firstLine="480" w:firstLineChars="200"/>
        <w:rPr>
          <w:rFonts w:ascii="宋体" w:hAnsi="宋体"/>
          <w:sz w:val="24"/>
          <w:szCs w:val="24"/>
        </w:rPr>
      </w:pPr>
      <w:r>
        <w:rPr>
          <w:rFonts w:ascii="宋体" w:hAnsi="宋体" w:hint="eastAsia"/>
          <w:sz w:val="24"/>
          <w:szCs w:val="24"/>
        </w:rPr>
        <w:t>4.1.9负责组织标化现场的实施和申报工作；</w:t>
      </w:r>
    </w:p>
    <w:p>
      <w:pPr>
        <w:spacing w:line="360" w:lineRule="auto"/>
        <w:ind w:firstLine="480" w:firstLineChars="200"/>
        <w:rPr>
          <w:rFonts w:ascii="宋体" w:hAnsi="宋体"/>
          <w:sz w:val="24"/>
          <w:szCs w:val="24"/>
        </w:rPr>
      </w:pPr>
      <w:r>
        <w:rPr>
          <w:rFonts w:ascii="宋体" w:hAnsi="宋体" w:hint="eastAsia"/>
          <w:sz w:val="24"/>
          <w:szCs w:val="24"/>
        </w:rPr>
        <w:t>4.1.10上报项目部职业健康安全岗位人员的培训计划；</w:t>
      </w:r>
    </w:p>
    <w:p>
      <w:pPr>
        <w:spacing w:line="360" w:lineRule="auto"/>
        <w:ind w:firstLine="480" w:firstLineChars="200"/>
        <w:rPr>
          <w:rFonts w:ascii="宋体" w:hAnsi="宋体"/>
          <w:sz w:val="24"/>
          <w:szCs w:val="24"/>
        </w:rPr>
      </w:pPr>
      <w:r>
        <w:rPr>
          <w:rFonts w:ascii="宋体" w:hAnsi="宋体" w:hint="eastAsia"/>
          <w:sz w:val="24"/>
          <w:szCs w:val="24"/>
        </w:rPr>
        <w:t>4.1.11</w:t>
      </w:r>
      <w:r>
        <w:rPr>
          <w:rFonts w:ascii="宋体" w:hAnsi="宋体"/>
          <w:sz w:val="24"/>
          <w:szCs w:val="24"/>
        </w:rPr>
        <w:t xml:space="preserve"> </w:t>
      </w:r>
      <w:r>
        <w:rPr>
          <w:rFonts w:ascii="宋体" w:hAnsi="宋体" w:hint="eastAsia"/>
          <w:sz w:val="24"/>
          <w:szCs w:val="24"/>
        </w:rPr>
        <w:t>组织项目人员进行职业健康安全管理体系培训，学习相关要求及有关知识，建立适当的沟通渠道，满足QES管理体系各项管理工作需要，确保体系的有效运行；</w:t>
      </w:r>
    </w:p>
    <w:p>
      <w:pPr>
        <w:spacing w:line="360" w:lineRule="auto"/>
        <w:ind w:firstLine="480" w:firstLineChars="200"/>
        <w:rPr>
          <w:rFonts w:ascii="宋体" w:hAnsi="宋体"/>
          <w:sz w:val="24"/>
          <w:szCs w:val="24"/>
        </w:rPr>
      </w:pPr>
      <w:r>
        <w:rPr>
          <w:rFonts w:ascii="宋体" w:hAnsi="宋体" w:hint="eastAsia"/>
          <w:sz w:val="24"/>
          <w:szCs w:val="24"/>
        </w:rPr>
        <w:t>4.1.12定期对项目部职业健康安全体系实施情况进行检查、组织制定实施不合格品和不合格项的纠正、预防措施，解决运行中出现的不符合问题，保持职业健康安全管理持续改进。</w:t>
      </w:r>
    </w:p>
    <w:p>
      <w:pPr>
        <w:pStyle w:val="Date"/>
        <w:spacing w:line="360" w:lineRule="auto"/>
        <w:ind w:left="0" w:leftChars="0"/>
        <w:outlineLvl w:val="1"/>
        <w:rPr>
          <w:rFonts w:ascii="宋体" w:hAnsi="宋体"/>
          <w:b/>
          <w:bCs/>
          <w:sz w:val="24"/>
          <w:szCs w:val="24"/>
        </w:rPr>
      </w:pPr>
      <w:bookmarkStart w:id="52" w:name="_Toc17335"/>
      <w:r>
        <w:rPr>
          <w:rFonts w:ascii="宋体" w:hAnsi="宋体"/>
          <w:b/>
          <w:bCs/>
          <w:sz w:val="24"/>
          <w:szCs w:val="24"/>
        </w:rPr>
        <w:t>4.2</w:t>
      </w:r>
      <w:r>
        <w:rPr>
          <w:rFonts w:ascii="宋体" w:hAnsi="宋体" w:hint="eastAsia"/>
          <w:b/>
          <w:bCs/>
          <w:sz w:val="24"/>
          <w:szCs w:val="24"/>
          <w:lang w:val="en-US" w:eastAsia="zh-CN"/>
        </w:rPr>
        <w:t>执行</w:t>
      </w:r>
      <w:r>
        <w:rPr>
          <w:rFonts w:ascii="宋体" w:hAnsi="宋体" w:hint="eastAsia"/>
          <w:b/>
          <w:bCs/>
          <w:sz w:val="24"/>
          <w:szCs w:val="24"/>
        </w:rPr>
        <w:t xml:space="preserve">经理： </w:t>
      </w:r>
      <w:r>
        <w:rPr>
          <w:rFonts w:ascii="宋体" w:hAnsi="宋体" w:hint="eastAsia"/>
          <w:b/>
          <w:bCs/>
          <w:sz w:val="24"/>
          <w:szCs w:val="24"/>
          <w:lang w:val="en-US" w:eastAsia="zh-CN"/>
        </w:rPr>
        <w:t>范  明</w:t>
      </w:r>
      <w:bookmarkEnd w:id="52"/>
    </w:p>
    <w:p>
      <w:pPr>
        <w:spacing w:line="360" w:lineRule="auto"/>
        <w:ind w:firstLine="480" w:firstLineChars="200"/>
        <w:rPr>
          <w:rFonts w:ascii="宋体" w:hAnsi="宋体"/>
          <w:sz w:val="24"/>
          <w:szCs w:val="24"/>
        </w:rPr>
      </w:pPr>
      <w:r>
        <w:rPr>
          <w:rFonts w:ascii="宋体" w:hAnsi="宋体" w:hint="eastAsia"/>
          <w:sz w:val="24"/>
          <w:szCs w:val="24"/>
        </w:rPr>
        <w:t>4.2.1认真贯彻执行国家和上级主管部门有关职业健康安全的方针、政策及法律和法规；</w:t>
      </w:r>
    </w:p>
    <w:p>
      <w:pPr>
        <w:spacing w:line="360" w:lineRule="auto"/>
        <w:ind w:firstLine="480" w:firstLineChars="200"/>
        <w:rPr>
          <w:rFonts w:ascii="宋体" w:hAnsi="宋体"/>
          <w:sz w:val="24"/>
          <w:szCs w:val="24"/>
        </w:rPr>
      </w:pPr>
      <w:r>
        <w:rPr>
          <w:rFonts w:ascii="宋体" w:hAnsi="宋体" w:hint="eastAsia"/>
          <w:sz w:val="24"/>
          <w:szCs w:val="24"/>
        </w:rPr>
        <w:t>4.2.2根据本公司QES方针，组织和协调项目部的施工生产调度和相关方沟通关系；</w:t>
      </w:r>
    </w:p>
    <w:p>
      <w:pPr>
        <w:spacing w:line="360" w:lineRule="auto"/>
        <w:ind w:firstLine="480" w:firstLineChars="200"/>
        <w:rPr>
          <w:rFonts w:ascii="宋体" w:hAnsi="宋体"/>
          <w:sz w:val="24"/>
          <w:szCs w:val="24"/>
        </w:rPr>
      </w:pPr>
      <w:r>
        <w:rPr>
          <w:rFonts w:ascii="宋体" w:hAnsi="宋体" w:hint="eastAsia"/>
          <w:sz w:val="24"/>
          <w:szCs w:val="24"/>
        </w:rPr>
        <w:t>4.2.3落实安全生产责任制和安全生产协议书的具体事项，组织项目部职业健康安全检查，保证按项目经理指令和合同要求组织落实项目部职业健康安全管理目标和指标；</w:t>
      </w:r>
    </w:p>
    <w:p>
      <w:pPr>
        <w:spacing w:line="360" w:lineRule="auto"/>
        <w:ind w:firstLine="480" w:firstLineChars="200"/>
        <w:rPr>
          <w:rFonts w:ascii="宋体" w:hAnsi="宋体"/>
          <w:sz w:val="24"/>
          <w:szCs w:val="24"/>
        </w:rPr>
      </w:pPr>
      <w:r>
        <w:rPr>
          <w:rFonts w:ascii="宋体" w:hAnsi="宋体" w:hint="eastAsia"/>
          <w:sz w:val="24"/>
          <w:szCs w:val="24"/>
        </w:rPr>
        <w:t>4.2.4主管项目部顾客满意度调查及工程的回访保修工作和数据分析工作；</w:t>
      </w:r>
    </w:p>
    <w:p>
      <w:pPr>
        <w:spacing w:line="360" w:lineRule="auto"/>
        <w:ind w:firstLine="480" w:firstLineChars="200"/>
        <w:outlineLvl w:val="2"/>
        <w:rPr>
          <w:rFonts w:ascii="宋体" w:hAnsi="宋体"/>
          <w:sz w:val="24"/>
          <w:szCs w:val="24"/>
        </w:rPr>
      </w:pPr>
      <w:bookmarkStart w:id="53" w:name="_Toc4335"/>
      <w:r>
        <w:rPr>
          <w:rFonts w:ascii="宋体" w:hAnsi="宋体" w:hint="eastAsia"/>
          <w:sz w:val="24"/>
          <w:szCs w:val="24"/>
        </w:rPr>
        <w:t>4.2.5落实安全生产、文明施工措施，确保安全、文明施工；</w:t>
      </w:r>
      <w:bookmarkEnd w:id="53"/>
    </w:p>
    <w:p>
      <w:pPr>
        <w:spacing w:line="360" w:lineRule="auto"/>
        <w:ind w:firstLine="480" w:firstLineChars="200"/>
        <w:rPr>
          <w:rFonts w:ascii="宋体" w:hAnsi="宋体"/>
          <w:sz w:val="24"/>
          <w:szCs w:val="24"/>
        </w:rPr>
      </w:pPr>
      <w:r>
        <w:rPr>
          <w:rFonts w:ascii="宋体" w:hAnsi="宋体" w:hint="eastAsia"/>
          <w:sz w:val="24"/>
          <w:szCs w:val="24"/>
        </w:rPr>
        <w:t>4.2.6督促做好物资和顾客财产验证、接收、标识、搬运、贮存、发放、记录、维护工作中的安全；</w:t>
      </w:r>
    </w:p>
    <w:p>
      <w:pPr>
        <w:spacing w:line="360" w:lineRule="auto"/>
        <w:ind w:firstLine="480" w:firstLineChars="200"/>
        <w:outlineLvl w:val="2"/>
        <w:rPr>
          <w:rFonts w:ascii="宋体" w:hAnsi="宋体"/>
          <w:sz w:val="24"/>
          <w:szCs w:val="24"/>
        </w:rPr>
      </w:pPr>
      <w:bookmarkStart w:id="54" w:name="_Toc8142"/>
      <w:r>
        <w:rPr>
          <w:rFonts w:ascii="宋体" w:hAnsi="宋体" w:hint="eastAsia"/>
          <w:sz w:val="24"/>
          <w:szCs w:val="24"/>
        </w:rPr>
        <w:t>4.2.7主管本业务系统纠正和预防措施的制定与实施。</w:t>
      </w:r>
      <w:bookmarkEnd w:id="54"/>
    </w:p>
    <w:p>
      <w:pPr>
        <w:pStyle w:val="Date"/>
        <w:spacing w:line="360" w:lineRule="auto"/>
        <w:ind w:left="0" w:leftChars="0"/>
        <w:outlineLvl w:val="1"/>
        <w:rPr>
          <w:rFonts w:ascii="宋体" w:eastAsia="宋体" w:hAnsi="宋体" w:hint="default"/>
          <w:b/>
          <w:bCs/>
          <w:sz w:val="24"/>
          <w:szCs w:val="24"/>
          <w:lang w:val="en-US" w:eastAsia="zh-CN"/>
        </w:rPr>
      </w:pPr>
      <w:bookmarkStart w:id="55" w:name="_Toc6798"/>
      <w:r>
        <w:rPr>
          <w:rFonts w:ascii="宋体" w:hAnsi="宋体"/>
          <w:b/>
          <w:bCs/>
          <w:sz w:val="24"/>
          <w:szCs w:val="24"/>
        </w:rPr>
        <w:t>4.3</w:t>
      </w:r>
      <w:r>
        <w:rPr>
          <w:rFonts w:ascii="宋体" w:hAnsi="宋体" w:hint="eastAsia"/>
          <w:b/>
          <w:bCs/>
          <w:sz w:val="24"/>
          <w:szCs w:val="24"/>
        </w:rPr>
        <w:t xml:space="preserve">技术负责人： </w:t>
      </w:r>
      <w:r>
        <w:rPr>
          <w:rFonts w:ascii="宋体" w:hAnsi="宋体" w:hint="eastAsia"/>
          <w:b/>
          <w:bCs/>
          <w:sz w:val="24"/>
          <w:szCs w:val="24"/>
          <w:lang w:val="en-US" w:eastAsia="zh-CN"/>
        </w:rPr>
        <w:t>周裕华</w:t>
      </w:r>
      <w:bookmarkEnd w:id="55"/>
    </w:p>
    <w:p>
      <w:pPr>
        <w:spacing w:line="360" w:lineRule="auto"/>
        <w:ind w:firstLine="480" w:firstLineChars="200"/>
        <w:outlineLvl w:val="2"/>
        <w:rPr>
          <w:rFonts w:ascii="宋体" w:hAnsi="宋体"/>
          <w:sz w:val="24"/>
          <w:szCs w:val="24"/>
        </w:rPr>
      </w:pPr>
      <w:bookmarkStart w:id="56" w:name="_Toc21347"/>
      <w:r>
        <w:rPr>
          <w:rFonts w:ascii="宋体" w:hAnsi="宋体" w:hint="eastAsia"/>
          <w:sz w:val="24"/>
          <w:szCs w:val="24"/>
        </w:rPr>
        <w:t>4.3.1负责项目施工过程的安全技术管理；</w:t>
      </w:r>
      <w:bookmarkEnd w:id="56"/>
    </w:p>
    <w:p>
      <w:pPr>
        <w:spacing w:line="360" w:lineRule="auto"/>
        <w:ind w:firstLine="480" w:firstLineChars="200"/>
        <w:rPr>
          <w:rFonts w:ascii="宋体" w:hAnsi="宋体"/>
          <w:sz w:val="24"/>
          <w:szCs w:val="24"/>
        </w:rPr>
      </w:pPr>
      <w:r>
        <w:rPr>
          <w:rFonts w:ascii="宋体" w:hAnsi="宋体" w:hint="eastAsia"/>
          <w:sz w:val="24"/>
          <w:szCs w:val="24"/>
        </w:rPr>
        <w:t>4.3.2参与项目危险源辩识、风险评价、风险控制的策划；主持编制项目部职业健康安全管理目标、指标和管理方案等相关文件；</w:t>
      </w:r>
    </w:p>
    <w:p>
      <w:pPr>
        <w:spacing w:line="360" w:lineRule="auto"/>
        <w:ind w:firstLine="480" w:firstLineChars="200"/>
        <w:rPr>
          <w:rFonts w:ascii="宋体" w:hAnsi="宋体"/>
          <w:sz w:val="24"/>
          <w:szCs w:val="24"/>
        </w:rPr>
      </w:pPr>
      <w:r>
        <w:rPr>
          <w:rFonts w:ascii="宋体" w:hAnsi="宋体" w:hint="eastAsia"/>
          <w:sz w:val="24"/>
          <w:szCs w:val="24"/>
        </w:rPr>
        <w:t>4.3.3主管项目部工程安全技术文件的控制，包括法律法规的获取和评审；安全技术交底、作业指导书、标准、规范等的控制；</w:t>
      </w:r>
    </w:p>
    <w:p>
      <w:pPr>
        <w:spacing w:line="360" w:lineRule="auto"/>
        <w:ind w:firstLine="480" w:firstLineChars="200"/>
        <w:rPr>
          <w:rFonts w:ascii="宋体" w:hAnsi="宋体"/>
          <w:sz w:val="24"/>
          <w:szCs w:val="24"/>
        </w:rPr>
      </w:pPr>
      <w:r>
        <w:rPr>
          <w:rFonts w:ascii="宋体" w:hAnsi="宋体" w:hint="eastAsia"/>
          <w:sz w:val="24"/>
          <w:szCs w:val="24"/>
        </w:rPr>
        <w:t>4.3.4组织职业健康安全监视和测量活动，主管项目职业健康安全监视和测量装置的控制；</w:t>
      </w:r>
    </w:p>
    <w:p>
      <w:pPr>
        <w:spacing w:line="360" w:lineRule="auto"/>
        <w:ind w:firstLine="480" w:firstLineChars="200"/>
        <w:rPr>
          <w:rFonts w:ascii="宋体" w:hAnsi="宋体"/>
          <w:sz w:val="24"/>
          <w:szCs w:val="24"/>
        </w:rPr>
        <w:sectPr>
          <w:headerReference w:type="default" r:id="rId27"/>
          <w:footerReference w:type="even" r:id="rId28"/>
          <w:footerReference w:type="default" r:id="rId29"/>
          <w:headerReference w:type="first" r:id="rId30"/>
          <w:footerReference w:type="first" r:id="rId31"/>
          <w:type w:val="nextPage"/>
          <w:pgSz w:w="11906" w:h="16838"/>
          <w:pgMar w:top="1417" w:right="1417" w:bottom="1417" w:left="1417" w:header="851" w:footer="850" w:gutter="0"/>
          <w:pgNumType w:fmt="decimal" w:start="5"/>
          <w:cols w:num="1" w:space="425"/>
          <w:titlePg w:val="0"/>
          <w:docGrid w:type="lines" w:linePitch="312" w:charSpace="0"/>
        </w:sectPr>
      </w:pPr>
      <w:r>
        <w:rPr>
          <w:rFonts w:ascii="宋体" w:hAnsi="宋体" w:hint="eastAsia"/>
          <w:sz w:val="24"/>
          <w:szCs w:val="24"/>
        </w:rPr>
        <w:t>4.3.5编制项目不符合处理方案并组织实施，制定项目部的纠正和预防措施；</w:t>
      </w:r>
    </w:p>
    <w:p>
      <w:pPr>
        <w:spacing w:line="360" w:lineRule="auto"/>
        <w:ind w:firstLine="480" w:firstLineChars="200"/>
        <w:rPr>
          <w:rFonts w:ascii="宋体" w:hAnsi="宋体"/>
          <w:sz w:val="24"/>
          <w:szCs w:val="24"/>
        </w:rPr>
      </w:pPr>
      <w:r>
        <w:rPr>
          <w:rFonts w:ascii="宋体" w:hAnsi="宋体" w:hint="eastAsia"/>
          <w:sz w:val="24"/>
          <w:szCs w:val="24"/>
        </w:rPr>
        <w:t>4.3.6负责工程安全技术方面的相关方沟通，协调项目的安全保护；</w:t>
      </w:r>
    </w:p>
    <w:p>
      <w:pPr>
        <w:spacing w:line="360" w:lineRule="auto"/>
        <w:ind w:firstLine="480" w:firstLineChars="200"/>
        <w:outlineLvl w:val="2"/>
        <w:rPr>
          <w:rFonts w:ascii="宋体" w:hAnsi="宋体"/>
          <w:sz w:val="24"/>
          <w:szCs w:val="24"/>
        </w:rPr>
      </w:pPr>
      <w:bookmarkStart w:id="57" w:name="_Toc4114"/>
      <w:r>
        <w:rPr>
          <w:rFonts w:ascii="宋体" w:hAnsi="宋体" w:hint="eastAsia"/>
          <w:sz w:val="24"/>
          <w:szCs w:val="24"/>
        </w:rPr>
        <w:t>4.3.7负责产品防护和职业健康安全行为和活动的控制；</w:t>
      </w:r>
      <w:bookmarkEnd w:id="57"/>
    </w:p>
    <w:p>
      <w:pPr>
        <w:spacing w:line="360" w:lineRule="auto"/>
        <w:ind w:firstLine="480" w:firstLineChars="200"/>
        <w:rPr>
          <w:rFonts w:ascii="宋体" w:hAnsi="宋体"/>
          <w:sz w:val="24"/>
          <w:szCs w:val="24"/>
        </w:rPr>
      </w:pPr>
      <w:r>
        <w:rPr>
          <w:rFonts w:ascii="宋体" w:hAnsi="宋体" w:hint="eastAsia"/>
          <w:sz w:val="24"/>
          <w:szCs w:val="24"/>
        </w:rPr>
        <w:t>4.3.8督促做好安全生产记录、各种职业健康安全管理有关内容的统计和文件的编目、登记、上报、存档和借阅等工作；</w:t>
      </w:r>
    </w:p>
    <w:p>
      <w:pPr>
        <w:pStyle w:val="Date"/>
        <w:spacing w:line="360" w:lineRule="auto"/>
        <w:ind w:left="0" w:leftChars="0"/>
        <w:outlineLvl w:val="1"/>
        <w:rPr>
          <w:rFonts w:ascii="宋体" w:eastAsia="宋体" w:hAnsi="宋体" w:hint="default"/>
          <w:b/>
          <w:bCs/>
          <w:sz w:val="24"/>
          <w:szCs w:val="24"/>
          <w:lang w:val="en-US" w:eastAsia="zh-CN"/>
        </w:rPr>
      </w:pPr>
      <w:bookmarkStart w:id="58" w:name="_Toc15659"/>
      <w:r>
        <w:rPr>
          <w:rFonts w:ascii="宋体" w:hAnsi="宋体" w:hint="eastAsia"/>
          <w:b/>
          <w:bCs/>
          <w:sz w:val="24"/>
          <w:szCs w:val="24"/>
        </w:rPr>
        <w:t>4.4安全管理员：</w:t>
      </w:r>
      <w:r>
        <w:rPr>
          <w:rFonts w:ascii="宋体" w:hAnsi="宋体" w:hint="eastAsia"/>
          <w:b/>
          <w:bCs/>
          <w:sz w:val="24"/>
          <w:szCs w:val="24"/>
          <w:lang w:val="en-US" w:eastAsia="zh-CN"/>
        </w:rPr>
        <w:t>吴新杰</w:t>
      </w:r>
      <w:bookmarkEnd w:id="58"/>
    </w:p>
    <w:p>
      <w:pPr>
        <w:spacing w:line="360" w:lineRule="auto"/>
        <w:ind w:firstLine="480" w:firstLineChars="200"/>
        <w:outlineLvl w:val="2"/>
        <w:rPr>
          <w:rFonts w:ascii="宋体" w:hAnsi="宋体"/>
          <w:sz w:val="24"/>
          <w:szCs w:val="24"/>
        </w:rPr>
      </w:pPr>
      <w:bookmarkStart w:id="59" w:name="_Toc610"/>
      <w:r>
        <w:rPr>
          <w:rFonts w:ascii="宋体" w:hAnsi="宋体" w:hint="eastAsia"/>
          <w:sz w:val="24"/>
          <w:szCs w:val="24"/>
        </w:rPr>
        <w:t>4.4.1贯彻执行国家职业健康安全政策、法令、法规；</w:t>
      </w:r>
      <w:bookmarkEnd w:id="59"/>
    </w:p>
    <w:p>
      <w:pPr>
        <w:spacing w:line="360" w:lineRule="auto"/>
        <w:ind w:firstLine="480" w:firstLineChars="200"/>
        <w:rPr>
          <w:rFonts w:ascii="宋体" w:hAnsi="宋体"/>
          <w:sz w:val="24"/>
          <w:szCs w:val="24"/>
        </w:rPr>
      </w:pPr>
      <w:r>
        <w:rPr>
          <w:rFonts w:ascii="宋体" w:hAnsi="宋体" w:hint="eastAsia"/>
          <w:sz w:val="24"/>
          <w:szCs w:val="24"/>
        </w:rPr>
        <w:t>4.4.2参与项目危险源辩识风险评价和风险控制的策划；参与编制项目安全管理方案，监视项目安全管理目标、指标和管理方案的实施；</w:t>
      </w:r>
    </w:p>
    <w:p>
      <w:pPr>
        <w:spacing w:line="360" w:lineRule="auto"/>
        <w:ind w:firstLine="480" w:firstLineChars="200"/>
        <w:rPr>
          <w:rFonts w:ascii="宋体" w:hAnsi="宋体"/>
          <w:sz w:val="24"/>
          <w:szCs w:val="24"/>
        </w:rPr>
      </w:pPr>
      <w:r>
        <w:rPr>
          <w:rFonts w:ascii="宋体" w:hAnsi="宋体" w:hint="eastAsia"/>
          <w:sz w:val="24"/>
          <w:szCs w:val="24"/>
        </w:rPr>
        <w:t>4.4.3组织项目的安全生产教育，监督安全生产责任制和安全生产协议书的有效实施；</w:t>
      </w:r>
    </w:p>
    <w:p>
      <w:pPr>
        <w:spacing w:line="360" w:lineRule="auto"/>
        <w:ind w:firstLine="480" w:firstLineChars="200"/>
        <w:rPr>
          <w:rFonts w:ascii="宋体" w:hAnsi="宋体"/>
          <w:sz w:val="24"/>
          <w:szCs w:val="24"/>
        </w:rPr>
      </w:pPr>
      <w:r>
        <w:rPr>
          <w:rFonts w:ascii="宋体" w:hAnsi="宋体" w:hint="eastAsia"/>
          <w:sz w:val="24"/>
          <w:szCs w:val="24"/>
        </w:rPr>
        <w:t>4.4.4负责安全不符合的处置；</w:t>
      </w:r>
    </w:p>
    <w:p>
      <w:pPr>
        <w:spacing w:line="360" w:lineRule="auto"/>
        <w:ind w:firstLine="480" w:firstLineChars="200"/>
        <w:rPr>
          <w:rFonts w:ascii="宋体" w:hAnsi="宋体"/>
          <w:sz w:val="24"/>
          <w:szCs w:val="24"/>
        </w:rPr>
      </w:pPr>
      <w:r>
        <w:rPr>
          <w:rFonts w:ascii="宋体" w:hAnsi="宋体" w:hint="eastAsia"/>
          <w:sz w:val="24"/>
          <w:szCs w:val="24"/>
        </w:rPr>
        <w:t>4.4.5协助技术负责人做好职业健康安全行为和活动控制；</w:t>
      </w:r>
    </w:p>
    <w:p>
      <w:pPr>
        <w:spacing w:line="360" w:lineRule="auto"/>
        <w:ind w:firstLine="480" w:firstLineChars="200"/>
        <w:rPr>
          <w:rFonts w:ascii="宋体" w:hAnsi="宋体"/>
          <w:sz w:val="24"/>
          <w:szCs w:val="24"/>
        </w:rPr>
      </w:pPr>
      <w:r>
        <w:rPr>
          <w:rFonts w:ascii="宋体" w:hAnsi="宋体" w:hint="eastAsia"/>
          <w:sz w:val="24"/>
          <w:szCs w:val="24"/>
        </w:rPr>
        <w:t>4.4.6按分工做好相关记录的控制管理；</w:t>
      </w:r>
    </w:p>
    <w:p>
      <w:pPr>
        <w:spacing w:line="360" w:lineRule="auto"/>
        <w:outlineLvl w:val="1"/>
        <w:rPr>
          <w:rFonts w:ascii="宋体" w:hAnsi="宋体" w:hint="default"/>
          <w:b/>
          <w:bCs/>
          <w:sz w:val="24"/>
          <w:szCs w:val="24"/>
        </w:rPr>
      </w:pPr>
      <w:bookmarkStart w:id="60" w:name="_Toc11110"/>
      <w:r>
        <w:rPr>
          <w:rFonts w:ascii="宋体" w:hAnsi="宋体" w:hint="eastAsia"/>
          <w:b/>
          <w:bCs/>
          <w:sz w:val="24"/>
          <w:szCs w:val="24"/>
        </w:rPr>
        <w:t>4.5环境管理员：</w:t>
      </w:r>
      <w:r>
        <w:rPr>
          <w:rFonts w:ascii="宋体" w:hAnsi="宋体" w:hint="eastAsia"/>
          <w:b/>
          <w:bCs/>
          <w:sz w:val="24"/>
          <w:szCs w:val="24"/>
          <w:lang w:val="en-US" w:eastAsia="zh-CN"/>
        </w:rPr>
        <w:t>卞水兵</w:t>
      </w:r>
      <w:bookmarkEnd w:id="60"/>
    </w:p>
    <w:p>
      <w:pPr>
        <w:spacing w:line="360" w:lineRule="auto"/>
        <w:ind w:firstLine="480" w:firstLineChars="200"/>
        <w:rPr>
          <w:rFonts w:ascii="宋体" w:hAnsi="宋体"/>
          <w:sz w:val="24"/>
          <w:szCs w:val="24"/>
        </w:rPr>
      </w:pPr>
      <w:r>
        <w:rPr>
          <w:rFonts w:ascii="宋体" w:hAnsi="宋体" w:hint="eastAsia"/>
          <w:sz w:val="24"/>
          <w:szCs w:val="24"/>
        </w:rPr>
        <w:t>4.5.1参与项目危险源辩识风险评价和风险控制以及项目职业健康安全管理方案的制定；</w:t>
      </w:r>
    </w:p>
    <w:p>
      <w:pPr>
        <w:spacing w:line="360" w:lineRule="auto"/>
        <w:ind w:firstLine="480" w:firstLineChars="200"/>
        <w:outlineLvl w:val="2"/>
        <w:rPr>
          <w:rFonts w:ascii="宋体" w:hAnsi="宋体"/>
          <w:sz w:val="24"/>
          <w:szCs w:val="24"/>
        </w:rPr>
      </w:pPr>
      <w:bookmarkStart w:id="61" w:name="_Toc27595"/>
      <w:r>
        <w:rPr>
          <w:rFonts w:ascii="宋体" w:hAnsi="宋体" w:hint="eastAsia"/>
          <w:sz w:val="24"/>
          <w:szCs w:val="24"/>
        </w:rPr>
        <w:t>4.5.2执行公司QES管理体系的有关规定。</w:t>
      </w:r>
      <w:bookmarkEnd w:id="61"/>
    </w:p>
    <w:p>
      <w:pPr>
        <w:pStyle w:val="Date"/>
        <w:spacing w:line="360" w:lineRule="auto"/>
        <w:ind w:left="0" w:leftChars="0"/>
        <w:outlineLvl w:val="1"/>
        <w:rPr>
          <w:rFonts w:ascii="宋体" w:eastAsia="宋体" w:hAnsi="宋体" w:hint="default"/>
          <w:b/>
          <w:bCs/>
          <w:sz w:val="24"/>
          <w:szCs w:val="24"/>
          <w:lang w:val="en-US" w:eastAsia="zh-CN"/>
        </w:rPr>
      </w:pPr>
      <w:bookmarkStart w:id="62" w:name="_Toc18429"/>
      <w:r>
        <w:rPr>
          <w:rFonts w:ascii="宋体" w:hAnsi="宋体"/>
          <w:b/>
          <w:bCs/>
          <w:sz w:val="24"/>
          <w:szCs w:val="24"/>
        </w:rPr>
        <w:t>4.6</w:t>
      </w:r>
      <w:r>
        <w:rPr>
          <w:rFonts w:ascii="宋体" w:hAnsi="宋体" w:hint="eastAsia"/>
          <w:b/>
          <w:bCs/>
          <w:sz w:val="24"/>
          <w:szCs w:val="24"/>
        </w:rPr>
        <w:t xml:space="preserve"> 专业技术员： </w:t>
      </w:r>
      <w:r>
        <w:rPr>
          <w:rFonts w:ascii="宋体" w:hAnsi="宋体" w:hint="eastAsia"/>
          <w:b/>
          <w:bCs/>
          <w:sz w:val="24"/>
          <w:szCs w:val="24"/>
          <w:lang w:val="en-US" w:eastAsia="zh-CN"/>
        </w:rPr>
        <w:t>黄  耀</w:t>
      </w:r>
      <w:bookmarkEnd w:id="62"/>
    </w:p>
    <w:p>
      <w:pPr>
        <w:spacing w:line="360" w:lineRule="auto"/>
        <w:ind w:firstLine="480" w:firstLineChars="200"/>
        <w:outlineLvl w:val="2"/>
        <w:rPr>
          <w:rFonts w:ascii="宋体" w:hAnsi="宋体"/>
          <w:sz w:val="24"/>
          <w:szCs w:val="24"/>
        </w:rPr>
      </w:pPr>
      <w:bookmarkStart w:id="63" w:name="_Toc11320"/>
      <w:r>
        <w:rPr>
          <w:rFonts w:ascii="宋体" w:hAnsi="宋体" w:hint="eastAsia"/>
          <w:sz w:val="24"/>
          <w:szCs w:val="24"/>
        </w:rPr>
        <w:t>4.6.1参与项目危险源辩识、风险评价、风险控制的策划；协助项目技术负责</w:t>
      </w:r>
      <w:bookmarkEnd w:id="63"/>
    </w:p>
    <w:p>
      <w:pPr>
        <w:spacing w:line="360" w:lineRule="auto"/>
        <w:ind w:firstLine="480" w:firstLineChars="200"/>
        <w:rPr>
          <w:rFonts w:ascii="宋体" w:hAnsi="宋体"/>
          <w:sz w:val="24"/>
          <w:szCs w:val="24"/>
        </w:rPr>
      </w:pPr>
      <w:r>
        <w:rPr>
          <w:rFonts w:ascii="宋体" w:hAnsi="宋体" w:hint="eastAsia"/>
          <w:sz w:val="24"/>
          <w:szCs w:val="24"/>
        </w:rPr>
        <w:t>人编制规定的作业指导书；</w:t>
      </w:r>
    </w:p>
    <w:p>
      <w:pPr>
        <w:spacing w:line="360" w:lineRule="auto"/>
        <w:ind w:firstLine="480" w:firstLineChars="200"/>
        <w:outlineLvl w:val="2"/>
        <w:rPr>
          <w:rFonts w:ascii="宋体" w:hAnsi="宋体"/>
          <w:sz w:val="24"/>
          <w:szCs w:val="24"/>
        </w:rPr>
      </w:pPr>
      <w:bookmarkStart w:id="64" w:name="_Toc25154"/>
      <w:r>
        <w:rPr>
          <w:rFonts w:ascii="宋体" w:hAnsi="宋体" w:hint="eastAsia"/>
          <w:sz w:val="24"/>
          <w:szCs w:val="24"/>
        </w:rPr>
        <w:t>4.6.2负责本专业技术管理工作，并负责相关记录的控制管理；</w:t>
      </w:r>
      <w:bookmarkEnd w:id="64"/>
    </w:p>
    <w:p>
      <w:pPr>
        <w:spacing w:line="360" w:lineRule="auto"/>
        <w:ind w:firstLine="480" w:firstLineChars="200"/>
        <w:rPr>
          <w:rFonts w:ascii="宋体" w:hAnsi="宋体"/>
          <w:sz w:val="24"/>
          <w:szCs w:val="24"/>
        </w:rPr>
      </w:pPr>
      <w:r>
        <w:rPr>
          <w:rFonts w:ascii="宋体" w:hAnsi="宋体" w:hint="eastAsia"/>
          <w:sz w:val="24"/>
          <w:szCs w:val="24"/>
        </w:rPr>
        <w:t>4.6.3协助项目经理搞好施工现场的管理，解决施工中出现的各类技术问题；</w:t>
      </w:r>
    </w:p>
    <w:p>
      <w:pPr>
        <w:spacing w:line="360" w:lineRule="auto"/>
        <w:ind w:firstLine="480" w:firstLineChars="200"/>
        <w:rPr>
          <w:rFonts w:ascii="宋体" w:hAnsi="宋体"/>
          <w:sz w:val="24"/>
          <w:szCs w:val="24"/>
        </w:rPr>
      </w:pPr>
      <w:r>
        <w:rPr>
          <w:rFonts w:ascii="宋体" w:hAnsi="宋体" w:hint="eastAsia"/>
          <w:sz w:val="24"/>
          <w:szCs w:val="24"/>
        </w:rPr>
        <w:t>4.6.4落实项目职业健康安全管理目标实施的各项措施并监督检查；</w:t>
      </w:r>
    </w:p>
    <w:p>
      <w:pPr>
        <w:spacing w:line="360" w:lineRule="auto"/>
        <w:ind w:firstLine="480" w:firstLineChars="200"/>
        <w:outlineLvl w:val="2"/>
        <w:rPr>
          <w:rFonts w:ascii="宋体" w:hAnsi="宋体"/>
          <w:sz w:val="24"/>
          <w:szCs w:val="24"/>
        </w:rPr>
      </w:pPr>
      <w:bookmarkStart w:id="65" w:name="_Toc28772"/>
      <w:r>
        <w:rPr>
          <w:rFonts w:ascii="宋体" w:hAnsi="宋体" w:hint="eastAsia"/>
          <w:sz w:val="24"/>
          <w:szCs w:val="24"/>
        </w:rPr>
        <w:t>4.6.5按分工实施施工过程及产品的监视和测量；</w:t>
      </w:r>
      <w:bookmarkEnd w:id="65"/>
    </w:p>
    <w:p>
      <w:pPr>
        <w:spacing w:line="360" w:lineRule="auto"/>
        <w:ind w:firstLine="480" w:firstLineChars="200"/>
        <w:rPr>
          <w:rFonts w:ascii="宋体" w:hAnsi="宋体"/>
          <w:sz w:val="24"/>
          <w:szCs w:val="24"/>
        </w:rPr>
      </w:pPr>
      <w:r>
        <w:rPr>
          <w:rFonts w:ascii="宋体" w:hAnsi="宋体" w:hint="eastAsia"/>
          <w:sz w:val="24"/>
          <w:szCs w:val="24"/>
        </w:rPr>
        <w:t>4.6.6参与不合格品处置，协助项目技术负责人制定和实施纠正和预防措施；</w:t>
      </w:r>
    </w:p>
    <w:p>
      <w:pPr>
        <w:spacing w:line="360" w:lineRule="auto"/>
        <w:ind w:firstLine="480" w:firstLineChars="200"/>
        <w:rPr>
          <w:rFonts w:ascii="宋体" w:hAnsi="宋体"/>
          <w:sz w:val="24"/>
          <w:szCs w:val="24"/>
        </w:rPr>
      </w:pPr>
      <w:r>
        <w:rPr>
          <w:rFonts w:ascii="宋体" w:hAnsi="宋体" w:hint="eastAsia"/>
          <w:sz w:val="24"/>
          <w:szCs w:val="24"/>
        </w:rPr>
        <w:t>4.6.7负责分管专业的施工生产调度与协调；</w:t>
      </w:r>
    </w:p>
    <w:p>
      <w:pPr>
        <w:spacing w:line="360" w:lineRule="auto"/>
        <w:ind w:firstLine="480" w:firstLineChars="200"/>
        <w:rPr>
          <w:rFonts w:ascii="宋体" w:hAnsi="宋体"/>
          <w:sz w:val="24"/>
          <w:szCs w:val="24"/>
        </w:rPr>
      </w:pPr>
      <w:r>
        <w:rPr>
          <w:rFonts w:ascii="宋体" w:hAnsi="宋体" w:hint="eastAsia"/>
          <w:sz w:val="24"/>
          <w:szCs w:val="24"/>
        </w:rPr>
        <w:t>4.6.8项目经理规定的其它职责。</w:t>
      </w:r>
    </w:p>
    <w:p>
      <w:pPr>
        <w:pStyle w:val="Date"/>
        <w:spacing w:line="360" w:lineRule="auto"/>
        <w:ind w:left="0" w:leftChars="0"/>
        <w:outlineLvl w:val="1"/>
        <w:rPr>
          <w:rFonts w:ascii="宋体" w:eastAsia="宋体" w:hAnsi="宋体" w:hint="default"/>
          <w:b/>
          <w:bCs/>
          <w:sz w:val="24"/>
          <w:szCs w:val="24"/>
          <w:lang w:val="en-US" w:eastAsia="zh-CN"/>
        </w:rPr>
      </w:pPr>
      <w:bookmarkStart w:id="66" w:name="_Toc27635"/>
      <w:r>
        <w:rPr>
          <w:rFonts w:ascii="宋体" w:hAnsi="宋体"/>
          <w:b/>
          <w:bCs/>
          <w:sz w:val="24"/>
          <w:szCs w:val="24"/>
        </w:rPr>
        <w:t>4.7</w:t>
      </w:r>
      <w:r>
        <w:rPr>
          <w:rFonts w:ascii="宋体" w:hAnsi="宋体" w:hint="eastAsia"/>
          <w:b/>
          <w:bCs/>
          <w:sz w:val="24"/>
          <w:szCs w:val="24"/>
        </w:rPr>
        <w:t xml:space="preserve">项目材料员： </w:t>
      </w:r>
      <w:r>
        <w:rPr>
          <w:rFonts w:ascii="宋体" w:hAnsi="宋体" w:hint="eastAsia"/>
          <w:b/>
          <w:bCs/>
          <w:sz w:val="24"/>
          <w:szCs w:val="24"/>
          <w:lang w:val="en-US" w:eastAsia="zh-CN"/>
        </w:rPr>
        <w:t>范  健</w:t>
      </w:r>
      <w:bookmarkEnd w:id="66"/>
    </w:p>
    <w:p>
      <w:pPr>
        <w:spacing w:line="360" w:lineRule="auto"/>
        <w:ind w:firstLine="480" w:firstLineChars="200"/>
        <w:rPr>
          <w:rFonts w:ascii="宋体" w:hAnsi="宋体"/>
          <w:sz w:val="24"/>
          <w:szCs w:val="24"/>
        </w:rPr>
      </w:pPr>
      <w:r>
        <w:rPr>
          <w:rFonts w:ascii="宋体" w:hAnsi="宋体" w:hint="eastAsia"/>
          <w:sz w:val="24"/>
          <w:szCs w:val="24"/>
        </w:rPr>
        <w:t>4.7.1主管工程项目对物资的职业健康安全要求控制；</w:t>
      </w:r>
    </w:p>
    <w:p>
      <w:pPr>
        <w:spacing w:line="360" w:lineRule="auto"/>
        <w:ind w:firstLine="480" w:firstLineChars="200"/>
        <w:rPr>
          <w:rFonts w:ascii="宋体" w:hAnsi="宋体"/>
          <w:sz w:val="24"/>
          <w:szCs w:val="24"/>
        </w:rPr>
        <w:sectPr>
          <w:headerReference w:type="default" r:id="rId32"/>
          <w:footerReference w:type="even" r:id="rId33"/>
          <w:footerReference w:type="default" r:id="rId34"/>
          <w:headerReference w:type="first" r:id="rId35"/>
          <w:footerReference w:type="first" r:id="rId36"/>
          <w:type w:val="nextPage"/>
          <w:pgSz w:w="11906" w:h="16838"/>
          <w:pgMar w:top="1417" w:right="1417" w:bottom="1417" w:left="1417" w:header="851" w:footer="850" w:gutter="0"/>
          <w:pgNumType w:fmt="decimal" w:start="6"/>
          <w:cols w:num="1" w:space="425"/>
          <w:titlePg w:val="0"/>
          <w:docGrid w:type="lines" w:linePitch="312" w:charSpace="0"/>
        </w:sectPr>
      </w:pPr>
      <w:r>
        <w:rPr>
          <w:rFonts w:ascii="宋体" w:hAnsi="宋体" w:hint="eastAsia"/>
          <w:sz w:val="24"/>
          <w:szCs w:val="24"/>
        </w:rPr>
        <w:t>4.7.2负责顾客提供物资的控制；</w:t>
      </w:r>
    </w:p>
    <w:p>
      <w:pPr>
        <w:spacing w:line="360" w:lineRule="auto"/>
        <w:ind w:firstLine="480" w:firstLineChars="200"/>
        <w:rPr>
          <w:rFonts w:ascii="宋体" w:hAnsi="宋体"/>
          <w:sz w:val="24"/>
          <w:szCs w:val="24"/>
        </w:rPr>
      </w:pPr>
      <w:r>
        <w:rPr>
          <w:rFonts w:ascii="宋体" w:hAnsi="宋体" w:hint="eastAsia"/>
          <w:sz w:val="24"/>
          <w:szCs w:val="24"/>
        </w:rPr>
        <w:t>4.7.3参与项目危险源辩识风险评价和风险控制以及项目职业健康安全管理方案的制定；</w:t>
      </w:r>
    </w:p>
    <w:p>
      <w:pPr>
        <w:spacing w:line="360" w:lineRule="auto"/>
        <w:ind w:firstLine="480" w:firstLineChars="200"/>
        <w:outlineLvl w:val="2"/>
        <w:rPr>
          <w:rFonts w:ascii="宋体" w:hAnsi="宋体"/>
          <w:sz w:val="24"/>
          <w:szCs w:val="24"/>
        </w:rPr>
      </w:pPr>
      <w:bookmarkStart w:id="67" w:name="_Toc9042"/>
      <w:r>
        <w:rPr>
          <w:rFonts w:ascii="宋体" w:hAnsi="宋体" w:hint="eastAsia"/>
          <w:sz w:val="24"/>
          <w:szCs w:val="24"/>
        </w:rPr>
        <w:t>4.7.4执行公司QES管理体系的有关规定。</w:t>
      </w:r>
      <w:bookmarkEnd w:id="67"/>
    </w:p>
    <w:p>
      <w:pPr>
        <w:spacing w:line="360" w:lineRule="auto"/>
        <w:ind w:firstLine="480" w:firstLineChars="200"/>
        <w:rPr>
          <w:rFonts w:ascii="宋体" w:hAnsi="宋体"/>
          <w:sz w:val="24"/>
          <w:szCs w:val="24"/>
        </w:rPr>
      </w:pPr>
      <w:r>
        <w:rPr>
          <w:rFonts w:ascii="宋体" w:hAnsi="宋体" w:hint="eastAsia"/>
          <w:sz w:val="24"/>
          <w:szCs w:val="24"/>
        </w:rPr>
        <w:t>4.7.5按规定建立物资台帐，做好物资的验证和记录，不合格物资的处理，物资保管、标识等工作；</w:t>
      </w:r>
    </w:p>
    <w:p>
      <w:pPr>
        <w:spacing w:line="360" w:lineRule="auto"/>
        <w:ind w:firstLine="480" w:firstLineChars="200"/>
        <w:outlineLvl w:val="2"/>
        <w:rPr>
          <w:rFonts w:ascii="宋体" w:hAnsi="宋体"/>
          <w:sz w:val="24"/>
          <w:szCs w:val="24"/>
        </w:rPr>
      </w:pPr>
      <w:bookmarkStart w:id="68" w:name="_Toc27455"/>
      <w:r>
        <w:rPr>
          <w:rFonts w:ascii="宋体" w:hAnsi="宋体" w:hint="eastAsia"/>
          <w:sz w:val="24"/>
          <w:szCs w:val="24"/>
        </w:rPr>
        <w:t>4.7.6按分工做好相关记录的控制管理；</w:t>
      </w:r>
      <w:bookmarkEnd w:id="68"/>
    </w:p>
    <w:p>
      <w:pPr>
        <w:pStyle w:val="Date"/>
        <w:spacing w:line="360" w:lineRule="auto"/>
        <w:ind w:left="0" w:leftChars="0"/>
        <w:outlineLvl w:val="1"/>
        <w:rPr>
          <w:rFonts w:ascii="宋体" w:eastAsia="宋体" w:hAnsi="宋体" w:hint="default"/>
          <w:b/>
          <w:bCs/>
          <w:sz w:val="24"/>
          <w:szCs w:val="24"/>
          <w:lang w:val="en-US" w:eastAsia="zh-CN"/>
        </w:rPr>
      </w:pPr>
      <w:bookmarkStart w:id="69" w:name="_Toc17615"/>
      <w:r>
        <w:rPr>
          <w:rFonts w:ascii="宋体" w:hAnsi="宋体"/>
          <w:b/>
          <w:bCs/>
          <w:sz w:val="24"/>
          <w:szCs w:val="24"/>
        </w:rPr>
        <w:t>4.8</w:t>
      </w:r>
      <w:r>
        <w:rPr>
          <w:rFonts w:ascii="宋体" w:hAnsi="宋体" w:hint="eastAsia"/>
          <w:b/>
          <w:bCs/>
          <w:sz w:val="24"/>
          <w:szCs w:val="24"/>
        </w:rPr>
        <w:t>设备管理员：</w:t>
      </w:r>
      <w:r>
        <w:rPr>
          <w:rFonts w:ascii="宋体" w:hAnsi="宋体" w:hint="eastAsia"/>
          <w:b/>
          <w:bCs/>
          <w:sz w:val="24"/>
          <w:szCs w:val="24"/>
          <w:lang w:val="en-US" w:eastAsia="zh-CN"/>
        </w:rPr>
        <w:t>朱天星</w:t>
      </w:r>
      <w:bookmarkEnd w:id="69"/>
    </w:p>
    <w:p>
      <w:pPr>
        <w:spacing w:line="360" w:lineRule="auto"/>
        <w:ind w:firstLine="480" w:firstLineChars="200"/>
        <w:rPr>
          <w:rFonts w:ascii="宋体" w:hAnsi="宋体"/>
          <w:sz w:val="24"/>
          <w:szCs w:val="24"/>
        </w:rPr>
      </w:pPr>
      <w:r>
        <w:rPr>
          <w:rFonts w:ascii="宋体" w:hAnsi="宋体" w:hint="eastAsia"/>
          <w:sz w:val="24"/>
          <w:szCs w:val="24"/>
        </w:rPr>
        <w:t>4.8.1负责工程项目职业健康安全对现场机械设备要求的控制，做好机械设备的保养、维修，确保其处于安全的运转状态；</w:t>
      </w:r>
    </w:p>
    <w:p>
      <w:pPr>
        <w:spacing w:line="360" w:lineRule="auto"/>
        <w:ind w:firstLine="480" w:firstLineChars="200"/>
        <w:rPr>
          <w:rFonts w:ascii="宋体" w:hAnsi="宋体"/>
          <w:sz w:val="24"/>
          <w:szCs w:val="24"/>
        </w:rPr>
      </w:pPr>
      <w:r>
        <w:rPr>
          <w:rFonts w:ascii="宋体" w:hAnsi="宋体" w:hint="eastAsia"/>
          <w:sz w:val="24"/>
          <w:szCs w:val="24"/>
        </w:rPr>
        <w:t>4.8.2按计划租用、保管设备，并做好机械设备进出场的检查验收，建帐立册；</w:t>
      </w:r>
    </w:p>
    <w:p>
      <w:pPr>
        <w:spacing w:line="360" w:lineRule="auto"/>
        <w:ind w:firstLine="480" w:firstLineChars="200"/>
        <w:rPr>
          <w:rFonts w:ascii="宋体" w:hAnsi="宋体"/>
          <w:sz w:val="24"/>
          <w:szCs w:val="24"/>
        </w:rPr>
      </w:pPr>
      <w:r>
        <w:rPr>
          <w:rFonts w:ascii="宋体" w:hAnsi="宋体" w:hint="eastAsia"/>
          <w:sz w:val="24"/>
          <w:szCs w:val="24"/>
        </w:rPr>
        <w:t>4.8.3参与项目危险源辩识、风险评价、风险控制的策划以及项目职业健康安全管理方案的制定和实施；</w:t>
      </w:r>
    </w:p>
    <w:p>
      <w:pPr>
        <w:spacing w:line="360" w:lineRule="auto"/>
        <w:ind w:firstLine="480" w:firstLineChars="200"/>
        <w:rPr>
          <w:rFonts w:ascii="宋体" w:hAnsi="宋体"/>
          <w:sz w:val="24"/>
          <w:szCs w:val="24"/>
        </w:rPr>
      </w:pPr>
      <w:r>
        <w:rPr>
          <w:rFonts w:ascii="宋体" w:hAnsi="宋体" w:hint="eastAsia"/>
          <w:sz w:val="24"/>
          <w:szCs w:val="24"/>
        </w:rPr>
        <w:t>4.8.4监督检查机械设备的合理安全使用，做好相应的运行记录；</w:t>
      </w:r>
    </w:p>
    <w:p>
      <w:pPr>
        <w:spacing w:line="360" w:lineRule="auto"/>
        <w:ind w:firstLine="480" w:firstLineChars="200"/>
        <w:outlineLvl w:val="2"/>
        <w:rPr>
          <w:rFonts w:ascii="宋体" w:hAnsi="宋体"/>
          <w:sz w:val="24"/>
          <w:szCs w:val="24"/>
        </w:rPr>
      </w:pPr>
      <w:bookmarkStart w:id="70" w:name="_Toc29128"/>
      <w:r>
        <w:rPr>
          <w:rFonts w:ascii="宋体" w:hAnsi="宋体" w:hint="eastAsia"/>
          <w:sz w:val="24"/>
          <w:szCs w:val="24"/>
        </w:rPr>
        <w:t>4.8.5执行公司QES管理体系的有关规定。</w:t>
      </w:r>
      <w:bookmarkEnd w:id="70"/>
    </w:p>
    <w:p>
      <w:pPr>
        <w:pStyle w:val="Date"/>
        <w:spacing w:line="360" w:lineRule="auto"/>
        <w:ind w:left="0" w:leftChars="0"/>
        <w:outlineLvl w:val="1"/>
        <w:rPr>
          <w:rFonts w:ascii="宋体" w:eastAsia="宋体" w:hAnsi="宋体" w:hint="default"/>
          <w:b/>
          <w:bCs/>
          <w:sz w:val="24"/>
          <w:szCs w:val="24"/>
          <w:lang w:val="en-US" w:eastAsia="zh-CN"/>
        </w:rPr>
      </w:pPr>
      <w:bookmarkStart w:id="71" w:name="_Toc5330"/>
      <w:r>
        <w:rPr>
          <w:rFonts w:ascii="宋体" w:hAnsi="宋体"/>
          <w:b/>
          <w:bCs/>
          <w:sz w:val="24"/>
          <w:szCs w:val="24"/>
        </w:rPr>
        <w:t>4.9</w:t>
      </w:r>
      <w:r>
        <w:rPr>
          <w:rFonts w:ascii="宋体" w:hAnsi="宋体" w:hint="eastAsia"/>
          <w:b/>
          <w:bCs/>
          <w:sz w:val="24"/>
          <w:szCs w:val="24"/>
        </w:rPr>
        <w:t>项目计量员：</w:t>
      </w:r>
      <w:r>
        <w:rPr>
          <w:rFonts w:ascii="宋体" w:hAnsi="宋体" w:hint="eastAsia"/>
          <w:b/>
          <w:bCs/>
          <w:sz w:val="24"/>
          <w:szCs w:val="24"/>
          <w:lang w:val="en-US" w:eastAsia="zh-CN"/>
        </w:rPr>
        <w:t>石  磊</w:t>
      </w:r>
      <w:bookmarkEnd w:id="71"/>
    </w:p>
    <w:p>
      <w:pPr>
        <w:spacing w:line="360" w:lineRule="auto"/>
        <w:ind w:firstLine="480" w:firstLineChars="200"/>
        <w:rPr>
          <w:rFonts w:ascii="宋体" w:hAnsi="宋体"/>
          <w:sz w:val="24"/>
          <w:szCs w:val="24"/>
        </w:rPr>
      </w:pPr>
      <w:r>
        <w:rPr>
          <w:rFonts w:ascii="宋体" w:hAnsi="宋体" w:hint="eastAsia"/>
          <w:sz w:val="24"/>
          <w:szCs w:val="24"/>
        </w:rPr>
        <w:t>4.9.1负责项目部职业健康安全监视和测量设备的控制；包括建立台帐、检定记录与标识、设备的使用管理等；</w:t>
      </w:r>
    </w:p>
    <w:p>
      <w:pPr>
        <w:spacing w:line="360" w:lineRule="auto"/>
        <w:ind w:firstLine="480" w:firstLineChars="200"/>
        <w:rPr>
          <w:rFonts w:ascii="宋体" w:hAnsi="宋体"/>
          <w:sz w:val="24"/>
          <w:szCs w:val="24"/>
        </w:rPr>
      </w:pPr>
      <w:r>
        <w:rPr>
          <w:rFonts w:ascii="宋体" w:hAnsi="宋体" w:hint="eastAsia"/>
          <w:sz w:val="24"/>
          <w:szCs w:val="24"/>
        </w:rPr>
        <w:t>4.9.2负责顾客提供的职业健康安全监视和测量设备的控制；</w:t>
      </w:r>
    </w:p>
    <w:p>
      <w:pPr>
        <w:spacing w:line="360" w:lineRule="auto"/>
        <w:ind w:firstLine="480" w:firstLineChars="200"/>
        <w:rPr>
          <w:rFonts w:ascii="宋体" w:hAnsi="宋体"/>
          <w:sz w:val="24"/>
          <w:szCs w:val="24"/>
        </w:rPr>
      </w:pPr>
      <w:r>
        <w:rPr>
          <w:rFonts w:ascii="宋体" w:hAnsi="宋体" w:hint="eastAsia"/>
          <w:sz w:val="24"/>
          <w:szCs w:val="24"/>
        </w:rPr>
        <w:t>4.9.3负责分包方监视和测量设备的控制；</w:t>
      </w:r>
    </w:p>
    <w:p>
      <w:pPr>
        <w:spacing w:line="360" w:lineRule="auto"/>
        <w:ind w:firstLine="480" w:firstLineChars="200"/>
        <w:rPr>
          <w:rFonts w:ascii="宋体" w:hAnsi="宋体"/>
          <w:sz w:val="24"/>
          <w:szCs w:val="24"/>
        </w:rPr>
      </w:pPr>
      <w:r>
        <w:rPr>
          <w:rFonts w:ascii="宋体" w:hAnsi="宋体" w:hint="eastAsia"/>
          <w:sz w:val="24"/>
          <w:szCs w:val="24"/>
        </w:rPr>
        <w:t>4.9.4按分工做好相关记录的控制管理；</w:t>
      </w:r>
    </w:p>
    <w:p>
      <w:pPr>
        <w:pStyle w:val="Date"/>
        <w:spacing w:line="360" w:lineRule="auto"/>
        <w:ind w:left="0" w:leftChars="0"/>
        <w:outlineLvl w:val="1"/>
        <w:rPr>
          <w:rFonts w:ascii="宋体" w:eastAsia="宋体" w:hAnsi="宋体" w:hint="default"/>
          <w:b/>
          <w:bCs/>
          <w:sz w:val="24"/>
          <w:szCs w:val="24"/>
          <w:lang w:val="en-US" w:eastAsia="zh-CN"/>
        </w:rPr>
      </w:pPr>
      <w:bookmarkStart w:id="72" w:name="_Toc26885"/>
      <w:r>
        <w:rPr>
          <w:rFonts w:ascii="宋体" w:hAnsi="宋体"/>
          <w:b/>
          <w:bCs/>
          <w:sz w:val="24"/>
          <w:szCs w:val="24"/>
        </w:rPr>
        <w:t>4.10</w:t>
      </w:r>
      <w:r>
        <w:rPr>
          <w:rFonts w:ascii="宋体" w:hAnsi="宋体" w:hint="eastAsia"/>
          <w:b/>
          <w:bCs/>
          <w:sz w:val="24"/>
          <w:szCs w:val="24"/>
        </w:rPr>
        <w:t>维修电工：</w:t>
      </w:r>
      <w:r>
        <w:rPr>
          <w:rFonts w:ascii="宋体" w:hAnsi="宋体" w:hint="eastAsia"/>
          <w:b/>
          <w:bCs/>
          <w:sz w:val="24"/>
          <w:szCs w:val="24"/>
          <w:lang w:val="en-US" w:eastAsia="zh-CN"/>
        </w:rPr>
        <w:t>陆文军</w:t>
      </w:r>
      <w:bookmarkEnd w:id="72"/>
    </w:p>
    <w:p>
      <w:pPr>
        <w:spacing w:line="360" w:lineRule="auto"/>
        <w:ind w:firstLine="480" w:firstLineChars="200"/>
        <w:rPr>
          <w:rFonts w:ascii="宋体" w:hAnsi="宋体"/>
          <w:sz w:val="24"/>
          <w:szCs w:val="24"/>
        </w:rPr>
      </w:pPr>
      <w:r>
        <w:rPr>
          <w:rFonts w:ascii="宋体" w:hAnsi="宋体" w:hint="eastAsia"/>
          <w:sz w:val="24"/>
          <w:szCs w:val="24"/>
        </w:rPr>
        <w:t>负责施工现场的临时用电安全。</w:t>
      </w:r>
    </w:p>
    <w:p>
      <w:pPr>
        <w:pStyle w:val="Date"/>
        <w:spacing w:line="360" w:lineRule="auto"/>
        <w:ind w:left="0" w:leftChars="0"/>
        <w:outlineLvl w:val="1"/>
        <w:rPr>
          <w:rFonts w:ascii="宋体" w:hAnsi="宋体"/>
          <w:b/>
          <w:bCs/>
          <w:sz w:val="24"/>
          <w:szCs w:val="24"/>
        </w:rPr>
      </w:pPr>
      <w:bookmarkStart w:id="73" w:name="_Toc17130"/>
      <w:r>
        <w:rPr>
          <w:rFonts w:ascii="宋体" w:hAnsi="宋体"/>
          <w:b/>
          <w:bCs/>
          <w:sz w:val="24"/>
          <w:szCs w:val="24"/>
        </w:rPr>
        <w:t>4.11</w:t>
      </w:r>
      <w:r>
        <w:rPr>
          <w:rFonts w:ascii="宋体" w:hAnsi="宋体" w:hint="eastAsia"/>
          <w:b/>
          <w:bCs/>
          <w:sz w:val="24"/>
          <w:szCs w:val="24"/>
        </w:rPr>
        <w:t>班组长：</w:t>
      </w:r>
      <w:bookmarkEnd w:id="73"/>
    </w:p>
    <w:p>
      <w:pPr>
        <w:spacing w:line="360" w:lineRule="auto"/>
        <w:ind w:firstLine="480" w:firstLineChars="200"/>
        <w:rPr>
          <w:rFonts w:ascii="宋体" w:hAnsi="宋体"/>
          <w:sz w:val="24"/>
          <w:szCs w:val="24"/>
        </w:rPr>
      </w:pPr>
      <w:r>
        <w:rPr>
          <w:rFonts w:ascii="宋体" w:hAnsi="宋体" w:hint="eastAsia"/>
          <w:sz w:val="24"/>
          <w:szCs w:val="24"/>
        </w:rPr>
        <w:t>4.11.1保证公司有关职业健康安全管理制度、标准和项目的职业健康安全管理方案在本班组的贯彻执行，对本班组的职业健康安全工作全面负责；</w:t>
      </w:r>
    </w:p>
    <w:p>
      <w:pPr>
        <w:spacing w:line="360" w:lineRule="auto"/>
        <w:ind w:firstLine="480" w:firstLineChars="200"/>
        <w:outlineLvl w:val="2"/>
        <w:rPr>
          <w:rFonts w:ascii="宋体" w:hAnsi="宋体"/>
          <w:sz w:val="24"/>
          <w:szCs w:val="24"/>
        </w:rPr>
      </w:pPr>
      <w:bookmarkStart w:id="74" w:name="_Toc18034"/>
      <w:r>
        <w:rPr>
          <w:rFonts w:ascii="宋体" w:hAnsi="宋体" w:hint="eastAsia"/>
          <w:sz w:val="24"/>
          <w:szCs w:val="24"/>
        </w:rPr>
        <w:t>4.11.2认真进行施工安全自检工作，做好工序安全质量控制；</w:t>
      </w:r>
      <w:bookmarkEnd w:id="74"/>
    </w:p>
    <w:p>
      <w:pPr>
        <w:spacing w:line="360" w:lineRule="auto"/>
        <w:ind w:firstLine="480" w:firstLineChars="200"/>
        <w:rPr>
          <w:rFonts w:ascii="宋体" w:hAnsi="宋体"/>
          <w:sz w:val="24"/>
          <w:szCs w:val="24"/>
        </w:rPr>
      </w:pPr>
      <w:r>
        <w:rPr>
          <w:rFonts w:ascii="宋体" w:hAnsi="宋体" w:hint="eastAsia"/>
          <w:sz w:val="24"/>
          <w:szCs w:val="24"/>
        </w:rPr>
        <w:t>4.11.3认真做好每日班前活动，针对当日施工生产任务，分析各岗位的危险源和风险因素，交清相应处理措施；</w:t>
      </w:r>
    </w:p>
    <w:p>
      <w:pPr>
        <w:spacing w:line="360" w:lineRule="auto"/>
        <w:ind w:firstLine="480" w:firstLineChars="200"/>
        <w:outlineLvl w:val="2"/>
        <w:rPr>
          <w:rFonts w:ascii="宋体" w:hAnsi="宋体"/>
          <w:sz w:val="24"/>
          <w:szCs w:val="24"/>
        </w:rPr>
      </w:pPr>
      <w:bookmarkStart w:id="75" w:name="_Toc2594"/>
      <w:r>
        <w:rPr>
          <w:rFonts w:ascii="宋体" w:hAnsi="宋体" w:hint="eastAsia"/>
          <w:sz w:val="24"/>
          <w:szCs w:val="24"/>
        </w:rPr>
        <w:t>4.11.4发生事故及时抢救、保护现场，并立即报告。</w:t>
      </w:r>
      <w:bookmarkEnd w:id="75"/>
    </w:p>
    <w:p>
      <w:pPr>
        <w:spacing w:line="360" w:lineRule="auto"/>
        <w:jc w:val="left"/>
        <w:outlineLvl w:val="0"/>
        <w:rPr>
          <w:rFonts w:ascii="宋体" w:hAnsi="宋体"/>
          <w:b/>
          <w:bCs/>
          <w:sz w:val="24"/>
          <w:szCs w:val="24"/>
        </w:rPr>
        <w:sectPr>
          <w:headerReference w:type="default" r:id="rId37"/>
          <w:footerReference w:type="even" r:id="rId38"/>
          <w:footerReference w:type="default" r:id="rId39"/>
          <w:headerReference w:type="first" r:id="rId40"/>
          <w:footerReference w:type="first" r:id="rId41"/>
          <w:type w:val="nextPage"/>
          <w:pgSz w:w="11906" w:h="16838"/>
          <w:pgMar w:top="1417" w:right="1417" w:bottom="1417" w:left="1417" w:header="851" w:footer="850" w:gutter="0"/>
          <w:pgNumType w:fmt="decimal" w:start="7"/>
          <w:cols w:num="1" w:space="425"/>
          <w:titlePg w:val="0"/>
          <w:docGrid w:type="lines" w:linePitch="312" w:charSpace="0"/>
        </w:sectPr>
      </w:pPr>
      <w:bookmarkStart w:id="76" w:name="_Toc116805847"/>
      <w:bookmarkStart w:id="77" w:name="_Toc3689"/>
      <w:r>
        <w:rPr>
          <w:rFonts w:ascii="宋体" w:hAnsi="宋体" w:hint="eastAsia"/>
          <w:b/>
          <w:bCs/>
          <w:sz w:val="24"/>
          <w:szCs w:val="24"/>
        </w:rPr>
        <w:t>5 、职业健康安全信息交流：</w:t>
      </w:r>
      <w:bookmarkEnd w:id="76"/>
      <w:bookmarkEnd w:id="77"/>
    </w:p>
    <w:p>
      <w:pPr>
        <w:spacing w:line="360" w:lineRule="auto"/>
        <w:outlineLvl w:val="1"/>
        <w:rPr>
          <w:rFonts w:ascii="宋体" w:hAnsi="宋体"/>
          <w:sz w:val="24"/>
          <w:szCs w:val="24"/>
        </w:rPr>
      </w:pPr>
      <w:bookmarkStart w:id="78" w:name="_Toc9473"/>
      <w:r>
        <w:rPr>
          <w:rFonts w:ascii="宋体" w:hAnsi="宋体" w:hint="eastAsia"/>
          <w:b/>
          <w:bCs/>
          <w:sz w:val="24"/>
          <w:szCs w:val="24"/>
        </w:rPr>
        <w:t xml:space="preserve">5.1 </w:t>
      </w:r>
      <w:r>
        <w:rPr>
          <w:rFonts w:ascii="宋体" w:hAnsi="宋体" w:hint="eastAsia"/>
          <w:sz w:val="24"/>
          <w:szCs w:val="24"/>
        </w:rPr>
        <w:t xml:space="preserve"> 内部信息交流的内容和方式通常如下：</w:t>
      </w:r>
      <w:bookmarkEnd w:id="78"/>
    </w:p>
    <w:p>
      <w:pPr>
        <w:spacing w:line="360" w:lineRule="auto"/>
        <w:outlineLvl w:val="2"/>
        <w:rPr>
          <w:rFonts w:ascii="宋体" w:hAnsi="宋体"/>
          <w:sz w:val="24"/>
          <w:szCs w:val="24"/>
        </w:rPr>
      </w:pPr>
      <w:bookmarkStart w:id="79" w:name="_Toc669"/>
      <w:r>
        <w:rPr>
          <w:rFonts w:ascii="宋体" w:hAnsi="宋体"/>
          <w:sz w:val="24"/>
          <w:szCs w:val="24"/>
        </w:rPr>
        <w:t>5.1.1</w:t>
      </w:r>
      <w:r>
        <w:rPr>
          <w:rFonts w:ascii="宋体" w:hAnsi="宋体" w:hint="eastAsia"/>
          <w:sz w:val="24"/>
          <w:szCs w:val="24"/>
        </w:rPr>
        <w:t>内部信息内容：</w:t>
      </w:r>
      <w:bookmarkEnd w:id="79"/>
    </w:p>
    <w:p>
      <w:pPr>
        <w:spacing w:line="360" w:lineRule="auto"/>
        <w:ind w:firstLine="480" w:firstLineChars="200"/>
        <w:rPr>
          <w:rFonts w:ascii="宋体" w:hAnsi="宋体"/>
          <w:sz w:val="24"/>
          <w:szCs w:val="24"/>
        </w:rPr>
      </w:pPr>
      <w:r>
        <w:rPr>
          <w:rFonts w:ascii="宋体" w:hAnsi="宋体" w:hint="eastAsia"/>
          <w:sz w:val="24"/>
          <w:szCs w:val="24"/>
        </w:rPr>
        <w:t>a)公司管理方针和目标；</w:t>
      </w:r>
    </w:p>
    <w:p>
      <w:pPr>
        <w:spacing w:line="360" w:lineRule="auto"/>
        <w:ind w:firstLine="480" w:firstLineChars="200"/>
        <w:rPr>
          <w:rFonts w:ascii="宋体" w:hAnsi="宋体"/>
          <w:sz w:val="24"/>
          <w:szCs w:val="24"/>
        </w:rPr>
      </w:pPr>
      <w:r>
        <w:rPr>
          <w:rFonts w:ascii="宋体" w:hAnsi="宋体" w:hint="eastAsia"/>
          <w:sz w:val="24"/>
          <w:szCs w:val="24"/>
        </w:rPr>
        <w:t>b)本项目的职业健康安全管理的目标和指标；</w:t>
      </w:r>
    </w:p>
    <w:p>
      <w:pPr>
        <w:spacing w:line="360" w:lineRule="auto"/>
        <w:ind w:firstLine="480" w:firstLineChars="200"/>
        <w:rPr>
          <w:rFonts w:ascii="宋体" w:hAnsi="宋体"/>
          <w:sz w:val="24"/>
          <w:szCs w:val="24"/>
        </w:rPr>
      </w:pPr>
      <w:r>
        <w:rPr>
          <w:rFonts w:ascii="宋体" w:hAnsi="宋体" w:hint="eastAsia"/>
          <w:sz w:val="24"/>
          <w:szCs w:val="24"/>
        </w:rPr>
        <w:t>c)公司重大事项安排、管理要求；</w:t>
      </w:r>
    </w:p>
    <w:p>
      <w:pPr>
        <w:spacing w:line="360" w:lineRule="auto"/>
        <w:ind w:firstLine="480" w:firstLineChars="200"/>
        <w:rPr>
          <w:rFonts w:ascii="宋体" w:hAnsi="宋体"/>
          <w:sz w:val="24"/>
          <w:szCs w:val="24"/>
        </w:rPr>
      </w:pPr>
      <w:r>
        <w:rPr>
          <w:rFonts w:ascii="宋体" w:hAnsi="宋体" w:hint="eastAsia"/>
          <w:sz w:val="24"/>
          <w:szCs w:val="24"/>
        </w:rPr>
        <w:t>d)管理体系运行中产生的信息；</w:t>
      </w:r>
    </w:p>
    <w:p>
      <w:pPr>
        <w:spacing w:line="360" w:lineRule="auto"/>
        <w:ind w:firstLine="480" w:firstLineChars="200"/>
        <w:rPr>
          <w:rFonts w:ascii="宋体" w:hAnsi="宋体"/>
          <w:sz w:val="24"/>
          <w:szCs w:val="24"/>
        </w:rPr>
      </w:pPr>
      <w:r>
        <w:rPr>
          <w:rFonts w:ascii="宋体" w:hAnsi="宋体" w:hint="eastAsia"/>
          <w:sz w:val="24"/>
          <w:szCs w:val="24"/>
        </w:rPr>
        <w:t>e)获得和更新法律、法规及其他的信息；职业健康安全知识；</w:t>
      </w:r>
    </w:p>
    <w:p>
      <w:pPr>
        <w:spacing w:line="360" w:lineRule="auto"/>
        <w:ind w:firstLine="480" w:firstLineChars="200"/>
        <w:rPr>
          <w:rFonts w:ascii="宋体" w:hAnsi="宋体"/>
          <w:sz w:val="24"/>
          <w:szCs w:val="24"/>
        </w:rPr>
      </w:pPr>
      <w:r>
        <w:rPr>
          <w:rFonts w:ascii="宋体" w:hAnsi="宋体" w:hint="eastAsia"/>
          <w:sz w:val="24"/>
          <w:szCs w:val="24"/>
        </w:rPr>
        <w:t>f)经验、事故、教训信息；</w:t>
      </w:r>
    </w:p>
    <w:p>
      <w:pPr>
        <w:spacing w:line="360" w:lineRule="auto"/>
        <w:ind w:firstLine="480" w:firstLineChars="200"/>
        <w:rPr>
          <w:rFonts w:ascii="宋体" w:hAnsi="宋体"/>
          <w:sz w:val="24"/>
          <w:szCs w:val="24"/>
        </w:rPr>
      </w:pPr>
      <w:r>
        <w:rPr>
          <w:rFonts w:ascii="宋体" w:hAnsi="宋体" w:hint="eastAsia"/>
          <w:sz w:val="24"/>
          <w:szCs w:val="24"/>
        </w:rPr>
        <w:t>g)员工的意见和建议。</w:t>
      </w:r>
    </w:p>
    <w:p>
      <w:pPr>
        <w:spacing w:line="360" w:lineRule="auto"/>
        <w:outlineLvl w:val="2"/>
        <w:rPr>
          <w:rFonts w:ascii="宋体" w:hAnsi="宋体"/>
          <w:sz w:val="24"/>
          <w:szCs w:val="24"/>
        </w:rPr>
      </w:pPr>
      <w:bookmarkStart w:id="80" w:name="_Toc8850"/>
      <w:r>
        <w:rPr>
          <w:rFonts w:ascii="宋体" w:hAnsi="宋体"/>
          <w:sz w:val="24"/>
          <w:szCs w:val="24"/>
        </w:rPr>
        <w:t>5.1.2</w:t>
      </w:r>
      <w:r>
        <w:rPr>
          <w:rFonts w:ascii="宋体" w:hAnsi="宋体" w:hint="eastAsia"/>
          <w:sz w:val="24"/>
          <w:szCs w:val="24"/>
        </w:rPr>
        <w:t>内部信息沟通的实施：</w:t>
      </w:r>
      <w:bookmarkEnd w:id="80"/>
    </w:p>
    <w:p>
      <w:pPr>
        <w:numPr>
          <w:ilvl w:val="0"/>
          <w:numId w:val="3"/>
        </w:numPr>
        <w:tabs>
          <w:tab w:val="left" w:pos="0"/>
          <w:tab w:val="clear" w:pos="360"/>
        </w:tabs>
        <w:spacing w:line="360" w:lineRule="auto"/>
        <w:ind w:left="0" w:firstLine="480" w:firstLineChars="200"/>
        <w:rPr>
          <w:rFonts w:ascii="宋体" w:hAnsi="宋体"/>
          <w:sz w:val="24"/>
          <w:szCs w:val="24"/>
        </w:rPr>
      </w:pPr>
      <w:r>
        <w:rPr>
          <w:rFonts w:ascii="宋体" w:hAnsi="宋体" w:hint="eastAsia"/>
          <w:sz w:val="24"/>
          <w:szCs w:val="24"/>
        </w:rPr>
        <w:t>公司管理方针和目标、重大事项安排和管理体系的要求，本项目的职业健康安全管理目标和指标以及职业健康安全管理方案，主要采取文件、宣传、教育、培训、会议方式沟通传达到现场相关人员以增强员工的职业健康安全意识；</w:t>
      </w:r>
    </w:p>
    <w:p>
      <w:pPr>
        <w:spacing w:line="360" w:lineRule="auto"/>
        <w:ind w:firstLine="480" w:firstLineChars="200"/>
        <w:rPr>
          <w:rFonts w:ascii="宋体" w:hAnsi="宋体"/>
          <w:sz w:val="24"/>
          <w:szCs w:val="24"/>
        </w:rPr>
      </w:pPr>
      <w:r>
        <w:rPr>
          <w:rFonts w:ascii="宋体" w:hAnsi="宋体" w:hint="eastAsia"/>
          <w:sz w:val="24"/>
          <w:szCs w:val="24"/>
        </w:rPr>
        <w:t>b）项目运行控制、职业健康安全绩效和监测信息、存在的不符合情况及拟采取的纠正与预防措施，通过例会、监测记录、整改通知单、纠正措施记录、预防措施记录等方式进行交流和整改；</w:t>
      </w:r>
    </w:p>
    <w:p>
      <w:pPr>
        <w:numPr>
          <w:ilvl w:val="1"/>
          <w:numId w:val="3"/>
        </w:numPr>
        <w:tabs>
          <w:tab w:val="left" w:pos="105"/>
          <w:tab w:val="clear" w:pos="780"/>
        </w:tabs>
        <w:spacing w:line="360" w:lineRule="auto"/>
        <w:ind w:left="0" w:firstLine="480" w:firstLineChars="200"/>
        <w:rPr>
          <w:rFonts w:ascii="宋体" w:hAnsi="宋体"/>
          <w:sz w:val="24"/>
          <w:szCs w:val="24"/>
        </w:rPr>
      </w:pPr>
      <w:r>
        <w:rPr>
          <w:rFonts w:ascii="宋体" w:hAnsi="宋体" w:hint="eastAsia"/>
          <w:sz w:val="24"/>
          <w:szCs w:val="24"/>
        </w:rPr>
        <w:t>获取和更新法律、法规及其它要求的信息，通过会议、文件等方式及时传达到相关人员，并在日常文件中通过会议、安全活动等方式加深理解；</w:t>
      </w:r>
    </w:p>
    <w:p>
      <w:pPr>
        <w:pStyle w:val="BodyTextIndent"/>
        <w:spacing w:line="360" w:lineRule="auto"/>
        <w:ind w:firstLine="480" w:firstLineChars="200"/>
        <w:rPr>
          <w:rFonts w:hAnsi="宋体"/>
          <w:szCs w:val="24"/>
        </w:rPr>
      </w:pPr>
      <w:r>
        <w:rPr>
          <w:rFonts w:hAnsi="宋体" w:hint="eastAsia"/>
          <w:szCs w:val="24"/>
        </w:rPr>
        <w:t>d）体系文件规定需要上报的有关信息，通过书面报表、电子邮件等方式传递。</w:t>
      </w:r>
    </w:p>
    <w:p>
      <w:pPr>
        <w:spacing w:line="360" w:lineRule="auto"/>
        <w:ind w:firstLine="480" w:firstLineChars="200"/>
        <w:rPr>
          <w:rFonts w:ascii="宋体" w:hAnsi="宋体"/>
          <w:sz w:val="24"/>
          <w:szCs w:val="24"/>
        </w:rPr>
      </w:pPr>
      <w:r>
        <w:rPr>
          <w:rFonts w:ascii="宋体" w:hAnsi="宋体" w:hint="eastAsia"/>
          <w:sz w:val="24"/>
          <w:szCs w:val="24"/>
        </w:rPr>
        <w:t>e)经验、事故、教训信息，公司从内部或外部得到的好的经验好的管理方法以及事故、事件、教训等信息，通过会议、文件、通讯、简报、板报等手段，传达给相关部门和人员，帮助员工提高意识、能力和技巧；</w:t>
      </w:r>
    </w:p>
    <w:p>
      <w:pPr>
        <w:spacing w:line="360" w:lineRule="auto"/>
        <w:ind w:firstLine="480" w:firstLineChars="200"/>
        <w:rPr>
          <w:rFonts w:ascii="宋体" w:hAnsi="宋体"/>
          <w:sz w:val="24"/>
          <w:szCs w:val="24"/>
        </w:rPr>
      </w:pPr>
      <w:r>
        <w:rPr>
          <w:rFonts w:ascii="宋体" w:hAnsi="宋体" w:hint="eastAsia"/>
          <w:sz w:val="24"/>
          <w:szCs w:val="24"/>
        </w:rPr>
        <w:t>f)员工的意见和建议，项目部、基层部门有义务随时与员工进行交流和沟通。对员工直接反映的或通过工会组织转来的意见及合理化建议，接受人应及时反映给上级部门领导，并以合适的方式将处理结果反馈给提出者。</w:t>
      </w:r>
    </w:p>
    <w:p>
      <w:pPr>
        <w:spacing w:line="360" w:lineRule="auto"/>
        <w:outlineLvl w:val="1"/>
        <w:rPr>
          <w:rFonts w:ascii="宋体" w:hAnsi="宋体"/>
          <w:sz w:val="24"/>
          <w:szCs w:val="24"/>
        </w:rPr>
      </w:pPr>
      <w:bookmarkStart w:id="81" w:name="_Toc392"/>
      <w:r>
        <w:rPr>
          <w:rFonts w:ascii="宋体" w:hAnsi="宋体"/>
          <w:sz w:val="24"/>
          <w:szCs w:val="24"/>
        </w:rPr>
        <w:t xml:space="preserve">5.2 </w:t>
      </w:r>
      <w:r>
        <w:rPr>
          <w:rFonts w:ascii="宋体" w:hAnsi="宋体" w:hint="eastAsia"/>
          <w:sz w:val="24"/>
          <w:szCs w:val="24"/>
        </w:rPr>
        <w:t>外部信息交流的内容和方式通常如下：</w:t>
      </w:r>
      <w:bookmarkEnd w:id="81"/>
    </w:p>
    <w:p>
      <w:pPr>
        <w:spacing w:line="360" w:lineRule="auto"/>
        <w:outlineLvl w:val="2"/>
        <w:rPr>
          <w:rFonts w:ascii="宋体" w:hAnsi="宋体"/>
          <w:sz w:val="24"/>
          <w:szCs w:val="24"/>
        </w:rPr>
      </w:pPr>
      <w:bookmarkStart w:id="82" w:name="_Toc11412"/>
      <w:r>
        <w:rPr>
          <w:rFonts w:ascii="宋体" w:hAnsi="宋体" w:hint="eastAsia"/>
          <w:sz w:val="24"/>
          <w:szCs w:val="24"/>
        </w:rPr>
        <w:t>5．2</w:t>
      </w:r>
      <w:r>
        <w:rPr>
          <w:rFonts w:ascii="宋体" w:hAnsi="宋体"/>
          <w:sz w:val="24"/>
          <w:szCs w:val="24"/>
        </w:rPr>
        <w:t>.1</w:t>
      </w:r>
      <w:r>
        <w:rPr>
          <w:rFonts w:ascii="宋体" w:hAnsi="宋体" w:hint="eastAsia"/>
          <w:sz w:val="24"/>
          <w:szCs w:val="24"/>
        </w:rPr>
        <w:t>外部信息内容：</w:t>
      </w:r>
      <w:bookmarkEnd w:id="82"/>
    </w:p>
    <w:p>
      <w:pPr>
        <w:spacing w:line="360" w:lineRule="auto"/>
        <w:ind w:firstLine="480" w:firstLineChars="200"/>
        <w:rPr>
          <w:rFonts w:ascii="宋体" w:hAnsi="宋体"/>
          <w:sz w:val="24"/>
          <w:szCs w:val="24"/>
        </w:rPr>
      </w:pPr>
      <w:r>
        <w:rPr>
          <w:rFonts w:ascii="宋体" w:hAnsi="宋体" w:hint="eastAsia"/>
          <w:sz w:val="24"/>
          <w:szCs w:val="24"/>
        </w:rPr>
        <w:t>a）从公司和外界获取而传递到项目部的法律、法规和标准信息；</w:t>
      </w:r>
    </w:p>
    <w:p>
      <w:pPr>
        <w:spacing w:line="360" w:lineRule="auto"/>
        <w:ind w:firstLine="480" w:firstLineChars="200"/>
        <w:rPr>
          <w:rFonts w:ascii="宋体" w:hAnsi="宋体"/>
          <w:sz w:val="24"/>
          <w:szCs w:val="24"/>
        </w:rPr>
      </w:pPr>
      <w:r>
        <w:rPr>
          <w:rFonts w:ascii="宋体" w:hAnsi="宋体" w:hint="eastAsia"/>
          <w:sz w:val="24"/>
          <w:szCs w:val="24"/>
        </w:rPr>
        <w:t>b）顾客信息；</w:t>
      </w:r>
    </w:p>
    <w:p>
      <w:pPr>
        <w:spacing w:line="360" w:lineRule="auto"/>
        <w:ind w:firstLine="480" w:firstLineChars="200"/>
        <w:rPr>
          <w:rFonts w:ascii="宋体" w:hAnsi="宋体"/>
          <w:sz w:val="24"/>
          <w:szCs w:val="24"/>
        </w:rPr>
        <w:sectPr>
          <w:headerReference w:type="default" r:id="rId42"/>
          <w:footerReference w:type="even" r:id="rId43"/>
          <w:footerReference w:type="default" r:id="rId44"/>
          <w:headerReference w:type="first" r:id="rId45"/>
          <w:footerReference w:type="first" r:id="rId46"/>
          <w:type w:val="nextPage"/>
          <w:pgSz w:w="11906" w:h="16838"/>
          <w:pgMar w:top="1417" w:right="1417" w:bottom="1417" w:left="1417" w:header="851" w:footer="850" w:gutter="0"/>
          <w:pgNumType w:fmt="decimal" w:start="8"/>
          <w:cols w:num="1" w:space="425"/>
          <w:titlePg w:val="0"/>
          <w:docGrid w:type="lines" w:linePitch="312" w:charSpace="0"/>
        </w:sectPr>
      </w:pPr>
      <w:r>
        <w:rPr>
          <w:rFonts w:ascii="宋体" w:hAnsi="宋体" w:hint="eastAsia"/>
          <w:sz w:val="24"/>
          <w:szCs w:val="24"/>
        </w:rPr>
        <w:t>c）相关方（政府部门、公众组织、社区居民等）的信息。</w:t>
      </w:r>
    </w:p>
    <w:p>
      <w:pPr>
        <w:spacing w:line="360" w:lineRule="auto"/>
        <w:ind w:firstLine="480" w:firstLineChars="200"/>
        <w:outlineLvl w:val="2"/>
        <w:rPr>
          <w:rFonts w:ascii="宋体" w:hAnsi="宋体"/>
          <w:sz w:val="24"/>
          <w:szCs w:val="24"/>
        </w:rPr>
      </w:pPr>
      <w:bookmarkStart w:id="83" w:name="_Toc1623"/>
      <w:r>
        <w:rPr>
          <w:rFonts w:ascii="宋体" w:hAnsi="宋体" w:hint="eastAsia"/>
          <w:sz w:val="24"/>
          <w:szCs w:val="24"/>
        </w:rPr>
        <w:t>5．2</w:t>
      </w:r>
      <w:r>
        <w:rPr>
          <w:rFonts w:ascii="宋体" w:hAnsi="宋体"/>
          <w:sz w:val="24"/>
          <w:szCs w:val="24"/>
        </w:rPr>
        <w:t>.2</w:t>
      </w:r>
      <w:r>
        <w:rPr>
          <w:rFonts w:ascii="宋体" w:hAnsi="宋体" w:hint="eastAsia"/>
          <w:sz w:val="24"/>
          <w:szCs w:val="24"/>
        </w:rPr>
        <w:t>外部信息的交流：</w:t>
      </w:r>
      <w:bookmarkEnd w:id="83"/>
    </w:p>
    <w:p>
      <w:pPr>
        <w:spacing w:line="360" w:lineRule="auto"/>
        <w:ind w:firstLine="480" w:firstLineChars="200"/>
        <w:rPr>
          <w:rFonts w:ascii="宋体" w:hAnsi="宋体"/>
          <w:sz w:val="24"/>
          <w:szCs w:val="24"/>
        </w:rPr>
      </w:pPr>
      <w:r>
        <w:rPr>
          <w:rFonts w:ascii="宋体" w:hAnsi="宋体" w:hint="eastAsia"/>
          <w:sz w:val="24"/>
          <w:szCs w:val="24"/>
        </w:rPr>
        <w:t>a）项目部获取的法律、法规和标准和其它要求，通过组织学习培训等方式予以贯彻并执行；</w:t>
      </w:r>
    </w:p>
    <w:p>
      <w:pPr>
        <w:spacing w:line="360" w:lineRule="auto"/>
        <w:ind w:firstLine="480" w:firstLineChars="200"/>
        <w:rPr>
          <w:rFonts w:ascii="宋体" w:hAnsi="宋体"/>
          <w:sz w:val="24"/>
          <w:szCs w:val="24"/>
        </w:rPr>
      </w:pPr>
      <w:r>
        <w:rPr>
          <w:rFonts w:ascii="宋体" w:hAnsi="宋体" w:hint="eastAsia"/>
          <w:sz w:val="24"/>
          <w:szCs w:val="24"/>
        </w:rPr>
        <w:t>b）顾客信息：</w:t>
      </w:r>
    </w:p>
    <w:p>
      <w:pPr>
        <w:spacing w:line="360" w:lineRule="auto"/>
        <w:ind w:firstLine="480" w:firstLineChars="200"/>
        <w:rPr>
          <w:rFonts w:ascii="宋体" w:hAnsi="宋体"/>
          <w:sz w:val="24"/>
          <w:szCs w:val="24"/>
        </w:rPr>
      </w:pPr>
      <w:r>
        <w:rPr>
          <w:rFonts w:ascii="宋体" w:hAnsi="宋体"/>
          <w:sz w:val="24"/>
          <w:szCs w:val="24"/>
        </w:rPr>
        <w:t>1</w:t>
      </w:r>
      <w:r>
        <w:rPr>
          <w:rFonts w:ascii="宋体" w:hAnsi="宋体" w:hint="eastAsia"/>
          <w:sz w:val="24"/>
          <w:szCs w:val="24"/>
        </w:rPr>
        <w:t>）项目部应及时获得公司在投标阶段对顾客的要求进行评审，向顾客提供公司管理方针和目标以及相关承诺中标的信息，并及时传递到项目部的相关人员；</w:t>
      </w:r>
    </w:p>
    <w:p>
      <w:pPr>
        <w:spacing w:line="360" w:lineRule="auto"/>
        <w:ind w:firstLine="480" w:firstLineChars="200"/>
        <w:rPr>
          <w:rFonts w:ascii="宋体" w:hAnsi="宋体"/>
          <w:sz w:val="24"/>
          <w:szCs w:val="24"/>
        </w:rPr>
      </w:pPr>
      <w:r>
        <w:rPr>
          <w:rFonts w:ascii="宋体" w:hAnsi="宋体" w:hint="eastAsia"/>
          <w:sz w:val="24"/>
          <w:szCs w:val="24"/>
        </w:rPr>
        <w:t>2）在施工阶段，项目部相关岗位人员负责与顾客联络，随时获取相关要求，项目部研究解决，并将解决结果及时反馈给顾客；</w:t>
      </w:r>
    </w:p>
    <w:p>
      <w:pPr>
        <w:spacing w:line="360" w:lineRule="auto"/>
        <w:ind w:firstLine="480" w:firstLineChars="200"/>
        <w:rPr>
          <w:rFonts w:ascii="宋体" w:hAnsi="宋体"/>
          <w:sz w:val="24"/>
          <w:szCs w:val="24"/>
        </w:rPr>
      </w:pPr>
      <w:r>
        <w:rPr>
          <w:rFonts w:ascii="宋体" w:hAnsi="宋体" w:hint="eastAsia"/>
          <w:sz w:val="24"/>
          <w:szCs w:val="24"/>
        </w:rPr>
        <w:t>c）相关方的信息：</w:t>
      </w:r>
    </w:p>
    <w:p>
      <w:pPr>
        <w:spacing w:line="360" w:lineRule="auto"/>
        <w:ind w:firstLine="480" w:firstLineChars="200"/>
        <w:rPr>
          <w:rFonts w:ascii="宋体" w:hAnsi="宋体"/>
          <w:sz w:val="24"/>
          <w:szCs w:val="24"/>
        </w:rPr>
      </w:pPr>
      <w:r>
        <w:rPr>
          <w:rFonts w:ascii="宋体" w:hAnsi="宋体"/>
          <w:sz w:val="24"/>
          <w:szCs w:val="24"/>
        </w:rPr>
        <w:t>1</w:t>
      </w:r>
      <w:r>
        <w:rPr>
          <w:rFonts w:ascii="宋体" w:hAnsi="宋体" w:hint="eastAsia"/>
          <w:sz w:val="24"/>
          <w:szCs w:val="24"/>
        </w:rPr>
        <w:t>）公司管理方针和目标及管理方案在实施过程中涉及到相关方时，项目部将信息主动传递给对应相关方；</w:t>
      </w:r>
    </w:p>
    <w:p>
      <w:pPr>
        <w:spacing w:line="360" w:lineRule="auto"/>
        <w:ind w:firstLine="480" w:firstLineChars="200"/>
        <w:rPr>
          <w:rFonts w:ascii="宋体" w:hAnsi="宋体"/>
          <w:sz w:val="24"/>
          <w:szCs w:val="24"/>
        </w:rPr>
      </w:pPr>
      <w:r>
        <w:rPr>
          <w:rFonts w:ascii="宋体" w:hAnsi="宋体" w:hint="eastAsia"/>
          <w:sz w:val="24"/>
          <w:szCs w:val="24"/>
        </w:rPr>
        <w:t>2）对相关方提出的抱怨和投诉，项目部安全管理员会同相关人员提出处理意见，经主管领导批准后，给相关方及时答复。</w:t>
      </w:r>
    </w:p>
    <w:p>
      <w:pPr>
        <w:spacing w:line="360" w:lineRule="auto"/>
        <w:ind w:firstLine="480" w:firstLineChars="200"/>
        <w:rPr>
          <w:rFonts w:ascii="宋体" w:hAnsi="宋体"/>
          <w:sz w:val="24"/>
          <w:szCs w:val="24"/>
        </w:rPr>
      </w:pPr>
      <w:r>
        <w:rPr>
          <w:rFonts w:ascii="宋体" w:hAnsi="宋体" w:hint="eastAsia"/>
          <w:sz w:val="24"/>
          <w:szCs w:val="24"/>
        </w:rPr>
        <w:t>d）当风险可能影响到外部相关方时，应主动与外部相关方联络沟通有关的危险源辨识、风险评价和风险控制的要求和结果；沟通有关的法规和其他要求；接收并回复相关方的咨询、建议、投诉等信息。</w:t>
      </w:r>
    </w:p>
    <w:p>
      <w:pPr>
        <w:spacing w:line="360" w:lineRule="auto"/>
        <w:outlineLvl w:val="0"/>
        <w:rPr>
          <w:rFonts w:ascii="宋体" w:hAnsi="宋体"/>
          <w:sz w:val="24"/>
          <w:szCs w:val="24"/>
        </w:rPr>
      </w:pPr>
      <w:bookmarkStart w:id="84" w:name="_Toc116805848"/>
      <w:bookmarkStart w:id="85" w:name="_Toc4163"/>
      <w:r>
        <w:rPr>
          <w:rFonts w:ascii="宋体" w:hAnsi="宋体" w:hint="eastAsia"/>
          <w:b/>
          <w:bCs/>
          <w:sz w:val="24"/>
          <w:szCs w:val="24"/>
        </w:rPr>
        <w:t>6、施工现场职业健康安全运行控制：</w:t>
      </w:r>
      <w:bookmarkEnd w:id="84"/>
      <w:bookmarkEnd w:id="85"/>
    </w:p>
    <w:p>
      <w:pPr>
        <w:pStyle w:val="BodyTextIndent"/>
        <w:spacing w:line="360" w:lineRule="auto"/>
        <w:ind w:firstLine="480" w:firstLineChars="200"/>
        <w:rPr>
          <w:rFonts w:hAnsi="宋体"/>
          <w:szCs w:val="24"/>
        </w:rPr>
      </w:pPr>
      <w:r>
        <w:rPr>
          <w:rFonts w:hAnsi="宋体" w:hint="eastAsia"/>
          <w:szCs w:val="24"/>
        </w:rPr>
        <w:t>6.1分项工程施工前由专业技术人员进行书面安全交底。安全交底单独进行。</w:t>
      </w:r>
    </w:p>
    <w:p>
      <w:pPr>
        <w:pStyle w:val="BodyTextIndent"/>
        <w:spacing w:line="360" w:lineRule="auto"/>
        <w:ind w:firstLine="480" w:firstLineChars="200"/>
        <w:rPr>
          <w:rFonts w:hAnsi="宋体"/>
          <w:szCs w:val="24"/>
        </w:rPr>
      </w:pPr>
      <w:r>
        <w:rPr>
          <w:rFonts w:hAnsi="宋体" w:hint="eastAsia"/>
          <w:szCs w:val="24"/>
        </w:rPr>
        <w:t>6.2项目安全员每周进行一次例行安全检查，日常进行巡回检查。例行检查应做好记录。</w:t>
      </w:r>
    </w:p>
    <w:p>
      <w:pPr>
        <w:pStyle w:val="BodyTextIndent"/>
        <w:spacing w:line="360" w:lineRule="auto"/>
        <w:ind w:firstLine="480" w:firstLineChars="200"/>
        <w:rPr>
          <w:rFonts w:hAnsi="宋体"/>
          <w:szCs w:val="24"/>
        </w:rPr>
      </w:pPr>
      <w:r>
        <w:rPr>
          <w:rFonts w:hAnsi="宋体" w:hint="eastAsia"/>
          <w:szCs w:val="24"/>
        </w:rPr>
        <w:t>6.3班组在施工操作前，要先检查脚手架、机械设备、电气设备、起重设备和工具以及防护设施等，遇有不符合安全要求的，要立即报告，及时解决。</w:t>
      </w:r>
    </w:p>
    <w:p>
      <w:pPr>
        <w:pStyle w:val="BodyTextIndent"/>
        <w:spacing w:line="360" w:lineRule="auto"/>
        <w:ind w:firstLine="480" w:firstLineChars="200"/>
        <w:rPr>
          <w:rFonts w:hAnsi="宋体"/>
          <w:szCs w:val="24"/>
        </w:rPr>
      </w:pPr>
      <w:r>
        <w:rPr>
          <w:rFonts w:hAnsi="宋体" w:hint="eastAsia"/>
          <w:szCs w:val="24"/>
        </w:rPr>
        <w:t>6.4对深基础施工、大型构件起重吊装、脚手架提升等危险的部位和过程，项目安全员应进行连续安全监控，及时消除事故隐患。</w:t>
      </w:r>
    </w:p>
    <w:p>
      <w:pPr>
        <w:pStyle w:val="BodyTextIndent"/>
        <w:spacing w:line="360" w:lineRule="auto"/>
        <w:ind w:firstLine="480" w:firstLineChars="200"/>
        <w:rPr>
          <w:rFonts w:hAnsi="宋体"/>
          <w:szCs w:val="24"/>
        </w:rPr>
      </w:pPr>
      <w:r>
        <w:rPr>
          <w:rFonts w:hAnsi="宋体" w:hint="eastAsia"/>
          <w:szCs w:val="24"/>
        </w:rPr>
        <w:t>6.5化学品、易燃易爆品、危险品要严格按照《化学品、易燃易爆、危险品管理程序》和其它有关规定执行；</w:t>
      </w:r>
    </w:p>
    <w:p>
      <w:pPr>
        <w:pStyle w:val="BodyTextIndent"/>
        <w:spacing w:line="360" w:lineRule="auto"/>
        <w:ind w:firstLine="480" w:firstLineChars="200"/>
        <w:rPr>
          <w:rFonts w:hAnsi="宋体"/>
          <w:szCs w:val="24"/>
        </w:rPr>
      </w:pPr>
      <w:r>
        <w:rPr>
          <w:rFonts w:hAnsi="宋体" w:hint="eastAsia"/>
          <w:szCs w:val="24"/>
        </w:rPr>
        <w:t>6.6项目部定期检查项目的安全生产情况，一般每月至少检查二次。</w:t>
      </w:r>
    </w:p>
    <w:p>
      <w:pPr>
        <w:pStyle w:val="BodyTextIndent"/>
        <w:spacing w:line="360" w:lineRule="auto"/>
        <w:ind w:firstLine="480" w:firstLineChars="200"/>
        <w:outlineLvl w:val="1"/>
        <w:rPr>
          <w:rFonts w:hAnsi="宋体"/>
          <w:szCs w:val="24"/>
        </w:rPr>
      </w:pPr>
      <w:bookmarkStart w:id="86" w:name="_Toc29970"/>
      <w:r>
        <w:rPr>
          <w:rFonts w:hAnsi="宋体" w:hint="eastAsia"/>
          <w:szCs w:val="24"/>
        </w:rPr>
        <w:t>6.7所有检查应以国家、行业、地方的相关标准规定为依据。</w:t>
      </w:r>
      <w:bookmarkEnd w:id="86"/>
    </w:p>
    <w:p>
      <w:pPr>
        <w:pStyle w:val="BodyTextIndent"/>
        <w:spacing w:line="360" w:lineRule="auto"/>
        <w:ind w:firstLine="480" w:firstLineChars="200"/>
        <w:rPr>
          <w:rFonts w:hAnsi="宋体"/>
          <w:szCs w:val="24"/>
        </w:rPr>
        <w:sectPr>
          <w:headerReference w:type="default" r:id="rId47"/>
          <w:footerReference w:type="even" r:id="rId48"/>
          <w:footerReference w:type="default" r:id="rId49"/>
          <w:headerReference w:type="first" r:id="rId50"/>
          <w:footerReference w:type="first" r:id="rId51"/>
          <w:type w:val="nextPage"/>
          <w:pgSz w:w="11906" w:h="16838"/>
          <w:pgMar w:top="1417" w:right="1417" w:bottom="1417" w:left="1417" w:header="851" w:footer="850" w:gutter="0"/>
          <w:pgNumType w:fmt="decimal" w:start="9"/>
          <w:cols w:num="1" w:space="425"/>
          <w:titlePg w:val="0"/>
          <w:docGrid w:type="lines" w:linePitch="312" w:charSpace="0"/>
        </w:sectPr>
      </w:pPr>
      <w:r>
        <w:rPr>
          <w:rFonts w:hAnsi="宋体" w:hint="eastAsia"/>
          <w:szCs w:val="24"/>
        </w:rPr>
        <w:t>6.8办公区域的平面布置满足消防要求，食堂、宿舍等生活设施符合有关职业健康安全规定。</w:t>
      </w:r>
    </w:p>
    <w:p>
      <w:pPr>
        <w:pStyle w:val="BodyTextIndent"/>
        <w:spacing w:line="360" w:lineRule="auto"/>
        <w:ind w:firstLine="480" w:firstLineChars="200"/>
        <w:rPr>
          <w:rFonts w:hAnsi="宋体"/>
          <w:szCs w:val="24"/>
        </w:rPr>
      </w:pPr>
      <w:r>
        <w:rPr>
          <w:rFonts w:hAnsi="宋体" w:hint="eastAsia"/>
          <w:szCs w:val="24"/>
        </w:rPr>
        <w:t>6.9办公区域和施工作业区域配备完善的消防设施，定期进行维护和检修，满足地方消防部门的有关规定。对办公区域存在的重大风险定期派人进行检查。</w:t>
      </w:r>
    </w:p>
    <w:p>
      <w:pPr>
        <w:spacing w:line="360" w:lineRule="auto"/>
        <w:outlineLvl w:val="0"/>
        <w:rPr>
          <w:rFonts w:ascii="宋体" w:hAnsi="宋体"/>
          <w:b/>
          <w:bCs/>
          <w:sz w:val="24"/>
          <w:szCs w:val="24"/>
        </w:rPr>
      </w:pPr>
      <w:bookmarkStart w:id="87" w:name="_Toc116805849"/>
      <w:bookmarkStart w:id="88" w:name="_Toc9819"/>
      <w:r>
        <w:rPr>
          <w:rFonts w:ascii="宋体" w:hAnsi="宋体" w:hint="eastAsia"/>
          <w:b/>
          <w:bCs/>
          <w:sz w:val="24"/>
          <w:szCs w:val="24"/>
        </w:rPr>
        <w:t>7、应急准备和响应：</w:t>
      </w:r>
      <w:bookmarkEnd w:id="87"/>
      <w:bookmarkEnd w:id="88"/>
    </w:p>
    <w:p>
      <w:pPr>
        <w:spacing w:line="360" w:lineRule="auto"/>
        <w:ind w:firstLine="480" w:firstLineChars="200"/>
        <w:outlineLvl w:val="0"/>
        <w:rPr>
          <w:rFonts w:ascii="宋体" w:hAnsi="宋体"/>
          <w:sz w:val="24"/>
          <w:szCs w:val="24"/>
        </w:rPr>
      </w:pPr>
      <w:bookmarkStart w:id="89" w:name="_Toc116805850"/>
      <w:bookmarkStart w:id="90" w:name="_Toc32013"/>
      <w:r>
        <w:rPr>
          <w:rFonts w:ascii="宋体" w:hAnsi="宋体" w:hint="eastAsia"/>
          <w:sz w:val="24"/>
          <w:szCs w:val="24"/>
        </w:rPr>
        <w:t>执行公司《应急准备和响应控制程序》、《应急预案管理规定》、《应急准备与响应措施》、《重大环境和风险因素应急预案》；根据项目部的实际情况编制项目部应急准备和响应方案。</w:t>
      </w:r>
      <w:bookmarkEnd w:id="89"/>
      <w:bookmarkEnd w:id="90"/>
    </w:p>
    <w:p>
      <w:pPr>
        <w:tabs>
          <w:tab w:val="left" w:pos="2085"/>
        </w:tabs>
        <w:spacing w:line="360" w:lineRule="auto"/>
        <w:outlineLvl w:val="0"/>
        <w:rPr>
          <w:rFonts w:ascii="宋体" w:hAnsi="宋体"/>
          <w:b/>
          <w:bCs/>
          <w:sz w:val="24"/>
          <w:szCs w:val="24"/>
        </w:rPr>
      </w:pPr>
      <w:bookmarkStart w:id="91" w:name="_Toc116805851"/>
      <w:bookmarkStart w:id="92" w:name="_Toc23621"/>
      <w:r>
        <w:rPr>
          <w:rFonts w:ascii="宋体" w:hAnsi="宋体"/>
          <w:b/>
          <w:bCs/>
          <w:sz w:val="24"/>
          <w:szCs w:val="24"/>
        </w:rPr>
        <w:t>8</w:t>
      </w:r>
      <w:r>
        <w:rPr>
          <w:rFonts w:ascii="宋体" w:hAnsi="宋体" w:hint="eastAsia"/>
          <w:b/>
          <w:bCs/>
          <w:sz w:val="24"/>
          <w:szCs w:val="24"/>
        </w:rPr>
        <w:t>、监测和测量：</w:t>
      </w:r>
      <w:bookmarkEnd w:id="91"/>
      <w:bookmarkEnd w:id="92"/>
    </w:p>
    <w:p>
      <w:pPr>
        <w:pStyle w:val="BodyTextIndent2"/>
        <w:spacing w:line="360" w:lineRule="auto"/>
        <w:rPr>
          <w:szCs w:val="24"/>
        </w:rPr>
      </w:pPr>
      <w:r>
        <w:rPr>
          <w:rFonts w:hint="eastAsia"/>
          <w:szCs w:val="24"/>
        </w:rPr>
        <w:t>项目部执行公司《环境和职业健康安全监测控制程序》对目标、指标管理方案实施的情况进行监控，若发现未按照相关要求完成则与实施部门及相关责任人进行原因分析，采取相应措施。</w:t>
      </w:r>
    </w:p>
    <w:p>
      <w:pPr>
        <w:pStyle w:val="BodyTextIndent"/>
        <w:spacing w:line="360" w:lineRule="auto"/>
        <w:ind w:firstLine="480" w:firstLineChars="200"/>
        <w:rPr>
          <w:rFonts w:hAnsi="宋体"/>
          <w:szCs w:val="24"/>
        </w:rPr>
      </w:pPr>
      <w:r>
        <w:rPr>
          <w:rFonts w:hAnsi="宋体" w:hint="eastAsia"/>
          <w:szCs w:val="24"/>
        </w:rPr>
        <w:t>8.1项目部安全生产领导小组负责职业健康安全的监督检查工作，实行分片负责制，把现场施工区、办公区、生活区的管理职责落实到具体人员，并定期对落实情况进行检查，由项目安全员做好检查记录。</w:t>
      </w:r>
    </w:p>
    <w:p>
      <w:pPr>
        <w:pStyle w:val="BodyTextIndent"/>
        <w:spacing w:line="360" w:lineRule="auto"/>
        <w:ind w:firstLine="480" w:firstLineChars="200"/>
        <w:rPr>
          <w:rFonts w:hAnsi="宋体"/>
          <w:szCs w:val="24"/>
        </w:rPr>
      </w:pPr>
      <w:r>
        <w:rPr>
          <w:rFonts w:hAnsi="宋体" w:hint="eastAsia"/>
          <w:szCs w:val="24"/>
        </w:rPr>
        <w:t>8.2项目部根据实际情况对职业健康安全的关键特性进行监测与检查并保存记录。</w:t>
      </w:r>
    </w:p>
    <w:p>
      <w:pPr>
        <w:pStyle w:val="BodyTextIndent"/>
        <w:spacing w:line="360" w:lineRule="auto"/>
        <w:ind w:firstLine="480" w:firstLineChars="200"/>
        <w:rPr>
          <w:rFonts w:hAnsi="宋体"/>
          <w:szCs w:val="24"/>
        </w:rPr>
      </w:pPr>
      <w:r>
        <w:rPr>
          <w:rFonts w:hAnsi="宋体" w:hint="eastAsia"/>
          <w:szCs w:val="24"/>
        </w:rPr>
        <w:t>8.3对重大风险的监测内容：项目部确定的重大风险是否准确、有无遗漏、随着工程进度新产生重大风险因素是否及时受控；制定的预防措施和措施落实情况。执行《危险源辨识和风险评价程序》</w:t>
      </w:r>
    </w:p>
    <w:p>
      <w:pPr>
        <w:pStyle w:val="BodyTextIndent"/>
        <w:spacing w:line="360" w:lineRule="auto"/>
        <w:ind w:firstLine="480" w:firstLineChars="200"/>
        <w:rPr>
          <w:rFonts w:hAnsi="宋体"/>
          <w:szCs w:val="24"/>
        </w:rPr>
      </w:pPr>
      <w:r>
        <w:rPr>
          <w:rFonts w:hAnsi="宋体" w:hint="eastAsia"/>
          <w:szCs w:val="24"/>
        </w:rPr>
        <w:t>8.4对事故事件职业病的监控：执行《应急准备与响应控制程序》、《环境和职业健康安全监测控制程序》、《应急预案管理规定》、《应急准备与响应措施》、《重大环境和风险因素应急预案》。</w:t>
      </w:r>
    </w:p>
    <w:p>
      <w:pPr>
        <w:pStyle w:val="BodyTextIndent"/>
        <w:spacing w:line="360" w:lineRule="auto"/>
        <w:ind w:firstLine="480" w:firstLineChars="200"/>
        <w:rPr>
          <w:rFonts w:hAnsi="宋体"/>
          <w:szCs w:val="24"/>
        </w:rPr>
      </w:pPr>
      <w:r>
        <w:rPr>
          <w:rFonts w:hAnsi="宋体" w:hint="eastAsia"/>
          <w:szCs w:val="24"/>
        </w:rPr>
        <w:t>8.5测量与监测结果的处理：对职业健康安全监控过程中，发现的不符合情况的处理执行《不符合控制程序》。</w:t>
      </w:r>
    </w:p>
    <w:p>
      <w:pPr>
        <w:tabs>
          <w:tab w:val="left" w:pos="2085"/>
        </w:tabs>
        <w:spacing w:line="360" w:lineRule="auto"/>
        <w:outlineLvl w:val="0"/>
        <w:rPr>
          <w:rFonts w:ascii="宋体" w:hAnsi="宋体"/>
          <w:b/>
          <w:bCs/>
          <w:sz w:val="24"/>
          <w:szCs w:val="24"/>
        </w:rPr>
      </w:pPr>
      <w:bookmarkStart w:id="93" w:name="_Toc116805852"/>
      <w:bookmarkStart w:id="94" w:name="_Toc27625"/>
      <w:r>
        <w:rPr>
          <w:rFonts w:ascii="宋体" w:hAnsi="宋体" w:hint="eastAsia"/>
          <w:b/>
          <w:bCs/>
          <w:sz w:val="24"/>
          <w:szCs w:val="24"/>
        </w:rPr>
        <w:t>9、事故、事件、不符合控制及纠正预防措施：</w:t>
      </w:r>
      <w:bookmarkEnd w:id="93"/>
      <w:bookmarkEnd w:id="94"/>
    </w:p>
    <w:p>
      <w:pPr>
        <w:tabs>
          <w:tab w:val="left" w:pos="630"/>
        </w:tabs>
        <w:spacing w:line="360" w:lineRule="auto"/>
        <w:rPr>
          <w:rFonts w:ascii="宋体" w:hAnsi="宋体"/>
          <w:sz w:val="24"/>
          <w:szCs w:val="24"/>
        </w:rPr>
      </w:pPr>
      <w:r>
        <w:rPr>
          <w:rFonts w:ascii="宋体" w:hAnsi="宋体"/>
          <w:sz w:val="24"/>
          <w:szCs w:val="24"/>
        </w:rPr>
        <w:tab/>
      </w:r>
      <w:r>
        <w:rPr>
          <w:rFonts w:ascii="宋体" w:hAnsi="宋体" w:hint="eastAsia"/>
          <w:sz w:val="24"/>
          <w:szCs w:val="24"/>
        </w:rPr>
        <w:t>项目部执行公司《不符合控制程序》和《纠正措施实施程序》和《预防措施实施程序》。</w:t>
      </w:r>
    </w:p>
    <w:p>
      <w:pPr>
        <w:tabs>
          <w:tab w:val="left" w:pos="2085"/>
        </w:tabs>
        <w:spacing w:line="360" w:lineRule="auto"/>
        <w:ind w:firstLine="480" w:firstLineChars="200"/>
        <w:outlineLvl w:val="1"/>
        <w:rPr>
          <w:rFonts w:ascii="宋体" w:hAnsi="宋体"/>
          <w:sz w:val="24"/>
          <w:szCs w:val="24"/>
        </w:rPr>
      </w:pPr>
      <w:bookmarkStart w:id="95" w:name="_Toc28552"/>
      <w:r>
        <w:rPr>
          <w:rFonts w:ascii="宋体" w:hAnsi="宋体" w:hint="eastAsia"/>
          <w:b/>
          <w:bCs/>
          <w:sz w:val="24"/>
          <w:szCs w:val="24"/>
        </w:rPr>
        <w:t xml:space="preserve">9.1 </w:t>
      </w:r>
      <w:r>
        <w:rPr>
          <w:rFonts w:ascii="宋体" w:hAnsi="宋体" w:hint="eastAsia"/>
          <w:sz w:val="24"/>
          <w:szCs w:val="24"/>
        </w:rPr>
        <w:t>事故、事件、不符合控制；</w:t>
      </w:r>
      <w:bookmarkEnd w:id="95"/>
    </w:p>
    <w:p>
      <w:pPr>
        <w:pStyle w:val="BodyTextIndent"/>
        <w:spacing w:line="360" w:lineRule="auto"/>
        <w:ind w:firstLine="480" w:firstLineChars="200"/>
        <w:rPr>
          <w:rFonts w:hAnsi="宋体"/>
          <w:szCs w:val="24"/>
        </w:rPr>
      </w:pPr>
      <w:r>
        <w:rPr>
          <w:rFonts w:hAnsi="宋体" w:hint="eastAsia"/>
          <w:szCs w:val="24"/>
        </w:rPr>
        <w:t>9.1.1发生事故后，项目部有关人员应按</w:t>
      </w:r>
      <w:r>
        <w:rPr>
          <w:rFonts w:hAnsi="宋体" w:hint="eastAsia"/>
          <w:b/>
          <w:bCs/>
          <w:szCs w:val="24"/>
        </w:rPr>
        <w:t>《应急准备与响应控制程序》</w:t>
      </w:r>
      <w:r>
        <w:rPr>
          <w:rFonts w:hAnsi="宋体" w:hint="eastAsia"/>
          <w:szCs w:val="24"/>
        </w:rPr>
        <w:t>的要求进行报告并开展救援工作，防止事故扩大，同时要注意保护好事故现场。</w:t>
      </w:r>
    </w:p>
    <w:p>
      <w:pPr>
        <w:pStyle w:val="BodyTextIndent"/>
        <w:spacing w:line="360" w:lineRule="auto"/>
        <w:ind w:firstLine="480" w:firstLineChars="200"/>
        <w:rPr>
          <w:rFonts w:hAnsi="宋体"/>
          <w:szCs w:val="24"/>
        </w:rPr>
        <w:sectPr>
          <w:headerReference w:type="default" r:id="rId52"/>
          <w:footerReference w:type="even" r:id="rId53"/>
          <w:footerReference w:type="default" r:id="rId54"/>
          <w:headerReference w:type="first" r:id="rId55"/>
          <w:footerReference w:type="first" r:id="rId56"/>
          <w:type w:val="nextPage"/>
          <w:pgSz w:w="11906" w:h="16838"/>
          <w:pgMar w:top="1417" w:right="1417" w:bottom="1417" w:left="1417" w:header="851" w:footer="850" w:gutter="0"/>
          <w:pgNumType w:fmt="decimal" w:start="10"/>
          <w:cols w:num="1" w:space="425"/>
          <w:titlePg w:val="0"/>
          <w:docGrid w:type="lines" w:linePitch="312" w:charSpace="0"/>
        </w:sectPr>
      </w:pPr>
      <w:r>
        <w:rPr>
          <w:rFonts w:hAnsi="宋体" w:hint="eastAsia"/>
          <w:szCs w:val="24"/>
        </w:rPr>
        <w:t>9.1.2一般或轻伤事故由分公司会同项目部有关人员进行调查，并以事故报表的形式报送上级安全监督部门。</w:t>
      </w:r>
    </w:p>
    <w:p>
      <w:pPr>
        <w:pStyle w:val="BodyTextIndent"/>
        <w:spacing w:line="360" w:lineRule="auto"/>
        <w:ind w:firstLine="480" w:firstLineChars="200"/>
        <w:rPr>
          <w:rFonts w:hAnsi="宋体"/>
          <w:szCs w:val="24"/>
        </w:rPr>
      </w:pPr>
      <w:r>
        <w:rPr>
          <w:rFonts w:hAnsi="宋体" w:hint="eastAsia"/>
          <w:szCs w:val="24"/>
        </w:rPr>
        <w:t>9.1.3大事故或重伤事故由公司领导或指定人员，组织安全监督部门、技术管理部门及工会等成员组成的事故调查组进行调查。</w:t>
      </w:r>
    </w:p>
    <w:p>
      <w:pPr>
        <w:pStyle w:val="BodyTextIndent"/>
        <w:spacing w:line="360" w:lineRule="auto"/>
        <w:ind w:firstLine="480" w:firstLineChars="200"/>
        <w:rPr>
          <w:rFonts w:hAnsi="宋体"/>
          <w:szCs w:val="24"/>
        </w:rPr>
      </w:pPr>
      <w:r>
        <w:rPr>
          <w:rFonts w:hAnsi="宋体" w:hint="eastAsia"/>
          <w:szCs w:val="24"/>
        </w:rPr>
        <w:t>9.1.4重大事故或死亡事故由公司领导、主管部门会同当地安监部门、公安部门、工会等政府职能部门组成的事故调查组进行调查。</w:t>
      </w:r>
    </w:p>
    <w:p>
      <w:pPr>
        <w:pStyle w:val="BodyTextIndent"/>
        <w:spacing w:line="360" w:lineRule="auto"/>
        <w:ind w:firstLine="480" w:firstLineChars="200"/>
        <w:outlineLvl w:val="2"/>
        <w:rPr>
          <w:rFonts w:hAnsi="宋体"/>
          <w:szCs w:val="24"/>
        </w:rPr>
      </w:pPr>
      <w:bookmarkStart w:id="96" w:name="_Toc23990"/>
      <w:r>
        <w:rPr>
          <w:rFonts w:hAnsi="宋体" w:hint="eastAsia"/>
          <w:szCs w:val="24"/>
        </w:rPr>
        <w:t>9.1.5事故调查内容：</w:t>
      </w:r>
      <w:bookmarkEnd w:id="96"/>
    </w:p>
    <w:p>
      <w:pPr>
        <w:pStyle w:val="BodyTextIndent"/>
        <w:spacing w:line="360" w:lineRule="auto"/>
        <w:ind w:firstLine="480" w:firstLineChars="200"/>
        <w:rPr>
          <w:rFonts w:hAnsi="宋体"/>
          <w:szCs w:val="24"/>
        </w:rPr>
      </w:pPr>
      <w:r>
        <w:rPr>
          <w:rFonts w:hAnsi="宋体" w:hint="eastAsia"/>
          <w:szCs w:val="24"/>
        </w:rPr>
        <w:t>①. 查明事故发生的原因、过程和人员伤亡、经济损失情况、环境污染情况；</w:t>
      </w:r>
    </w:p>
    <w:p>
      <w:pPr>
        <w:pStyle w:val="BodyTextIndent"/>
        <w:spacing w:line="360" w:lineRule="auto"/>
        <w:ind w:firstLine="480" w:firstLineChars="200"/>
        <w:rPr>
          <w:rFonts w:hAnsi="宋体"/>
          <w:szCs w:val="24"/>
        </w:rPr>
      </w:pPr>
      <w:r>
        <w:rPr>
          <w:rFonts w:hAnsi="宋体" w:hint="eastAsia"/>
          <w:szCs w:val="24"/>
        </w:rPr>
        <w:t>②. 查明事故责任者；</w:t>
      </w:r>
    </w:p>
    <w:p>
      <w:pPr>
        <w:pStyle w:val="BodyTextIndent"/>
        <w:spacing w:line="360" w:lineRule="auto"/>
        <w:ind w:firstLine="480" w:firstLineChars="200"/>
        <w:rPr>
          <w:rFonts w:hAnsi="宋体"/>
          <w:szCs w:val="24"/>
        </w:rPr>
      </w:pPr>
      <w:r>
        <w:rPr>
          <w:rFonts w:hAnsi="宋体" w:hint="eastAsia"/>
          <w:szCs w:val="24"/>
        </w:rPr>
        <w:t>③. 提出事故处理意见和纠正措施建议。</w:t>
      </w:r>
    </w:p>
    <w:p>
      <w:pPr>
        <w:pStyle w:val="BodyTextIndent"/>
        <w:spacing w:line="360" w:lineRule="auto"/>
        <w:ind w:firstLine="480" w:firstLineChars="200"/>
        <w:rPr>
          <w:rFonts w:hAnsi="宋体"/>
          <w:szCs w:val="24"/>
        </w:rPr>
      </w:pPr>
      <w:r>
        <w:rPr>
          <w:rFonts w:hAnsi="宋体" w:hint="eastAsia"/>
          <w:szCs w:val="24"/>
        </w:rPr>
        <w:t>9.1.6调查组处理事故时，应按照“四不放过”的原则进行，防止类似事故的发生。事故单位制订的纠正和预防措施要经事故调查组审查后实施。</w:t>
      </w:r>
    </w:p>
    <w:p>
      <w:pPr>
        <w:pStyle w:val="BodyTextIndent"/>
        <w:spacing w:line="360" w:lineRule="auto"/>
        <w:ind w:firstLine="480" w:firstLineChars="200"/>
        <w:rPr>
          <w:rFonts w:hAnsi="宋体"/>
          <w:szCs w:val="24"/>
        </w:rPr>
      </w:pPr>
      <w:r>
        <w:rPr>
          <w:rFonts w:hAnsi="宋体" w:hint="eastAsia"/>
          <w:szCs w:val="24"/>
        </w:rPr>
        <w:t>9.1.7发生一般不符合时，由检查部门/人员下发“整改通知单”，定人、定措施、定时间进行整改，项目部或班组接到整改通知单后，按要求整改完后，由验证人进行验证，并反馈至下达部门/人员。当一般不符合连续发生或重复出现时，应制定纠正措施。内部审核发现的不符合执行公司《内部审核程序》。</w:t>
      </w:r>
    </w:p>
    <w:p>
      <w:pPr>
        <w:tabs>
          <w:tab w:val="left" w:pos="2085"/>
        </w:tabs>
        <w:spacing w:line="360" w:lineRule="auto"/>
        <w:ind w:firstLine="480" w:firstLineChars="200"/>
        <w:outlineLvl w:val="1"/>
        <w:rPr>
          <w:rFonts w:ascii="宋体" w:hAnsi="宋体"/>
          <w:b/>
          <w:bCs/>
          <w:sz w:val="24"/>
          <w:szCs w:val="24"/>
        </w:rPr>
      </w:pPr>
      <w:bookmarkStart w:id="97" w:name="_Toc13820"/>
      <w:r>
        <w:rPr>
          <w:rFonts w:ascii="宋体" w:hAnsi="宋体" w:hint="eastAsia"/>
          <w:b/>
          <w:bCs/>
          <w:sz w:val="24"/>
          <w:szCs w:val="24"/>
        </w:rPr>
        <w:t>9.2 纠正措施：</w:t>
      </w:r>
      <w:bookmarkEnd w:id="97"/>
    </w:p>
    <w:p>
      <w:pPr>
        <w:pStyle w:val="BodyTextIndent"/>
        <w:spacing w:line="360" w:lineRule="auto"/>
        <w:ind w:firstLine="480" w:firstLineChars="200"/>
        <w:rPr>
          <w:rFonts w:hAnsi="宋体"/>
          <w:szCs w:val="24"/>
        </w:rPr>
      </w:pPr>
      <w:r>
        <w:rPr>
          <w:rFonts w:hAnsi="宋体" w:hint="eastAsia"/>
          <w:szCs w:val="24"/>
        </w:rPr>
        <w:t>9.2.1项目施工过程中职业安全健康出现严重和重大不符合时，项目技术负责人组织分析产生不合格的原因，制定纠正措施（必要时请公司或分公司有关部门协助进行）。</w:t>
      </w:r>
    </w:p>
    <w:p>
      <w:pPr>
        <w:pStyle w:val="BodyTextIndent"/>
        <w:spacing w:line="360" w:lineRule="auto"/>
        <w:ind w:firstLine="480" w:firstLineChars="200"/>
        <w:rPr>
          <w:rFonts w:hAnsi="宋体"/>
          <w:szCs w:val="24"/>
        </w:rPr>
      </w:pPr>
      <w:r>
        <w:rPr>
          <w:rFonts w:hAnsi="宋体" w:hint="eastAsia"/>
          <w:szCs w:val="24"/>
        </w:rPr>
        <w:t>9.2.2项目自查发现数量较多的不符合时，由项目技术负责人组织分析产生不合格的原因，制定纠正措施。</w:t>
      </w:r>
    </w:p>
    <w:p>
      <w:pPr>
        <w:pStyle w:val="BodyTextIndent"/>
        <w:spacing w:line="360" w:lineRule="auto"/>
        <w:ind w:firstLine="480" w:firstLineChars="200"/>
        <w:rPr>
          <w:rFonts w:hAnsi="宋体"/>
          <w:szCs w:val="24"/>
        </w:rPr>
      </w:pPr>
      <w:r>
        <w:rPr>
          <w:rFonts w:hAnsi="宋体" w:hint="eastAsia"/>
          <w:szCs w:val="24"/>
        </w:rPr>
        <w:t>9.2.3项目部应保存好纠正措施的记录。若采取的纠正措施经严格实施后未达到预期目的，应组织有关人员对纠正措施进行修改或制订新的纠正措施。</w:t>
      </w:r>
    </w:p>
    <w:p>
      <w:pPr>
        <w:tabs>
          <w:tab w:val="left" w:pos="2085"/>
        </w:tabs>
        <w:spacing w:line="360" w:lineRule="auto"/>
        <w:ind w:firstLine="480" w:firstLineChars="200"/>
        <w:outlineLvl w:val="1"/>
        <w:rPr>
          <w:rFonts w:ascii="宋体" w:hAnsi="宋体"/>
          <w:b/>
          <w:bCs/>
          <w:sz w:val="24"/>
          <w:szCs w:val="24"/>
        </w:rPr>
      </w:pPr>
      <w:bookmarkStart w:id="98" w:name="_Toc23275"/>
      <w:r>
        <w:rPr>
          <w:rFonts w:ascii="宋体" w:hAnsi="宋体" w:hint="eastAsia"/>
          <w:b/>
          <w:bCs/>
          <w:sz w:val="24"/>
          <w:szCs w:val="24"/>
        </w:rPr>
        <w:t>9.3 预防措施：</w:t>
      </w:r>
      <w:bookmarkEnd w:id="98"/>
    </w:p>
    <w:p>
      <w:pPr>
        <w:pStyle w:val="BodyTextIndent"/>
        <w:spacing w:line="360" w:lineRule="auto"/>
        <w:ind w:firstLine="480" w:firstLineChars="200"/>
        <w:rPr>
          <w:rFonts w:hAnsi="宋体"/>
          <w:kern w:val="0"/>
          <w:szCs w:val="24"/>
        </w:rPr>
      </w:pPr>
      <w:r>
        <w:rPr>
          <w:rFonts w:hAnsi="宋体" w:hint="eastAsia"/>
          <w:kern w:val="0"/>
          <w:szCs w:val="24"/>
        </w:rPr>
        <w:t>当天气、环境等条件可能影响工程安全生产和环境时，项目应制订预防措施，预防措施可单独编制施工方案。对于经常采用的预防措施，如冬季施工措施、雨季施工措施，可提前编制。</w:t>
      </w:r>
    </w:p>
    <w:p>
      <w:pPr>
        <w:pStyle w:val="BodyTextIndent"/>
        <w:spacing w:line="360" w:lineRule="auto"/>
        <w:ind w:firstLine="480" w:firstLineChars="200"/>
        <w:rPr>
          <w:rFonts w:hAnsi="宋体"/>
          <w:szCs w:val="24"/>
        </w:rPr>
      </w:pPr>
      <w:r>
        <w:rPr>
          <w:rFonts w:hAnsi="宋体" w:hint="eastAsia"/>
          <w:szCs w:val="24"/>
        </w:rPr>
        <w:t>项目安全员发现潜在的不符合时，应分析确定原因，评价采取预防措施的需求，制定预防措施。做好记录</w:t>
      </w:r>
      <w:r>
        <w:rPr>
          <w:rFonts w:hAnsi="宋体"/>
          <w:szCs w:val="24"/>
        </w:rPr>
        <w:t>。</w:t>
      </w:r>
    </w:p>
    <w:p>
      <w:pPr>
        <w:pStyle w:val="BodyTextIndent"/>
        <w:spacing w:line="360" w:lineRule="auto"/>
        <w:ind w:firstLine="480" w:firstLineChars="200"/>
        <w:rPr>
          <w:rFonts w:hAnsi="宋体"/>
          <w:szCs w:val="24"/>
        </w:rPr>
        <w:sectPr>
          <w:headerReference w:type="default" r:id="rId57"/>
          <w:footerReference w:type="even" r:id="rId58"/>
          <w:footerReference w:type="default" r:id="rId59"/>
          <w:headerReference w:type="first" r:id="rId60"/>
          <w:footerReference w:type="first" r:id="rId61"/>
          <w:type w:val="nextPage"/>
          <w:pgSz w:w="11906" w:h="16838"/>
          <w:pgMar w:top="1417" w:right="1417" w:bottom="1417" w:left="1417" w:header="851" w:footer="850" w:gutter="0"/>
          <w:pgNumType w:fmt="decimal" w:start="11"/>
          <w:cols w:num="1" w:space="425"/>
          <w:titlePg w:val="0"/>
          <w:docGrid w:type="lines" w:linePitch="312" w:charSpace="0"/>
        </w:sectPr>
      </w:pPr>
      <w:r>
        <w:rPr>
          <w:rFonts w:hAnsi="宋体" w:hint="eastAsia"/>
          <w:bCs/>
          <w:szCs w:val="24"/>
        </w:rPr>
        <w:t>9.3.1</w:t>
      </w:r>
      <w:r>
        <w:rPr>
          <w:rFonts w:hAnsi="宋体" w:hint="eastAsia"/>
          <w:szCs w:val="24"/>
        </w:rPr>
        <w:t>项目经理组织有关人员对现场的危险源辨识识别后，进行评价，确定重大风险，并制定预防措施进行控制。如临时施工用电组织设计，高处作业安全技术方案（搭设、拆除脚手架），塔吊的安装和拆除的安全技术方案等。</w:t>
      </w:r>
    </w:p>
    <w:p>
      <w:pPr>
        <w:pStyle w:val="BodyTextIndent"/>
        <w:spacing w:line="360" w:lineRule="auto"/>
        <w:ind w:firstLine="480" w:firstLineChars="200"/>
        <w:rPr>
          <w:rFonts w:hAnsi="宋体"/>
          <w:szCs w:val="24"/>
        </w:rPr>
      </w:pPr>
      <w:r>
        <w:rPr>
          <w:rFonts w:hAnsi="宋体" w:hint="eastAsia"/>
          <w:szCs w:val="24"/>
        </w:rPr>
        <w:t>9.3.2当顾客或政府提出采取预防措施的要求时，由项目经理组织落实，必要时请公司或分公司相关部门协助。</w:t>
      </w:r>
    </w:p>
    <w:p>
      <w:pPr>
        <w:pStyle w:val="BodyTextIndent"/>
        <w:spacing w:line="360" w:lineRule="auto"/>
        <w:ind w:firstLine="480" w:firstLineChars="200"/>
        <w:rPr>
          <w:rFonts w:hAnsi="宋体"/>
          <w:szCs w:val="24"/>
        </w:rPr>
      </w:pPr>
      <w:r>
        <w:rPr>
          <w:rFonts w:hAnsi="宋体" w:hint="eastAsia"/>
          <w:szCs w:val="24"/>
        </w:rPr>
        <w:t>9.3.3预防措施实施过程中，责任部门应及时组织进行验证和评价，发现问题及时调整，以保持预防措施的有效性。</w:t>
      </w:r>
    </w:p>
    <w:p>
      <w:pPr>
        <w:spacing w:line="360" w:lineRule="auto"/>
        <w:outlineLvl w:val="0"/>
        <w:rPr>
          <w:rFonts w:ascii="宋体" w:hAnsi="宋体"/>
          <w:b/>
          <w:bCs/>
          <w:sz w:val="24"/>
          <w:szCs w:val="24"/>
        </w:rPr>
      </w:pPr>
      <w:bookmarkStart w:id="99" w:name="_Toc116805853"/>
      <w:bookmarkStart w:id="100" w:name="_Toc24652"/>
      <w:r>
        <w:rPr>
          <w:rFonts w:ascii="宋体" w:hAnsi="宋体" w:hint="eastAsia"/>
          <w:b/>
          <w:bCs/>
          <w:sz w:val="24"/>
          <w:szCs w:val="24"/>
        </w:rPr>
        <w:t>10、附录：</w:t>
      </w:r>
      <w:bookmarkEnd w:id="99"/>
      <w:bookmarkEnd w:id="100"/>
    </w:p>
    <w:p>
      <w:pPr>
        <w:pStyle w:val="BodyTextIndent"/>
        <w:spacing w:line="360" w:lineRule="auto"/>
        <w:ind w:firstLine="480" w:firstLineChars="200"/>
        <w:rPr>
          <w:rFonts w:hAnsi="宋体"/>
          <w:szCs w:val="24"/>
        </w:rPr>
      </w:pPr>
      <w:r>
        <w:rPr>
          <w:rFonts w:hAnsi="宋体" w:hint="eastAsia"/>
          <w:szCs w:val="24"/>
        </w:rPr>
        <w:t>附录1 施工现场职业健康安全危险源清单；</w:t>
      </w:r>
    </w:p>
    <w:p>
      <w:pPr>
        <w:pStyle w:val="BodyTextIndent"/>
        <w:spacing w:line="360" w:lineRule="auto"/>
        <w:ind w:firstLine="480" w:firstLineChars="200"/>
        <w:rPr>
          <w:rFonts w:hAnsi="宋体"/>
          <w:szCs w:val="24"/>
        </w:rPr>
      </w:pPr>
      <w:r>
        <w:rPr>
          <w:rFonts w:hAnsi="宋体" w:hint="eastAsia"/>
          <w:szCs w:val="24"/>
        </w:rPr>
        <w:t>附录2施工现场职业健康安全危险源辨识与风险评价调查表；</w:t>
      </w:r>
    </w:p>
    <w:p>
      <w:pPr>
        <w:pStyle w:val="BodyTextIndent"/>
        <w:spacing w:line="360" w:lineRule="auto"/>
        <w:ind w:firstLine="480" w:firstLineChars="200"/>
        <w:rPr>
          <w:rFonts w:hAnsi="宋体"/>
          <w:szCs w:val="24"/>
        </w:rPr>
      </w:pPr>
      <w:r>
        <w:rPr>
          <w:rFonts w:hAnsi="宋体" w:hint="eastAsia"/>
          <w:szCs w:val="24"/>
        </w:rPr>
        <w:t>附录3施工现场职业健康安全风险评价表；</w:t>
      </w:r>
    </w:p>
    <w:p>
      <w:pPr>
        <w:pStyle w:val="BodyTextIndent"/>
        <w:spacing w:line="360" w:lineRule="auto"/>
        <w:ind w:firstLine="480" w:firstLineChars="200"/>
        <w:rPr>
          <w:rFonts w:hAnsi="宋体"/>
          <w:szCs w:val="24"/>
        </w:rPr>
      </w:pPr>
      <w:r>
        <w:rPr>
          <w:rFonts w:hAnsi="宋体" w:hint="eastAsia"/>
          <w:szCs w:val="24"/>
        </w:rPr>
        <w:t>附录4施工现场重大风险清单；</w:t>
      </w:r>
    </w:p>
    <w:p>
      <w:pPr>
        <w:pStyle w:val="BodyTextIndent"/>
        <w:spacing w:line="360" w:lineRule="auto"/>
        <w:ind w:firstLine="480" w:firstLineChars="200"/>
        <w:rPr>
          <w:rFonts w:hAnsi="宋体"/>
          <w:szCs w:val="24"/>
        </w:rPr>
      </w:pPr>
      <w:r>
        <w:rPr>
          <w:rFonts w:hAnsi="宋体" w:hint="eastAsia"/>
          <w:szCs w:val="24"/>
        </w:rPr>
        <w:t>附录5施工现场职业健康安全管理方案；</w:t>
      </w:r>
    </w:p>
    <w:p>
      <w:pPr>
        <w:pStyle w:val="BodyTextIndent"/>
        <w:spacing w:line="360" w:lineRule="auto"/>
        <w:ind w:firstLine="480" w:firstLineChars="200"/>
        <w:rPr>
          <w:rFonts w:hAnsi="宋体"/>
          <w:szCs w:val="24"/>
        </w:rPr>
      </w:pPr>
      <w:r>
        <w:rPr>
          <w:rFonts w:hAnsi="宋体" w:hint="eastAsia"/>
          <w:szCs w:val="24"/>
        </w:rPr>
        <w:t>附录6业健康安全法律、法规标准及其他要求清单；</w:t>
      </w:r>
    </w:p>
    <w:p>
      <w:pPr>
        <w:pStyle w:val="BodyTextIndent"/>
        <w:spacing w:line="360" w:lineRule="auto"/>
        <w:ind w:firstLine="480" w:firstLineChars="200"/>
        <w:rPr>
          <w:rFonts w:hAnsi="宋体"/>
          <w:szCs w:val="24"/>
        </w:rPr>
      </w:pPr>
      <w:r>
        <w:rPr>
          <w:rFonts w:hAnsi="宋体" w:hint="eastAsia"/>
          <w:szCs w:val="24"/>
        </w:rPr>
        <w:t>附录7项目部职业健康安全组织机构；</w:t>
      </w:r>
    </w:p>
    <w:p>
      <w:pPr>
        <w:pStyle w:val="BodyTextIndent"/>
        <w:spacing w:line="360" w:lineRule="auto"/>
        <w:ind w:firstLine="480" w:firstLineChars="200"/>
        <w:rPr>
          <w:rFonts w:hAnsi="宋体"/>
          <w:szCs w:val="24"/>
        </w:rPr>
        <w:sectPr>
          <w:headerReference w:type="default" r:id="rId62"/>
          <w:footerReference w:type="even" r:id="rId63"/>
          <w:footerReference w:type="default" r:id="rId64"/>
          <w:headerReference w:type="first" r:id="rId65"/>
          <w:footerReference w:type="first" r:id="rId66"/>
          <w:type w:val="nextPage"/>
          <w:pgSz w:w="11906" w:h="16838"/>
          <w:pgMar w:top="1417" w:right="1417" w:bottom="1417" w:left="1417" w:header="851" w:footer="850" w:gutter="0"/>
          <w:pgNumType w:fmt="decimal" w:start="12"/>
          <w:cols w:num="1" w:space="425"/>
          <w:titlePg w:val="0"/>
          <w:docGrid w:type="lines" w:linePitch="312" w:charSpace="0"/>
        </w:sectPr>
      </w:pPr>
      <w:r>
        <w:rPr>
          <w:rFonts w:hAnsi="宋体" w:hint="eastAsia"/>
          <w:szCs w:val="24"/>
        </w:rPr>
        <w:t>附录8项目部职业健康安全施工流程图；</w:t>
      </w:r>
    </w:p>
    <w:p>
      <w:pPr>
        <w:spacing w:line="360" w:lineRule="auto"/>
        <w:outlineLvl w:val="0"/>
        <w:rPr>
          <w:rFonts w:ascii="宋体" w:hAnsi="宋体"/>
          <w:b/>
          <w:bCs/>
          <w:kern w:val="0"/>
          <w:sz w:val="24"/>
          <w:szCs w:val="24"/>
        </w:rPr>
      </w:pPr>
      <w:bookmarkStart w:id="101" w:name="_Toc116805854"/>
      <w:bookmarkStart w:id="102" w:name="_Toc15182"/>
      <w:r>
        <w:rPr>
          <w:rFonts w:ascii="宋体" w:hAnsi="宋体" w:hint="eastAsia"/>
          <w:b/>
          <w:bCs/>
          <w:sz w:val="24"/>
          <w:szCs w:val="24"/>
        </w:rPr>
        <w:t>附录1              施工现场职业健康安全危险源清单</w:t>
      </w:r>
    </w:p>
    <w:tbl>
      <w:tblPr>
        <w:tblStyle w:val="TableNormal"/>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2097"/>
        <w:gridCol w:w="3998"/>
        <w:gridCol w:w="2693"/>
      </w:tblGrid>
      <w:tr>
        <w:tblPrEx>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76"/>
        </w:trPr>
        <w:tc>
          <w:tcPr>
            <w:tcW w:w="993" w:type="dxa"/>
            <w:tcBorders>
              <w:top w:val="single" w:sz="4" w:space="0" w:color="auto"/>
              <w:left w:val="single" w:sz="4" w:space="0" w:color="auto"/>
              <w:bottom w:val="single" w:sz="4" w:space="0" w:color="auto"/>
            </w:tcBorders>
            <w:vAlign w:val="center"/>
          </w:tcPr>
          <w:p>
            <w:pPr>
              <w:spacing w:line="360" w:lineRule="auto"/>
              <w:jc w:val="center"/>
              <w:rPr>
                <w:rFonts w:ascii="宋体" w:hAnsi="宋体"/>
                <w:sz w:val="24"/>
                <w:szCs w:val="24"/>
              </w:rPr>
            </w:pPr>
            <w:bookmarkEnd w:id="101"/>
            <w:bookmarkEnd w:id="102"/>
            <w:r>
              <w:rPr>
                <w:rFonts w:ascii="宋体" w:hAnsi="宋体" w:hint="eastAsia"/>
                <w:sz w:val="24"/>
                <w:szCs w:val="24"/>
              </w:rPr>
              <w:t>序 号</w:t>
            </w:r>
          </w:p>
        </w:tc>
        <w:tc>
          <w:tcPr>
            <w:tcW w:w="2097" w:type="dxa"/>
            <w:tcBorders>
              <w:top w:val="single" w:sz="4" w:space="0" w:color="auto"/>
              <w:bottom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活 动 地 点</w:t>
            </w:r>
          </w:p>
        </w:tc>
        <w:tc>
          <w:tcPr>
            <w:tcW w:w="3998" w:type="dxa"/>
            <w:tcBorders>
              <w:top w:val="single" w:sz="4" w:space="0" w:color="auto"/>
              <w:bottom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危险源（明确发生危险的根源/状态）</w:t>
            </w:r>
          </w:p>
        </w:tc>
        <w:tc>
          <w:tcPr>
            <w:tcW w:w="2693" w:type="dxa"/>
            <w:tcBorders>
              <w:top w:val="single" w:sz="4" w:space="0" w:color="auto"/>
              <w:bottom w:val="single" w:sz="4" w:space="0" w:color="auto"/>
              <w:right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危 险 类 型</w:t>
            </w:r>
          </w:p>
        </w:tc>
      </w:tr>
      <w:tr>
        <w:tblPrEx>
          <w:tblW w:w="9781" w:type="dxa"/>
          <w:tblInd w:w="-5" w:type="dxa"/>
          <w:tblLayout w:type="fixed"/>
          <w:tblCellMar>
            <w:top w:w="0" w:type="dxa"/>
            <w:left w:w="108" w:type="dxa"/>
            <w:bottom w:w="0" w:type="dxa"/>
            <w:right w:w="108" w:type="dxa"/>
          </w:tblCellMar>
        </w:tblPrEx>
        <w:trPr>
          <w:trHeight w:val="90"/>
        </w:trPr>
        <w:tc>
          <w:tcPr>
            <w:tcW w:w="993" w:type="dxa"/>
            <w:tcBorders>
              <w:top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1</w:t>
            </w:r>
          </w:p>
        </w:tc>
        <w:tc>
          <w:tcPr>
            <w:tcW w:w="2097" w:type="dxa"/>
            <w:tcBorders>
              <w:top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电脑操作</w:t>
            </w:r>
          </w:p>
        </w:tc>
        <w:tc>
          <w:tcPr>
            <w:tcW w:w="3998" w:type="dxa"/>
            <w:tcBorders>
              <w:top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电磁辐射</w:t>
            </w:r>
          </w:p>
        </w:tc>
        <w:tc>
          <w:tcPr>
            <w:tcW w:w="2693" w:type="dxa"/>
            <w:tcBorders>
              <w:top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其他伤害（辐射损伤）</w:t>
            </w:r>
          </w:p>
        </w:tc>
      </w:tr>
      <w:tr>
        <w:tblPrEx>
          <w:tblW w:w="9781" w:type="dxa"/>
          <w:tblInd w:w="-5" w:type="dxa"/>
          <w:tblLayout w:type="fixed"/>
          <w:tblCellMar>
            <w:top w:w="0" w:type="dxa"/>
            <w:left w:w="108" w:type="dxa"/>
            <w:bottom w:w="0" w:type="dxa"/>
            <w:right w:w="108" w:type="dxa"/>
          </w:tblCellMar>
        </w:tblPrEx>
        <w:trPr>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激光打印机</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石墨粉尘</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w:t>
            </w:r>
          </w:p>
        </w:tc>
      </w:tr>
      <w:tr>
        <w:tblPrEx>
          <w:tblW w:w="9781" w:type="dxa"/>
          <w:tblInd w:w="-5" w:type="dxa"/>
          <w:tblLayout w:type="fixed"/>
          <w:tblCellMar>
            <w:top w:w="0" w:type="dxa"/>
            <w:left w:w="108" w:type="dxa"/>
            <w:bottom w:w="0" w:type="dxa"/>
            <w:right w:w="108" w:type="dxa"/>
          </w:tblCellMar>
        </w:tblPrEx>
        <w:trPr>
          <w:trHeight w:val="115"/>
        </w:trPr>
        <w:tc>
          <w:tcPr>
            <w:tcW w:w="993" w:type="dxa"/>
            <w:vAlign w:val="center"/>
          </w:tcPr>
          <w:p>
            <w:pPr>
              <w:spacing w:line="360" w:lineRule="auto"/>
              <w:jc w:val="center"/>
              <w:rPr>
                <w:rFonts w:ascii="宋体" w:hAnsi="宋体"/>
                <w:sz w:val="24"/>
                <w:szCs w:val="24"/>
              </w:rPr>
            </w:pPr>
            <w:r>
              <w:rPr>
                <w:rFonts w:ascii="宋体" w:hAnsi="宋体" w:hint="eastAsia"/>
                <w:sz w:val="24"/>
                <w:szCs w:val="24"/>
              </w:rPr>
              <w:t>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电线连接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破损、漏电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热水炉供水</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温控器失灵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热水炉供水</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触电保护器失灵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消防设备</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配置不到位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消防设备</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消防报警系统失灵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火灾（火灾蔓延）</w:t>
            </w:r>
          </w:p>
        </w:tc>
      </w:tr>
      <w:tr>
        <w:tblPrEx>
          <w:tblW w:w="9781" w:type="dxa"/>
          <w:tblInd w:w="-5" w:type="dxa"/>
          <w:tblLayout w:type="fixed"/>
          <w:tblCellMar>
            <w:top w:w="0" w:type="dxa"/>
            <w:left w:w="108" w:type="dxa"/>
            <w:bottom w:w="0" w:type="dxa"/>
            <w:right w:w="108" w:type="dxa"/>
          </w:tblCellMar>
        </w:tblPrEx>
        <w:trPr>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卫生洁具</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消毒不到位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其他伤害（疾病传播）</w:t>
            </w:r>
          </w:p>
        </w:tc>
      </w:tr>
      <w:tr>
        <w:tblPrEx>
          <w:tblW w:w="9781" w:type="dxa"/>
          <w:tblInd w:w="-5" w:type="dxa"/>
          <w:tblLayout w:type="fixed"/>
          <w:tblCellMar>
            <w:top w:w="0" w:type="dxa"/>
            <w:left w:w="108" w:type="dxa"/>
            <w:bottom w:w="0" w:type="dxa"/>
            <w:right w:w="108" w:type="dxa"/>
          </w:tblCellMar>
        </w:tblPrEx>
        <w:trPr>
          <w:cantSplit/>
          <w:trHeight w:val="122"/>
        </w:trPr>
        <w:tc>
          <w:tcPr>
            <w:tcW w:w="993" w:type="dxa"/>
            <w:vAlign w:val="center"/>
          </w:tcPr>
          <w:p>
            <w:pPr>
              <w:spacing w:line="360" w:lineRule="auto"/>
              <w:jc w:val="center"/>
              <w:rPr>
                <w:rFonts w:ascii="宋体" w:hAnsi="宋体"/>
                <w:sz w:val="24"/>
                <w:szCs w:val="24"/>
              </w:rPr>
            </w:pPr>
            <w:r>
              <w:rPr>
                <w:rFonts w:ascii="宋体" w:hAnsi="宋体" w:hint="eastAsia"/>
                <w:sz w:val="24"/>
                <w:szCs w:val="24"/>
              </w:rPr>
              <w:t>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食堂</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液化气瓶使用违规</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火灾、爆炸</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食堂</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明火进入排油烟管道</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食堂</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不洁餐具</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中毒（疾病传播）</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食堂</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不洁食物</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配电房</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无灭火器</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配电房</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乱拉乱接</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配电房</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开关无盖帽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电器照明设备</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绝缘不良、带电部位裸露</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17</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未达到三级配电、二级保护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18</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动力照明未分开</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19</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电箱配置不当、带电部位裸露</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20</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电箱电器装置不全</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21</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电线敷设不规范</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22</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用电操作不当</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23</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临时宿舍电线私拉乱接</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触电、火灾</w:t>
            </w:r>
          </w:p>
        </w:tc>
      </w:tr>
    </w:tbl>
    <w:p>
      <w:pPr>
        <w:sectPr>
          <w:headerReference w:type="default" r:id="rId67"/>
          <w:footerReference w:type="even" r:id="rId68"/>
          <w:footerReference w:type="default" r:id="rId69"/>
          <w:headerReference w:type="first" r:id="rId70"/>
          <w:footerReference w:type="first" r:id="rId71"/>
          <w:type w:val="nextPage"/>
          <w:pgSz w:w="11906" w:h="16838"/>
          <w:pgMar w:top="1417" w:right="1417" w:bottom="1417" w:left="1417" w:header="851" w:footer="850" w:gutter="0"/>
          <w:pgNumType w:fmt="decimal" w:start="13"/>
          <w:cols w:num="1" w:space="425"/>
          <w:titlePg w:val="0"/>
          <w:docGrid w:type="lines" w:linePitch="312" w:charSpace="0"/>
        </w:sectPr>
      </w:pPr>
    </w:p>
    <w:tbl>
      <w:tblPr>
        <w:tblStyle w:val="TableNormal"/>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2097"/>
        <w:gridCol w:w="3998"/>
        <w:gridCol w:w="2693"/>
      </w:tblGrid>
      <w:tr>
        <w:tblPrEx>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24</w:t>
            </w:r>
          </w:p>
        </w:tc>
        <w:tc>
          <w:tcPr>
            <w:tcW w:w="20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施工现场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临时用电</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违规用电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触电、火灾</w:t>
            </w:r>
          </w:p>
        </w:tc>
      </w:tr>
      <w:tr>
        <w:tblPrEx>
          <w:tblW w:w="9781" w:type="dxa"/>
          <w:tblInd w:w="-5" w:type="dxa"/>
          <w:tblLayout w:type="fixed"/>
          <w:tblCellMar>
            <w:top w:w="0" w:type="dxa"/>
            <w:left w:w="108" w:type="dxa"/>
            <w:bottom w:w="0" w:type="dxa"/>
            <w:right w:w="108" w:type="dxa"/>
          </w:tblCellMar>
        </w:tblPrEx>
        <w:trPr>
          <w:cantSplit/>
          <w:trHeight w:val="391"/>
        </w:trPr>
        <w:tc>
          <w:tcPr>
            <w:tcW w:w="993" w:type="dxa"/>
            <w:vAlign w:val="center"/>
          </w:tcPr>
          <w:p>
            <w:pPr>
              <w:spacing w:line="360" w:lineRule="auto"/>
              <w:jc w:val="center"/>
              <w:rPr>
                <w:rFonts w:ascii="宋体" w:hAnsi="宋体"/>
                <w:sz w:val="24"/>
                <w:szCs w:val="24"/>
              </w:rPr>
            </w:pPr>
            <w:r>
              <w:rPr>
                <w:rFonts w:ascii="宋体" w:hAnsi="宋体" w:hint="eastAsia"/>
                <w:sz w:val="24"/>
                <w:szCs w:val="24"/>
              </w:rPr>
              <w:t>25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施工现场食堂</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食堂液化气使用不符合要求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火灾、爆炸</w:t>
            </w:r>
          </w:p>
        </w:tc>
      </w:tr>
      <w:tr>
        <w:tblPrEx>
          <w:tblW w:w="9781" w:type="dxa"/>
          <w:tblInd w:w="-5" w:type="dxa"/>
          <w:tblLayout w:type="fixed"/>
          <w:tblCellMar>
            <w:top w:w="0" w:type="dxa"/>
            <w:left w:w="108" w:type="dxa"/>
            <w:bottom w:w="0" w:type="dxa"/>
            <w:right w:w="108" w:type="dxa"/>
          </w:tblCellMar>
        </w:tblPrEx>
        <w:trPr>
          <w:cantSplit/>
          <w:trHeight w:val="391"/>
        </w:trPr>
        <w:tc>
          <w:tcPr>
            <w:tcW w:w="993" w:type="dxa"/>
            <w:vAlign w:val="center"/>
          </w:tcPr>
          <w:p>
            <w:pPr>
              <w:spacing w:line="360" w:lineRule="auto"/>
              <w:jc w:val="center"/>
              <w:rPr>
                <w:rFonts w:ascii="宋体" w:hAnsi="宋体"/>
                <w:sz w:val="24"/>
                <w:szCs w:val="24"/>
              </w:rPr>
            </w:pPr>
            <w:r>
              <w:rPr>
                <w:rFonts w:ascii="宋体" w:hAnsi="宋体" w:hint="eastAsia"/>
                <w:sz w:val="24"/>
                <w:szCs w:val="24"/>
              </w:rPr>
              <w:t>26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施工现场食堂</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食堂卫生条件不好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中毒、其他伤害</w:t>
            </w:r>
          </w:p>
        </w:tc>
      </w:tr>
      <w:tr>
        <w:tblPrEx>
          <w:tblW w:w="9781" w:type="dxa"/>
          <w:tblInd w:w="-5" w:type="dxa"/>
          <w:tblLayout w:type="fixed"/>
          <w:tblCellMar>
            <w:top w:w="0" w:type="dxa"/>
            <w:left w:w="108" w:type="dxa"/>
            <w:bottom w:w="0" w:type="dxa"/>
            <w:right w:w="108" w:type="dxa"/>
          </w:tblCellMar>
        </w:tblPrEx>
        <w:trPr>
          <w:cantSplit/>
          <w:trHeight w:val="391"/>
        </w:trPr>
        <w:tc>
          <w:tcPr>
            <w:tcW w:w="993" w:type="dxa"/>
            <w:vAlign w:val="center"/>
          </w:tcPr>
          <w:p>
            <w:pPr>
              <w:spacing w:line="360" w:lineRule="auto"/>
              <w:jc w:val="center"/>
              <w:rPr>
                <w:rFonts w:ascii="宋体" w:hAnsi="宋体"/>
                <w:sz w:val="24"/>
                <w:szCs w:val="24"/>
              </w:rPr>
            </w:pPr>
            <w:r>
              <w:rPr>
                <w:rFonts w:ascii="宋体" w:hAnsi="宋体" w:hint="eastAsia"/>
                <w:sz w:val="24"/>
                <w:szCs w:val="24"/>
              </w:rPr>
              <w:t>27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施工现场办公</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资料室吸烟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391"/>
        </w:trPr>
        <w:tc>
          <w:tcPr>
            <w:tcW w:w="993" w:type="dxa"/>
            <w:vAlign w:val="center"/>
          </w:tcPr>
          <w:p>
            <w:pPr>
              <w:spacing w:line="360" w:lineRule="auto"/>
              <w:jc w:val="center"/>
              <w:rPr>
                <w:rFonts w:ascii="宋体" w:hAnsi="宋体"/>
                <w:sz w:val="24"/>
                <w:szCs w:val="24"/>
              </w:rPr>
            </w:pPr>
            <w:r>
              <w:rPr>
                <w:rFonts w:ascii="宋体" w:hAnsi="宋体" w:hint="eastAsia"/>
                <w:sz w:val="24"/>
                <w:szCs w:val="24"/>
              </w:rPr>
              <w:t>28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施工现场办公</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办公室电气、照明设备绝缘不好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火灾、触电</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29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施工现场办公</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打字室工作期间产生臭氧</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jc w:val="center"/>
              <w:rPr>
                <w:rFonts w:ascii="宋体" w:hAnsi="宋体"/>
                <w:sz w:val="24"/>
                <w:szCs w:val="24"/>
              </w:rPr>
            </w:pPr>
            <w:r>
              <w:rPr>
                <w:rFonts w:ascii="宋体" w:hAnsi="宋体" w:hint="eastAsia"/>
                <w:sz w:val="24"/>
                <w:szCs w:val="24"/>
              </w:rPr>
              <w:t>30</w:t>
            </w:r>
          </w:p>
        </w:tc>
        <w:tc>
          <w:tcPr>
            <w:tcW w:w="2097" w:type="dxa"/>
            <w:vAlign w:val="center"/>
          </w:tcPr>
          <w:p>
            <w:pPr>
              <w:jc w:val="center"/>
              <w:rPr>
                <w:rFonts w:ascii="宋体" w:hAnsi="宋体"/>
                <w:sz w:val="24"/>
                <w:szCs w:val="24"/>
              </w:rPr>
            </w:pPr>
            <w:r>
              <w:rPr>
                <w:rFonts w:ascii="宋体" w:hAnsi="宋体" w:hint="eastAsia"/>
                <w:sz w:val="24"/>
                <w:szCs w:val="24"/>
              </w:rPr>
              <w:t>临时仓库</w:t>
            </w:r>
          </w:p>
        </w:tc>
        <w:tc>
          <w:tcPr>
            <w:tcW w:w="3998" w:type="dxa"/>
            <w:vAlign w:val="center"/>
          </w:tcPr>
          <w:p>
            <w:pPr>
              <w:jc w:val="center"/>
              <w:rPr>
                <w:rFonts w:ascii="宋体" w:hAnsi="宋体" w:hint="eastAsia"/>
                <w:sz w:val="24"/>
                <w:szCs w:val="24"/>
              </w:rPr>
            </w:pPr>
            <w:r>
              <w:rPr>
                <w:rFonts w:ascii="宋体" w:hAnsi="宋体" w:hint="eastAsia"/>
                <w:sz w:val="24"/>
                <w:szCs w:val="24"/>
              </w:rPr>
              <w:t>易燃、易爆、化学品等</w:t>
            </w:r>
          </w:p>
          <w:p>
            <w:pPr>
              <w:jc w:val="center"/>
              <w:rPr>
                <w:rFonts w:ascii="宋体" w:hAnsi="宋体"/>
                <w:sz w:val="24"/>
                <w:szCs w:val="24"/>
              </w:rPr>
            </w:pPr>
            <w:r>
              <w:rPr>
                <w:rFonts w:ascii="宋体" w:hAnsi="宋体" w:hint="eastAsia"/>
                <w:sz w:val="24"/>
                <w:szCs w:val="24"/>
              </w:rPr>
              <w:t>存放不符合要求</w:t>
            </w:r>
          </w:p>
        </w:tc>
        <w:tc>
          <w:tcPr>
            <w:tcW w:w="2693" w:type="dxa"/>
            <w:vAlign w:val="center"/>
          </w:tcPr>
          <w:p>
            <w:pPr>
              <w:jc w:val="center"/>
              <w:rPr>
                <w:rFonts w:ascii="宋体" w:hAnsi="宋体"/>
                <w:sz w:val="24"/>
                <w:szCs w:val="24"/>
              </w:rPr>
            </w:pPr>
            <w:r>
              <w:rPr>
                <w:rFonts w:ascii="宋体" w:hAnsi="宋体" w:hint="eastAsia"/>
                <w:sz w:val="24"/>
                <w:szCs w:val="24"/>
              </w:rPr>
              <w:t>火灾、爆炸</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临时仓库</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仓库内吸烟、使用明火</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火灾、爆炸</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厕所</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厕所卫生条件差、通风不畅</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其他伤害（疾病传播）</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脚手架</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架体与建筑物未按规定拉结</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物体打击（坍塌）</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脚手架</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未设防护拦杆、安全网等设施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脚手架</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脚手架基础设施处理不规范</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物体打击（坍塌）</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脚手架</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脚手架搭拆措施不符合要求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物体打击（坍塌）</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脚手架</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脚手架搭拆操作违章</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高处坠落、物体打击</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脚手架</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建材、构件堆放超载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高处坠落、物体打击（坍塌）</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39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塔吊未安装附墙装置</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起重伤害（倾覆）</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塔吊附墙装置不符合要求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起重伤害（倾覆）</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塔吊安装措施不到位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起重伤害（倾覆）</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塔吊基础不均匀下沉</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起重伤害（倾覆）</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塔吊安装防护措施不到位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塔吊使用超重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起重伤害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塔吊使用吊索具不符合要求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物体打击、起重伤害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塔吊电源线破损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塔吊机械设备疲劳损伤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触电、机械伤害</w:t>
            </w:r>
          </w:p>
        </w:tc>
      </w:tr>
    </w:tbl>
    <w:p>
      <w:pPr>
        <w:sectPr>
          <w:headerReference w:type="default" r:id="rId72"/>
          <w:footerReference w:type="even" r:id="rId73"/>
          <w:footerReference w:type="default" r:id="rId74"/>
          <w:headerReference w:type="first" r:id="rId75"/>
          <w:footerReference w:type="first" r:id="rId76"/>
          <w:type w:val="nextPage"/>
          <w:pgSz w:w="11906" w:h="16838"/>
          <w:pgMar w:top="1417" w:right="1417" w:bottom="1417" w:left="1417" w:header="851" w:footer="850" w:gutter="0"/>
          <w:pgNumType w:fmt="decimal" w:start="14"/>
          <w:cols w:num="1" w:space="425"/>
          <w:titlePg w:val="0"/>
          <w:docGrid w:type="lines" w:linePitch="312" w:charSpace="0"/>
        </w:sectPr>
      </w:pPr>
    </w:p>
    <w:tbl>
      <w:tblPr>
        <w:tblStyle w:val="TableNormal"/>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2097"/>
        <w:gridCol w:w="3998"/>
        <w:gridCol w:w="2693"/>
      </w:tblGrid>
      <w:tr>
        <w:tblPrEx>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塔吊拆装措施不符合要求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高处坠落、起重伤害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49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塔吊运输绑扎不牢</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现场起重</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塔吊使用信号不明</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夏季施工无降温防暑措施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其他伤害（中暑）</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夏季施工无降温防暑措施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其他伤害（中暑）</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雷雨季节施工无用电措施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雷雨季节施工高处作业无防雷措施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其他伤害（雷击）</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雷雨季节施工基坑无排水措施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其他伤害（坍塌）</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雷雨季节施工无防滑措施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其他伤害（跌倒）</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冬季斜道、配梯防滑搭拆不符合要求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季节性施工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台风大风防范无措施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物体打击、其他伤害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59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高处作业</w:t>
            </w:r>
          </w:p>
        </w:tc>
        <w:tc>
          <w:tcPr>
            <w:tcW w:w="3998" w:type="dxa"/>
            <w:vAlign w:val="center"/>
          </w:tcPr>
          <w:p>
            <w:pPr>
              <w:spacing w:line="360" w:lineRule="auto"/>
              <w:jc w:val="center"/>
              <w:rPr>
                <w:rFonts w:ascii="宋体" w:hAnsi="宋体"/>
                <w:sz w:val="24"/>
                <w:szCs w:val="24"/>
              </w:rPr>
            </w:pPr>
            <w:r>
              <w:rPr>
                <w:rFonts w:ascii="宋体" w:hAnsi="宋体"/>
                <w:sz w:val="24"/>
                <w:szCs w:val="24"/>
              </w:rPr>
              <w:t>25*25cm</w:t>
            </w:r>
            <w:r>
              <w:rPr>
                <w:rFonts w:ascii="宋体" w:hAnsi="宋体" w:hint="eastAsia"/>
                <w:sz w:val="24"/>
                <w:szCs w:val="24"/>
              </w:rPr>
              <w:t>以上洞口不按规定防护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高处作业</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井道未按规定设防护网</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高处作业</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悬空作业未系安全带</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高处作业</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卸料平台未按规定搭设</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63</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高处作业</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每层卸料坪口无防护</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64</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安全帽</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不符合标准、破损、佩戴不规范</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物体打击</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65</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安全网</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破损、陈旧、绑扎不符合要求</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高处坠落、物体打击</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66</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安全带</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破损、陈旧、绑扎不符合要求</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漏电保护器</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不符合标准、不检查</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机械作业</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平创机、盘锯无安全防护装置</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69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机械作业</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卷扬机无跳绳装置</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sz w:val="24"/>
                <w:szCs w:val="24"/>
              </w:rPr>
            </w:pPr>
            <w:r>
              <w:rPr>
                <w:rFonts w:ascii="宋体" w:hAnsi="宋体" w:hint="eastAsia"/>
                <w:sz w:val="24"/>
                <w:szCs w:val="24"/>
              </w:rPr>
              <w:t>70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机械作业</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电线无保护、漏保器失灵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hint="eastAsia"/>
                <w:sz w:val="24"/>
                <w:szCs w:val="24"/>
              </w:rPr>
            </w:pPr>
            <w:r>
              <w:rPr>
                <w:rFonts w:ascii="宋体" w:hAnsi="宋体" w:hint="eastAsia"/>
                <w:sz w:val="24"/>
                <w:szCs w:val="24"/>
              </w:rPr>
              <w:t>71</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氧气、乙炔瓶</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无安全距离、无减压装置</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火灾</w:t>
            </w:r>
            <w:r>
              <w:rPr>
                <w:rFonts w:ascii="宋体" w:hAnsi="宋体"/>
                <w:sz w:val="24"/>
                <w:szCs w:val="24"/>
              </w:rPr>
              <w:t xml:space="preserve"> </w:t>
            </w:r>
            <w:r>
              <w:rPr>
                <w:rFonts w:ascii="宋体" w:hAnsi="宋体" w:hint="eastAsia"/>
                <w:sz w:val="24"/>
                <w:szCs w:val="24"/>
              </w:rPr>
              <w:t>、爆炸</w:t>
            </w:r>
          </w:p>
        </w:tc>
      </w:tr>
    </w:tbl>
    <w:p>
      <w:pPr>
        <w:sectPr>
          <w:headerReference w:type="default" r:id="rId77"/>
          <w:footerReference w:type="even" r:id="rId78"/>
          <w:footerReference w:type="default" r:id="rId79"/>
          <w:headerReference w:type="first" r:id="rId80"/>
          <w:footerReference w:type="first" r:id="rId81"/>
          <w:type w:val="nextPage"/>
          <w:pgSz w:w="11906" w:h="16838"/>
          <w:pgMar w:top="1417" w:right="1417" w:bottom="1417" w:left="1417" w:header="851" w:footer="850" w:gutter="0"/>
          <w:pgNumType w:fmt="decimal" w:start="15"/>
          <w:cols w:num="1" w:space="425"/>
          <w:titlePg w:val="0"/>
          <w:docGrid w:type="lines" w:linePitch="312" w:charSpace="0"/>
        </w:sectPr>
      </w:pPr>
    </w:p>
    <w:tbl>
      <w:tblPr>
        <w:tblStyle w:val="TableNormal"/>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2097"/>
        <w:gridCol w:w="3998"/>
        <w:gridCol w:w="2693"/>
      </w:tblGrid>
      <w:tr>
        <w:tblPrEx>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hint="eastAsia"/>
                <w:sz w:val="24"/>
                <w:szCs w:val="24"/>
              </w:rPr>
            </w:pPr>
            <w:r>
              <w:rPr>
                <w:rFonts w:ascii="宋体" w:hAnsi="宋体" w:hint="eastAsia"/>
                <w:sz w:val="24"/>
                <w:szCs w:val="24"/>
              </w:rPr>
              <w:t>72</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氧气、乙炔瓶</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瓶口油迹明火作业</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火灾</w:t>
            </w:r>
            <w:r>
              <w:rPr>
                <w:rFonts w:ascii="宋体" w:hAnsi="宋体"/>
                <w:sz w:val="24"/>
                <w:szCs w:val="24"/>
              </w:rPr>
              <w:t xml:space="preserve"> </w:t>
            </w:r>
            <w:r>
              <w:rPr>
                <w:rFonts w:ascii="宋体" w:hAnsi="宋体" w:hint="eastAsia"/>
                <w:sz w:val="24"/>
                <w:szCs w:val="24"/>
              </w:rPr>
              <w:t>、爆炸</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hint="eastAsia"/>
                <w:sz w:val="24"/>
                <w:szCs w:val="24"/>
              </w:rPr>
            </w:pPr>
            <w:r>
              <w:rPr>
                <w:rFonts w:ascii="宋体" w:hAnsi="宋体" w:hint="eastAsia"/>
                <w:sz w:val="24"/>
                <w:szCs w:val="24"/>
              </w:rPr>
              <w:t>73</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防火作业</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消防重要部位未设消防器材</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火灾（火灾蔓延）</w:t>
            </w:r>
          </w:p>
        </w:tc>
      </w:tr>
      <w:tr>
        <w:tblPrEx>
          <w:tblW w:w="9781" w:type="dxa"/>
          <w:tblInd w:w="-5" w:type="dxa"/>
          <w:tblLayout w:type="fixed"/>
          <w:tblCellMar>
            <w:top w:w="0" w:type="dxa"/>
            <w:left w:w="108" w:type="dxa"/>
            <w:bottom w:w="0" w:type="dxa"/>
            <w:right w:w="108" w:type="dxa"/>
          </w:tblCellMar>
        </w:tblPrEx>
        <w:trPr>
          <w:cantSplit/>
          <w:trHeight w:val="556"/>
        </w:trPr>
        <w:tc>
          <w:tcPr>
            <w:tcW w:w="993" w:type="dxa"/>
            <w:vAlign w:val="center"/>
          </w:tcPr>
          <w:p>
            <w:pPr>
              <w:spacing w:line="360" w:lineRule="auto"/>
              <w:jc w:val="center"/>
              <w:rPr>
                <w:rFonts w:ascii="宋体" w:hAnsi="宋体" w:hint="eastAsia"/>
                <w:sz w:val="24"/>
                <w:szCs w:val="24"/>
              </w:rPr>
            </w:pPr>
            <w:r>
              <w:rPr>
                <w:rFonts w:ascii="宋体" w:hAnsi="宋体" w:hint="eastAsia"/>
                <w:sz w:val="24"/>
                <w:szCs w:val="24"/>
              </w:rPr>
              <w:t>74</w:t>
            </w:r>
          </w:p>
        </w:tc>
        <w:tc>
          <w:tcPr>
            <w:tcW w:w="2097" w:type="dxa"/>
            <w:vAlign w:val="center"/>
          </w:tcPr>
          <w:p>
            <w:pPr>
              <w:spacing w:line="360" w:lineRule="auto"/>
              <w:jc w:val="center"/>
              <w:rPr>
                <w:rFonts w:ascii="宋体" w:hAnsi="宋体" w:hint="eastAsia"/>
                <w:sz w:val="24"/>
                <w:szCs w:val="24"/>
              </w:rPr>
            </w:pPr>
            <w:r>
              <w:rPr>
                <w:rFonts w:ascii="宋体" w:hAnsi="宋体" w:hint="eastAsia"/>
                <w:sz w:val="24"/>
                <w:szCs w:val="24"/>
              </w:rPr>
              <w:t>深基坑作业</w:t>
            </w:r>
          </w:p>
        </w:tc>
        <w:tc>
          <w:tcPr>
            <w:tcW w:w="3998" w:type="dxa"/>
            <w:vAlign w:val="center"/>
          </w:tcPr>
          <w:p>
            <w:pPr>
              <w:spacing w:line="360" w:lineRule="auto"/>
              <w:jc w:val="center"/>
              <w:rPr>
                <w:rFonts w:ascii="宋体" w:hAnsi="宋体" w:hint="eastAsia"/>
                <w:sz w:val="24"/>
                <w:szCs w:val="24"/>
              </w:rPr>
            </w:pPr>
            <w:r>
              <w:rPr>
                <w:rFonts w:ascii="宋体" w:hAnsi="宋体" w:hint="eastAsia"/>
                <w:sz w:val="24"/>
                <w:szCs w:val="24"/>
              </w:rPr>
              <w:t>深基坑不符合设计要求</w:t>
            </w:r>
          </w:p>
        </w:tc>
        <w:tc>
          <w:tcPr>
            <w:tcW w:w="2693" w:type="dxa"/>
            <w:vAlign w:val="center"/>
          </w:tcPr>
          <w:p>
            <w:pPr>
              <w:spacing w:line="360" w:lineRule="auto"/>
              <w:jc w:val="center"/>
              <w:rPr>
                <w:rFonts w:ascii="宋体" w:hAnsi="宋体" w:hint="eastAsia"/>
                <w:sz w:val="24"/>
                <w:szCs w:val="24"/>
              </w:rPr>
            </w:pPr>
            <w:r>
              <w:rPr>
                <w:rFonts w:ascii="宋体" w:hAnsi="宋体" w:hint="eastAsia"/>
                <w:sz w:val="24"/>
                <w:szCs w:val="24"/>
              </w:rPr>
              <w:t>其他伤害（坍塌）</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75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无支护土方开挖</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开挖方法不符合要求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其他伤害（倒塌）</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76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无支护土方开挖</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挖掘机施工措施不符合要求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机械伤害（机械倾覆）</w:t>
            </w:r>
          </w:p>
        </w:tc>
      </w:tr>
      <w:tr>
        <w:tblPrEx>
          <w:tblW w:w="9781" w:type="dxa"/>
          <w:tblInd w:w="-5" w:type="dxa"/>
          <w:tblLayout w:type="fixed"/>
          <w:tblCellMar>
            <w:top w:w="0" w:type="dxa"/>
            <w:left w:w="108" w:type="dxa"/>
            <w:bottom w:w="0" w:type="dxa"/>
            <w:right w:w="108" w:type="dxa"/>
          </w:tblCellMar>
        </w:tblPrEx>
        <w:trPr>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77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土方回填</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回填措施不符合要求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122"/>
        </w:trPr>
        <w:tc>
          <w:tcPr>
            <w:tcW w:w="993" w:type="dxa"/>
            <w:vAlign w:val="center"/>
          </w:tcPr>
          <w:p>
            <w:pPr>
              <w:spacing w:line="360" w:lineRule="auto"/>
              <w:jc w:val="center"/>
              <w:rPr>
                <w:rFonts w:ascii="宋体" w:hAnsi="宋体"/>
                <w:sz w:val="24"/>
                <w:szCs w:val="24"/>
              </w:rPr>
            </w:pPr>
            <w:r>
              <w:rPr>
                <w:rFonts w:ascii="宋体" w:hAnsi="宋体" w:hint="eastAsia"/>
                <w:sz w:val="24"/>
                <w:szCs w:val="24"/>
              </w:rPr>
              <w:t>78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土方回填</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车辆运输噪音</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其他伤害（听觉损伤）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79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有支护土方开挖</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钢筋混凝土支撑失稳</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其他伤害（坍塌）</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有支护土方开挖</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排水泵漏电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有支护土方开挖</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锚杆施工钻机电源线破损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有支护土方开挖</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土钉墙施工强度不够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其他伤害（坍塌）</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钻孔桩</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钻孔机施工未按规定</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钻孔桩</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电线损坏</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破桩头</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锤具使用违章</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搅拌机噪音</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其他伤害（听觉损伤）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搅拌机施工未检查</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水泥扬尘</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其他伤害（尘肺）</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89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混凝土输送泵噪音</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其他伤害（听觉损伤）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rPr>
                <w:rFonts w:ascii="宋体" w:hAnsi="宋体"/>
                <w:sz w:val="24"/>
                <w:szCs w:val="24"/>
              </w:rPr>
            </w:pPr>
            <w:r>
              <w:rPr>
                <w:rFonts w:ascii="宋体" w:hAnsi="宋体" w:hint="eastAsia"/>
                <w:sz w:val="24"/>
                <w:szCs w:val="24"/>
              </w:rPr>
              <w:t>混凝土输送泵施工措施不符合要求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振动棒噪音</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其他伤害（听觉损伤）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振动棒漏电</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混凝土运输车</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车辆伤害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木工棚防火器材缺乏</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钢筋机械施工措施不符合要求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钢筋焊接保护措施不规范</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其他伤害（视觉损伤）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木工机械施工措施不符合要求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板材切割</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其他伤害（呼吸道疾病）</w:t>
            </w:r>
          </w:p>
        </w:tc>
      </w:tr>
    </w:tbl>
    <w:p>
      <w:pPr>
        <w:sectPr>
          <w:headerReference w:type="default" r:id="rId82"/>
          <w:footerReference w:type="even" r:id="rId83"/>
          <w:footerReference w:type="default" r:id="rId84"/>
          <w:headerReference w:type="first" r:id="rId85"/>
          <w:footerReference w:type="first" r:id="rId86"/>
          <w:type w:val="nextPage"/>
          <w:pgSz w:w="11906" w:h="16838"/>
          <w:pgMar w:top="1417" w:right="1417" w:bottom="1417" w:left="1417" w:header="851" w:footer="850" w:gutter="0"/>
          <w:pgNumType w:fmt="decimal" w:start="16"/>
          <w:cols w:num="1" w:space="425"/>
          <w:titlePg w:val="0"/>
          <w:docGrid w:type="lines" w:linePitch="312" w:charSpace="0"/>
        </w:sectPr>
      </w:pPr>
    </w:p>
    <w:tbl>
      <w:tblPr>
        <w:tblStyle w:val="TableNormal"/>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2097"/>
        <w:gridCol w:w="3998"/>
        <w:gridCol w:w="2693"/>
      </w:tblGrid>
      <w:tr>
        <w:tblPrEx>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99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主体施工</w:t>
            </w:r>
          </w:p>
        </w:tc>
        <w:tc>
          <w:tcPr>
            <w:tcW w:w="39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hint="eastAsia"/>
                <w:sz w:val="24"/>
                <w:szCs w:val="24"/>
              </w:rPr>
            </w:pPr>
            <w:r>
              <w:rPr>
                <w:rFonts w:ascii="宋体" w:hAnsi="宋体" w:hint="eastAsia"/>
                <w:sz w:val="24"/>
                <w:szCs w:val="24"/>
              </w:rPr>
              <w:t>防水材料施工措施不</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hAnsi="宋体"/>
                <w:sz w:val="24"/>
                <w:szCs w:val="24"/>
              </w:rPr>
            </w:pPr>
            <w:r>
              <w:rPr>
                <w:rFonts w:ascii="宋体" w:hAnsi="宋体" w:hint="eastAsia"/>
                <w:sz w:val="24"/>
                <w:szCs w:val="24"/>
              </w:rPr>
              <w:t>明、防护用品缺乏</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中毒（呼吸道疾病）</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主体模板制作</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木工棚易燃物、吸烟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主体模板制作</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电线损坏</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主体模板制作</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机械噪音</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其他伤害（听觉损伤）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103</w:t>
            </w:r>
          </w:p>
        </w:tc>
        <w:tc>
          <w:tcPr>
            <w:tcW w:w="2097" w:type="dxa"/>
            <w:vAlign w:val="center"/>
          </w:tcPr>
          <w:p>
            <w:pPr>
              <w:jc w:val="center"/>
              <w:rPr>
                <w:rFonts w:ascii="宋体" w:hAnsi="宋体"/>
                <w:sz w:val="24"/>
                <w:szCs w:val="24"/>
              </w:rPr>
            </w:pPr>
            <w:r>
              <w:rPr>
                <w:rFonts w:ascii="宋体" w:hAnsi="宋体" w:hint="eastAsia"/>
                <w:sz w:val="24"/>
                <w:szCs w:val="24"/>
              </w:rPr>
              <w:t>主体模板制作</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粉尘</w:t>
            </w:r>
          </w:p>
        </w:tc>
        <w:tc>
          <w:tcPr>
            <w:tcW w:w="2693" w:type="dxa"/>
            <w:vAlign w:val="center"/>
          </w:tcPr>
          <w:p>
            <w:pPr>
              <w:jc w:val="center"/>
              <w:rPr>
                <w:rFonts w:ascii="宋体" w:hAnsi="宋体"/>
                <w:sz w:val="24"/>
                <w:szCs w:val="24"/>
              </w:rPr>
            </w:pPr>
            <w:r>
              <w:rPr>
                <w:rFonts w:ascii="宋体" w:hAnsi="宋体" w:hint="eastAsia"/>
                <w:sz w:val="24"/>
                <w:szCs w:val="24"/>
              </w:rPr>
              <w:t>其他伤害（尘肺）</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104</w:t>
            </w:r>
          </w:p>
        </w:tc>
        <w:tc>
          <w:tcPr>
            <w:tcW w:w="2097" w:type="dxa"/>
            <w:vAlign w:val="center"/>
          </w:tcPr>
          <w:p>
            <w:pPr>
              <w:jc w:val="center"/>
              <w:rPr>
                <w:rFonts w:ascii="宋体" w:hAnsi="宋体"/>
                <w:sz w:val="24"/>
                <w:szCs w:val="24"/>
              </w:rPr>
            </w:pPr>
            <w:r>
              <w:rPr>
                <w:rFonts w:ascii="宋体" w:hAnsi="宋体" w:hint="eastAsia"/>
                <w:sz w:val="24"/>
                <w:szCs w:val="24"/>
              </w:rPr>
              <w:t>钢筋施工</w:t>
            </w:r>
          </w:p>
        </w:tc>
        <w:tc>
          <w:tcPr>
            <w:tcW w:w="3998" w:type="dxa"/>
            <w:vAlign w:val="center"/>
          </w:tcPr>
          <w:p>
            <w:pPr>
              <w:jc w:val="center"/>
              <w:rPr>
                <w:rFonts w:ascii="宋体" w:hAnsi="宋体"/>
                <w:sz w:val="24"/>
                <w:szCs w:val="24"/>
              </w:rPr>
            </w:pPr>
            <w:r>
              <w:rPr>
                <w:rFonts w:ascii="宋体" w:hAnsi="宋体" w:hint="eastAsia"/>
                <w:sz w:val="24"/>
                <w:szCs w:val="24"/>
              </w:rPr>
              <w:t>钢筋焊接、切割保护措施不当</w:t>
            </w:r>
          </w:p>
        </w:tc>
        <w:tc>
          <w:tcPr>
            <w:tcW w:w="2693" w:type="dxa"/>
            <w:vAlign w:val="center"/>
          </w:tcPr>
          <w:p>
            <w:pPr>
              <w:jc w:val="center"/>
              <w:rPr>
                <w:rFonts w:ascii="宋体" w:hAnsi="宋体"/>
                <w:sz w:val="24"/>
                <w:szCs w:val="24"/>
              </w:rPr>
            </w:pPr>
            <w:r>
              <w:rPr>
                <w:rFonts w:ascii="宋体" w:hAnsi="宋体" w:hint="eastAsia"/>
                <w:sz w:val="24"/>
                <w:szCs w:val="24"/>
              </w:rPr>
              <w:t>触电、其他伤害（视觉损伤）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105</w:t>
            </w:r>
          </w:p>
        </w:tc>
        <w:tc>
          <w:tcPr>
            <w:tcW w:w="2097" w:type="dxa"/>
            <w:vAlign w:val="center"/>
          </w:tcPr>
          <w:p>
            <w:pPr>
              <w:jc w:val="center"/>
              <w:rPr>
                <w:rFonts w:ascii="宋体" w:hAnsi="宋体"/>
                <w:sz w:val="24"/>
                <w:szCs w:val="24"/>
              </w:rPr>
            </w:pPr>
            <w:r>
              <w:rPr>
                <w:rFonts w:ascii="宋体" w:hAnsi="宋体" w:hint="eastAsia"/>
                <w:sz w:val="24"/>
                <w:szCs w:val="24"/>
              </w:rPr>
              <w:t>钢筋施工</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钢筋弯曲、拉张</w:t>
            </w:r>
          </w:p>
        </w:tc>
        <w:tc>
          <w:tcPr>
            <w:tcW w:w="2693" w:type="dxa"/>
            <w:vAlign w:val="center"/>
          </w:tcPr>
          <w:p>
            <w:pPr>
              <w:jc w:val="center"/>
              <w:rPr>
                <w:rFonts w:ascii="宋体" w:hAnsi="宋体"/>
                <w:sz w:val="24"/>
                <w:szCs w:val="24"/>
              </w:rPr>
            </w:pPr>
            <w:r>
              <w:rPr>
                <w:rFonts w:ascii="宋体" w:hAnsi="宋体" w:hint="eastAsia"/>
                <w:sz w:val="24"/>
                <w:szCs w:val="24"/>
              </w:rPr>
              <w:t>机械伤害、其他伤害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106</w:t>
            </w:r>
          </w:p>
        </w:tc>
        <w:tc>
          <w:tcPr>
            <w:tcW w:w="2097" w:type="dxa"/>
            <w:vAlign w:val="center"/>
          </w:tcPr>
          <w:p>
            <w:pPr>
              <w:jc w:val="center"/>
              <w:rPr>
                <w:rFonts w:ascii="宋体" w:hAnsi="宋体"/>
                <w:sz w:val="24"/>
                <w:szCs w:val="24"/>
              </w:rPr>
            </w:pPr>
            <w:r>
              <w:rPr>
                <w:rFonts w:ascii="宋体" w:hAnsi="宋体" w:hint="eastAsia"/>
                <w:sz w:val="24"/>
                <w:szCs w:val="24"/>
              </w:rPr>
              <w:t>主体结构</w:t>
            </w:r>
          </w:p>
        </w:tc>
        <w:tc>
          <w:tcPr>
            <w:tcW w:w="3998" w:type="dxa"/>
            <w:vAlign w:val="center"/>
          </w:tcPr>
          <w:p>
            <w:pPr>
              <w:jc w:val="center"/>
              <w:rPr>
                <w:rFonts w:ascii="宋体" w:hAnsi="宋体"/>
                <w:sz w:val="24"/>
                <w:szCs w:val="24"/>
              </w:rPr>
            </w:pPr>
            <w:r>
              <w:rPr>
                <w:rFonts w:ascii="宋体" w:hAnsi="宋体" w:hint="eastAsia"/>
                <w:sz w:val="24"/>
                <w:szCs w:val="24"/>
              </w:rPr>
              <w:t>模板支撑无方案或不符合要求</w:t>
            </w:r>
          </w:p>
        </w:tc>
        <w:tc>
          <w:tcPr>
            <w:tcW w:w="2693" w:type="dxa"/>
            <w:vAlign w:val="center"/>
          </w:tcPr>
          <w:p>
            <w:pPr>
              <w:jc w:val="center"/>
              <w:rPr>
                <w:rFonts w:ascii="宋体" w:hAnsi="宋体"/>
                <w:sz w:val="24"/>
                <w:szCs w:val="24"/>
              </w:rPr>
            </w:pPr>
            <w:r>
              <w:rPr>
                <w:rFonts w:ascii="宋体" w:hAnsi="宋体" w:hint="eastAsia"/>
                <w:sz w:val="24"/>
                <w:szCs w:val="24"/>
              </w:rPr>
              <w:t>高处坠落、其他伤害（倒塌）</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主体结构</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模板装拆围护不到位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主体结构</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砌体结构施工防护不到位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物体打击、高处坠落</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109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装修地面</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洞口临边无围护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110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装修地面</w:t>
            </w:r>
          </w:p>
        </w:tc>
        <w:tc>
          <w:tcPr>
            <w:tcW w:w="3998" w:type="dxa"/>
            <w:vAlign w:val="center"/>
          </w:tcPr>
          <w:p>
            <w:pPr>
              <w:spacing w:line="360" w:lineRule="auto"/>
              <w:rPr>
                <w:rFonts w:ascii="宋体" w:hAnsi="宋体"/>
                <w:sz w:val="24"/>
                <w:szCs w:val="24"/>
              </w:rPr>
            </w:pPr>
            <w:r>
              <w:rPr>
                <w:rFonts w:ascii="宋体" w:hAnsi="宋体" w:hint="eastAsia"/>
                <w:sz w:val="24"/>
                <w:szCs w:val="24"/>
              </w:rPr>
              <w:t>地面光滑、无防滑措施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其他伤害（跌倒）</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111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装修地面</w:t>
            </w:r>
          </w:p>
        </w:tc>
        <w:tc>
          <w:tcPr>
            <w:tcW w:w="3998" w:type="dxa"/>
            <w:vAlign w:val="center"/>
          </w:tcPr>
          <w:p>
            <w:pPr>
              <w:spacing w:line="360" w:lineRule="auto"/>
              <w:rPr>
                <w:rFonts w:ascii="宋体" w:hAnsi="宋体"/>
                <w:sz w:val="24"/>
                <w:szCs w:val="24"/>
              </w:rPr>
            </w:pPr>
            <w:r>
              <w:rPr>
                <w:rFonts w:ascii="宋体" w:hAnsi="宋体" w:hint="eastAsia"/>
                <w:sz w:val="24"/>
                <w:szCs w:val="24"/>
              </w:rPr>
              <w:t>电动工具电源线破损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112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装修地面</w:t>
            </w:r>
          </w:p>
        </w:tc>
        <w:tc>
          <w:tcPr>
            <w:tcW w:w="3998" w:type="dxa"/>
            <w:vAlign w:val="center"/>
          </w:tcPr>
          <w:p>
            <w:pPr>
              <w:spacing w:line="360" w:lineRule="auto"/>
              <w:rPr>
                <w:rFonts w:ascii="宋体" w:hAnsi="宋体"/>
                <w:sz w:val="24"/>
                <w:szCs w:val="24"/>
              </w:rPr>
            </w:pPr>
            <w:r>
              <w:rPr>
                <w:rFonts w:ascii="宋体" w:hAnsi="宋体" w:hint="eastAsia"/>
                <w:sz w:val="24"/>
                <w:szCs w:val="24"/>
              </w:rPr>
              <w:t>水泥扬尘</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其他伤害（尘肺）</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jc w:val="center"/>
              <w:rPr>
                <w:rFonts w:ascii="宋体" w:hAnsi="宋体"/>
                <w:sz w:val="24"/>
                <w:szCs w:val="24"/>
              </w:rPr>
            </w:pPr>
            <w:r>
              <w:rPr>
                <w:rFonts w:ascii="宋体" w:hAnsi="宋体" w:hint="eastAsia"/>
                <w:sz w:val="24"/>
                <w:szCs w:val="24"/>
              </w:rPr>
              <w:t>113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门窗</w:t>
            </w:r>
          </w:p>
        </w:tc>
        <w:tc>
          <w:tcPr>
            <w:tcW w:w="3998" w:type="dxa"/>
            <w:vAlign w:val="center"/>
          </w:tcPr>
          <w:p>
            <w:pPr>
              <w:spacing w:line="360" w:lineRule="auto"/>
              <w:rPr>
                <w:rFonts w:ascii="宋体" w:hAnsi="宋体"/>
                <w:sz w:val="24"/>
                <w:szCs w:val="24"/>
              </w:rPr>
            </w:pPr>
            <w:r>
              <w:rPr>
                <w:rFonts w:ascii="宋体" w:hAnsi="宋体" w:hint="eastAsia"/>
                <w:sz w:val="24"/>
                <w:szCs w:val="24"/>
              </w:rPr>
              <w:t>电线破损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jc w:val="center"/>
              <w:rPr>
                <w:rFonts w:ascii="宋体" w:hAnsi="宋体"/>
                <w:sz w:val="24"/>
                <w:szCs w:val="24"/>
              </w:rPr>
            </w:pPr>
            <w:r>
              <w:rPr>
                <w:rFonts w:ascii="宋体" w:hAnsi="宋体" w:hint="eastAsia"/>
                <w:sz w:val="24"/>
                <w:szCs w:val="24"/>
              </w:rPr>
              <w:t>114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门窗</w:t>
            </w:r>
          </w:p>
        </w:tc>
        <w:tc>
          <w:tcPr>
            <w:tcW w:w="3998" w:type="dxa"/>
            <w:vAlign w:val="center"/>
          </w:tcPr>
          <w:p>
            <w:pPr>
              <w:spacing w:line="360" w:lineRule="auto"/>
              <w:rPr>
                <w:rFonts w:ascii="宋体" w:hAnsi="宋体"/>
                <w:sz w:val="24"/>
                <w:szCs w:val="24"/>
              </w:rPr>
            </w:pPr>
            <w:r>
              <w:rPr>
                <w:rFonts w:ascii="宋体" w:hAnsi="宋体" w:hint="eastAsia"/>
                <w:sz w:val="24"/>
                <w:szCs w:val="24"/>
              </w:rPr>
              <w:t>防护措施不到位</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jc w:val="center"/>
              <w:rPr>
                <w:rFonts w:ascii="宋体" w:hAnsi="宋体"/>
                <w:sz w:val="24"/>
                <w:szCs w:val="24"/>
              </w:rPr>
            </w:pPr>
            <w:r>
              <w:rPr>
                <w:rFonts w:ascii="宋体" w:hAnsi="宋体" w:hint="eastAsia"/>
                <w:sz w:val="24"/>
                <w:szCs w:val="24"/>
              </w:rPr>
              <w:t>115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吊顶</w:t>
            </w:r>
          </w:p>
        </w:tc>
        <w:tc>
          <w:tcPr>
            <w:tcW w:w="3998" w:type="dxa"/>
            <w:vAlign w:val="center"/>
          </w:tcPr>
          <w:p>
            <w:pPr>
              <w:spacing w:line="360" w:lineRule="auto"/>
              <w:rPr>
                <w:rFonts w:ascii="宋体" w:hAnsi="宋体"/>
                <w:sz w:val="24"/>
                <w:szCs w:val="24"/>
              </w:rPr>
            </w:pPr>
            <w:r>
              <w:rPr>
                <w:rFonts w:ascii="宋体" w:hAnsi="宋体" w:hint="eastAsia"/>
                <w:sz w:val="24"/>
                <w:szCs w:val="24"/>
              </w:rPr>
              <w:t>操作平台无防护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jc w:val="center"/>
              <w:rPr>
                <w:rFonts w:ascii="宋体" w:hAnsi="宋体"/>
                <w:sz w:val="24"/>
                <w:szCs w:val="24"/>
              </w:rPr>
            </w:pPr>
            <w:r>
              <w:rPr>
                <w:rFonts w:ascii="宋体" w:hAnsi="宋体" w:hint="eastAsia"/>
                <w:sz w:val="24"/>
                <w:szCs w:val="24"/>
              </w:rPr>
              <w:t>116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吊顶</w:t>
            </w:r>
          </w:p>
        </w:tc>
        <w:tc>
          <w:tcPr>
            <w:tcW w:w="3998" w:type="dxa"/>
            <w:vAlign w:val="center"/>
          </w:tcPr>
          <w:p>
            <w:pPr>
              <w:spacing w:line="360" w:lineRule="auto"/>
              <w:rPr>
                <w:rFonts w:ascii="宋体" w:hAnsi="宋体"/>
                <w:sz w:val="24"/>
                <w:szCs w:val="24"/>
              </w:rPr>
            </w:pPr>
            <w:r>
              <w:rPr>
                <w:rFonts w:ascii="宋体" w:hAnsi="宋体" w:hint="eastAsia"/>
                <w:sz w:val="24"/>
                <w:szCs w:val="24"/>
              </w:rPr>
              <w:t>电线破损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117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vAlign w:val="center"/>
          </w:tcPr>
          <w:p>
            <w:pPr>
              <w:spacing w:line="360" w:lineRule="auto"/>
              <w:rPr>
                <w:rFonts w:ascii="宋体" w:hAnsi="宋体"/>
                <w:sz w:val="24"/>
                <w:szCs w:val="24"/>
              </w:rPr>
            </w:pPr>
            <w:r>
              <w:rPr>
                <w:rFonts w:ascii="宋体" w:hAnsi="宋体" w:hint="eastAsia"/>
                <w:sz w:val="24"/>
                <w:szCs w:val="24"/>
              </w:rPr>
              <w:t>有毒有害材料</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中毒（疾病）</w:t>
            </w:r>
          </w:p>
        </w:tc>
      </w:tr>
      <w:tr>
        <w:tblPrEx>
          <w:tblW w:w="9781" w:type="dxa"/>
          <w:tblInd w:w="-5" w:type="dxa"/>
          <w:tblLayout w:type="fixed"/>
          <w:tblCellMar>
            <w:top w:w="0" w:type="dxa"/>
            <w:left w:w="108" w:type="dxa"/>
            <w:bottom w:w="0" w:type="dxa"/>
            <w:right w:w="108" w:type="dxa"/>
          </w:tblCellMar>
        </w:tblPrEx>
        <w:trPr>
          <w:trHeight w:val="90"/>
        </w:trPr>
        <w:tc>
          <w:tcPr>
            <w:tcW w:w="993" w:type="dxa"/>
            <w:tcBorders>
              <w:top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118</w:t>
            </w:r>
          </w:p>
        </w:tc>
        <w:tc>
          <w:tcPr>
            <w:tcW w:w="2097" w:type="dxa"/>
            <w:tcBorders>
              <w:top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tcBorders>
              <w:top w:val="single" w:sz="4" w:space="0" w:color="auto"/>
            </w:tcBorders>
            <w:vAlign w:val="center"/>
          </w:tcPr>
          <w:p>
            <w:pPr>
              <w:spacing w:line="360" w:lineRule="auto"/>
              <w:rPr>
                <w:rFonts w:ascii="宋体" w:hAnsi="宋体"/>
                <w:sz w:val="24"/>
                <w:szCs w:val="24"/>
              </w:rPr>
            </w:pPr>
            <w:r>
              <w:rPr>
                <w:rFonts w:ascii="宋体" w:hAnsi="宋体" w:hint="eastAsia"/>
                <w:sz w:val="24"/>
                <w:szCs w:val="24"/>
              </w:rPr>
              <w:t>机械施工无安全装置</w:t>
            </w:r>
          </w:p>
        </w:tc>
        <w:tc>
          <w:tcPr>
            <w:tcW w:w="2693" w:type="dxa"/>
            <w:tcBorders>
              <w:top w:val="single" w:sz="4" w:space="0" w:color="auto"/>
            </w:tcBorders>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119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vAlign w:val="center"/>
          </w:tcPr>
          <w:p>
            <w:pPr>
              <w:spacing w:line="360" w:lineRule="auto"/>
              <w:rPr>
                <w:rFonts w:ascii="宋体" w:hAnsi="宋体"/>
                <w:sz w:val="24"/>
                <w:szCs w:val="24"/>
              </w:rPr>
            </w:pPr>
            <w:r>
              <w:rPr>
                <w:rFonts w:ascii="宋体" w:hAnsi="宋体" w:hint="eastAsia"/>
                <w:sz w:val="24"/>
                <w:szCs w:val="24"/>
              </w:rPr>
              <w:t>电线破损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vAlign w:val="center"/>
          </w:tcPr>
          <w:p>
            <w:pPr>
              <w:spacing w:line="360" w:lineRule="auto"/>
              <w:rPr>
                <w:rFonts w:ascii="宋体" w:hAnsi="宋体"/>
                <w:sz w:val="24"/>
                <w:szCs w:val="24"/>
              </w:rPr>
            </w:pPr>
            <w:r>
              <w:rPr>
                <w:rFonts w:ascii="宋体" w:hAnsi="宋体" w:hint="eastAsia"/>
                <w:sz w:val="24"/>
                <w:szCs w:val="24"/>
              </w:rPr>
              <w:t>水泥和保温材料扬尘</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其他伤害（尘肺）</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vAlign w:val="center"/>
          </w:tcPr>
          <w:p>
            <w:pPr>
              <w:spacing w:line="360" w:lineRule="auto"/>
              <w:rPr>
                <w:rFonts w:ascii="宋体" w:hAnsi="宋体"/>
                <w:sz w:val="24"/>
                <w:szCs w:val="24"/>
              </w:rPr>
            </w:pPr>
            <w:r>
              <w:rPr>
                <w:rFonts w:ascii="宋体" w:hAnsi="宋体" w:hint="eastAsia"/>
                <w:sz w:val="24"/>
                <w:szCs w:val="24"/>
              </w:rPr>
              <w:t>沥青烧铺措施不符合要求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中毒、灼烫</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vAlign w:val="center"/>
          </w:tcPr>
          <w:p>
            <w:pPr>
              <w:spacing w:line="360" w:lineRule="auto"/>
              <w:rPr>
                <w:rFonts w:ascii="宋体" w:hAnsi="宋体"/>
                <w:sz w:val="24"/>
                <w:szCs w:val="24"/>
              </w:rPr>
            </w:pPr>
            <w:r>
              <w:rPr>
                <w:rFonts w:ascii="宋体" w:hAnsi="宋体" w:hint="eastAsia"/>
                <w:sz w:val="24"/>
                <w:szCs w:val="24"/>
              </w:rPr>
              <w:t>材料挥发有毒有害气体</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w:t>
            </w:r>
          </w:p>
        </w:tc>
      </w:tr>
      <w:tr>
        <w:tblPrEx>
          <w:tblW w:w="9781" w:type="dxa"/>
          <w:tblInd w:w="-5" w:type="dxa"/>
          <w:tblLayout w:type="fixed"/>
          <w:tblCellMar>
            <w:top w:w="0" w:type="dxa"/>
            <w:left w:w="108" w:type="dxa"/>
            <w:bottom w:w="0" w:type="dxa"/>
            <w:right w:w="108" w:type="dxa"/>
          </w:tblCellMar>
        </w:tblPrEx>
        <w:trPr>
          <w:trHeight w:val="115"/>
        </w:trPr>
        <w:tc>
          <w:tcPr>
            <w:tcW w:w="993" w:type="dxa"/>
            <w:vAlign w:val="center"/>
          </w:tcPr>
          <w:p>
            <w:pPr>
              <w:spacing w:line="360" w:lineRule="auto"/>
              <w:jc w:val="center"/>
              <w:rPr>
                <w:rFonts w:ascii="宋体" w:hAnsi="宋体"/>
                <w:sz w:val="24"/>
                <w:szCs w:val="24"/>
              </w:rPr>
            </w:pPr>
            <w:r>
              <w:rPr>
                <w:rFonts w:ascii="宋体" w:hAnsi="宋体" w:hint="eastAsia"/>
                <w:sz w:val="24"/>
                <w:szCs w:val="24"/>
              </w:rPr>
              <w:t>123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vAlign w:val="center"/>
          </w:tcPr>
          <w:p>
            <w:pPr>
              <w:spacing w:line="360" w:lineRule="auto"/>
              <w:rPr>
                <w:rFonts w:ascii="宋体" w:hAnsi="宋体"/>
                <w:sz w:val="24"/>
                <w:szCs w:val="24"/>
              </w:rPr>
            </w:pPr>
            <w:r>
              <w:rPr>
                <w:rFonts w:ascii="宋体" w:hAnsi="宋体" w:hint="eastAsia"/>
                <w:sz w:val="24"/>
                <w:szCs w:val="24"/>
              </w:rPr>
              <w:t>材料堆放不符合要求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屋顶作业</w:t>
            </w:r>
          </w:p>
        </w:tc>
        <w:tc>
          <w:tcPr>
            <w:tcW w:w="3998" w:type="dxa"/>
            <w:vAlign w:val="center"/>
          </w:tcPr>
          <w:p>
            <w:pPr>
              <w:spacing w:line="360" w:lineRule="auto"/>
              <w:rPr>
                <w:rFonts w:ascii="宋体" w:hAnsi="宋体"/>
                <w:sz w:val="24"/>
                <w:szCs w:val="24"/>
              </w:rPr>
            </w:pPr>
            <w:r>
              <w:rPr>
                <w:rFonts w:ascii="宋体" w:hAnsi="宋体" w:hint="eastAsia"/>
                <w:sz w:val="24"/>
                <w:szCs w:val="24"/>
              </w:rPr>
              <w:t>钢丝绳配置不当、损伤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砖砌体、抹灰</w:t>
            </w:r>
          </w:p>
        </w:tc>
        <w:tc>
          <w:tcPr>
            <w:tcW w:w="3998" w:type="dxa"/>
            <w:vAlign w:val="center"/>
          </w:tcPr>
          <w:p>
            <w:pPr>
              <w:spacing w:line="360" w:lineRule="auto"/>
              <w:rPr>
                <w:rFonts w:ascii="宋体" w:hAnsi="宋体"/>
                <w:sz w:val="24"/>
                <w:szCs w:val="24"/>
              </w:rPr>
            </w:pPr>
            <w:r>
              <w:rPr>
                <w:rFonts w:ascii="宋体" w:hAnsi="宋体" w:hint="eastAsia"/>
                <w:sz w:val="24"/>
                <w:szCs w:val="24"/>
              </w:rPr>
              <w:t>砂浆机无料口防护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砖砌体、抹灰</w:t>
            </w:r>
          </w:p>
        </w:tc>
        <w:tc>
          <w:tcPr>
            <w:tcW w:w="3998" w:type="dxa"/>
            <w:vAlign w:val="center"/>
          </w:tcPr>
          <w:p>
            <w:pPr>
              <w:spacing w:line="360" w:lineRule="auto"/>
              <w:rPr>
                <w:rFonts w:ascii="宋体" w:hAnsi="宋体"/>
                <w:sz w:val="24"/>
                <w:szCs w:val="24"/>
              </w:rPr>
            </w:pPr>
            <w:r>
              <w:rPr>
                <w:rFonts w:ascii="宋体" w:hAnsi="宋体" w:hint="eastAsia"/>
                <w:sz w:val="24"/>
                <w:szCs w:val="24"/>
              </w:rPr>
              <w:t>通道铺设不严密、无栏杆</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高处坠落、物体打击</w:t>
            </w:r>
          </w:p>
        </w:tc>
      </w:tr>
    </w:tbl>
    <w:p>
      <w:pPr>
        <w:sectPr>
          <w:headerReference w:type="default" r:id="rId87"/>
          <w:footerReference w:type="even" r:id="rId88"/>
          <w:footerReference w:type="default" r:id="rId89"/>
          <w:headerReference w:type="first" r:id="rId90"/>
          <w:footerReference w:type="first" r:id="rId91"/>
          <w:type w:val="nextPage"/>
          <w:pgSz w:w="11906" w:h="16838"/>
          <w:pgMar w:top="1417" w:right="1417" w:bottom="1417" w:left="1417" w:header="851" w:footer="850" w:gutter="0"/>
          <w:pgNumType w:fmt="decimal" w:start="17"/>
          <w:cols w:num="1" w:space="425"/>
          <w:titlePg w:val="0"/>
          <w:docGrid w:type="lines" w:linePitch="312" w:charSpace="0"/>
        </w:sectPr>
      </w:pPr>
    </w:p>
    <w:tbl>
      <w:tblPr>
        <w:tblStyle w:val="TableNormal"/>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93"/>
        <w:gridCol w:w="2097"/>
        <w:gridCol w:w="3998"/>
        <w:gridCol w:w="2693"/>
      </w:tblGrid>
      <w:tr>
        <w:tblPrEx>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砖砌体、抹灰</w:t>
            </w:r>
          </w:p>
        </w:tc>
        <w:tc>
          <w:tcPr>
            <w:tcW w:w="3998" w:type="dxa"/>
            <w:vAlign w:val="center"/>
          </w:tcPr>
          <w:p>
            <w:pPr>
              <w:spacing w:line="360" w:lineRule="auto"/>
              <w:rPr>
                <w:rFonts w:ascii="宋体" w:hAnsi="宋体"/>
                <w:sz w:val="24"/>
                <w:szCs w:val="24"/>
              </w:rPr>
            </w:pPr>
            <w:r>
              <w:rPr>
                <w:rFonts w:ascii="宋体" w:hAnsi="宋体" w:hint="eastAsia"/>
                <w:sz w:val="24"/>
                <w:szCs w:val="24"/>
              </w:rPr>
              <w:t>水泥粉尘</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其他伤害（尘肺）</w:t>
            </w:r>
          </w:p>
        </w:tc>
      </w:tr>
      <w:tr>
        <w:tblPrEx>
          <w:tblW w:w="9781" w:type="dxa"/>
          <w:tblInd w:w="-5" w:type="dxa"/>
          <w:tblLayout w:type="fixed"/>
          <w:tblCellMar>
            <w:top w:w="0" w:type="dxa"/>
            <w:left w:w="108" w:type="dxa"/>
            <w:bottom w:w="0" w:type="dxa"/>
            <w:right w:w="108" w:type="dxa"/>
          </w:tblCellMar>
        </w:tblPrEx>
        <w:trPr>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128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砖砌体、抹灰</w:t>
            </w:r>
          </w:p>
        </w:tc>
        <w:tc>
          <w:tcPr>
            <w:tcW w:w="3998" w:type="dxa"/>
            <w:vAlign w:val="center"/>
          </w:tcPr>
          <w:p>
            <w:pPr>
              <w:spacing w:line="360" w:lineRule="auto"/>
              <w:rPr>
                <w:rFonts w:ascii="宋体" w:hAnsi="宋体"/>
                <w:sz w:val="24"/>
                <w:szCs w:val="24"/>
              </w:rPr>
            </w:pPr>
            <w:r>
              <w:rPr>
                <w:rFonts w:ascii="宋体" w:hAnsi="宋体" w:hint="eastAsia"/>
                <w:sz w:val="24"/>
                <w:szCs w:val="24"/>
              </w:rPr>
              <w:t>脚手架搭设不符合要求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高处坠落（坍塌）</w:t>
            </w:r>
          </w:p>
        </w:tc>
      </w:tr>
      <w:tr>
        <w:tblPrEx>
          <w:tblW w:w="9781" w:type="dxa"/>
          <w:tblInd w:w="-5" w:type="dxa"/>
          <w:tblLayout w:type="fixed"/>
          <w:tblCellMar>
            <w:top w:w="0" w:type="dxa"/>
            <w:left w:w="108" w:type="dxa"/>
            <w:bottom w:w="0" w:type="dxa"/>
            <w:right w:w="108" w:type="dxa"/>
          </w:tblCellMar>
        </w:tblPrEx>
        <w:trPr>
          <w:cantSplit/>
          <w:trHeight w:val="122"/>
        </w:trPr>
        <w:tc>
          <w:tcPr>
            <w:tcW w:w="993" w:type="dxa"/>
            <w:vAlign w:val="center"/>
          </w:tcPr>
          <w:p>
            <w:pPr>
              <w:spacing w:line="360" w:lineRule="auto"/>
              <w:jc w:val="center"/>
              <w:rPr>
                <w:rFonts w:ascii="宋体" w:hAnsi="宋体"/>
                <w:sz w:val="24"/>
                <w:szCs w:val="24"/>
              </w:rPr>
            </w:pPr>
            <w:r>
              <w:rPr>
                <w:rFonts w:ascii="宋体" w:hAnsi="宋体" w:hint="eastAsia"/>
                <w:sz w:val="24"/>
                <w:szCs w:val="24"/>
              </w:rPr>
              <w:t>129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砖砌体、抹灰</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材料堆放不符合要求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（坍塌）</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砖砌体、抹灰</w:t>
            </w:r>
          </w:p>
        </w:tc>
        <w:tc>
          <w:tcPr>
            <w:tcW w:w="3998" w:type="dxa"/>
            <w:vAlign w:val="center"/>
          </w:tcPr>
          <w:p>
            <w:pPr>
              <w:spacing w:line="360" w:lineRule="auto"/>
              <w:jc w:val="center"/>
              <w:rPr>
                <w:rFonts w:ascii="宋体" w:hAnsi="宋体"/>
                <w:sz w:val="24"/>
                <w:szCs w:val="24"/>
              </w:rPr>
            </w:pPr>
            <w:r>
              <w:rPr>
                <w:rFonts w:ascii="宋体" w:hAnsi="宋体" w:hint="eastAsia"/>
                <w:sz w:val="24"/>
                <w:szCs w:val="24"/>
              </w:rPr>
              <w:t>操作不符合要求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砖砌体、抹灰</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电箱保护装置失灵、电线破损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轻质隔墙</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操作平台无防护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饰面板</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板材切割</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饰面板</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操作时违规</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配电房</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未按规定接线、无防护措施</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焊接作业</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焊渣引燃引起明火</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起重吊装作业</w:t>
            </w:r>
          </w:p>
        </w:tc>
        <w:tc>
          <w:tcPr>
            <w:tcW w:w="399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宋体" w:hAnsi="宋体"/>
                <w:sz w:val="24"/>
                <w:szCs w:val="24"/>
              </w:rPr>
            </w:pPr>
            <w:r>
              <w:rPr>
                <w:rFonts w:ascii="宋体" w:hAnsi="宋体" w:hint="eastAsia"/>
                <w:sz w:val="24"/>
                <w:szCs w:val="24"/>
              </w:rPr>
              <w:t>使用不合格索具、不正确使用（选用）吊索具</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起重伤害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深基坑作业</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深基坑不符合要求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其他伤害（坍塌）</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139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油漆涂料</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防护用品缺乏</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中毒（疾病）</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油漆涂料</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储存时不通风、使用明火</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油漆涂料</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作业时无防护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高处坠落、物体打击</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屋面</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洞口临边无防护</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屋面</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防护用品缺乏</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中毒</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屋面</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操作时违规</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物体打击</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屋面</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操作时吸烟和使用明火</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146</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建筑给排水</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管道切割</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147</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建筑给排水</w:t>
            </w:r>
          </w:p>
        </w:tc>
        <w:tc>
          <w:tcPr>
            <w:tcW w:w="3998" w:type="dxa"/>
            <w:vAlign w:val="center"/>
          </w:tcPr>
          <w:p>
            <w:pPr>
              <w:spacing w:line="360" w:lineRule="auto"/>
              <w:jc w:val="left"/>
              <w:rPr>
                <w:rFonts w:ascii="宋体" w:hAnsi="宋体"/>
                <w:sz w:val="24"/>
                <w:szCs w:val="24"/>
              </w:rPr>
            </w:pPr>
            <w:r>
              <w:rPr>
                <w:rFonts w:ascii="宋体" w:hAnsi="宋体" w:hint="eastAsia"/>
                <w:sz w:val="24"/>
                <w:szCs w:val="24"/>
              </w:rPr>
              <w:t>电弧焊接</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其他伤害（视觉损伤）</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148</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建筑给排水</w:t>
            </w:r>
          </w:p>
        </w:tc>
        <w:tc>
          <w:tcPr>
            <w:tcW w:w="3998" w:type="dxa"/>
            <w:vAlign w:val="center"/>
          </w:tcPr>
          <w:p>
            <w:pPr>
              <w:spacing w:line="360" w:lineRule="auto"/>
              <w:rPr>
                <w:rFonts w:ascii="宋体" w:hAnsi="宋体"/>
                <w:sz w:val="24"/>
                <w:szCs w:val="24"/>
              </w:rPr>
            </w:pPr>
            <w:r>
              <w:rPr>
                <w:rFonts w:ascii="宋体" w:hAnsi="宋体" w:hint="eastAsia"/>
                <w:sz w:val="24"/>
                <w:szCs w:val="24"/>
              </w:rPr>
              <w:t>管道吊装不符合规范</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起重伤害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149</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建筑给排水</w:t>
            </w:r>
          </w:p>
        </w:tc>
        <w:tc>
          <w:tcPr>
            <w:tcW w:w="3998" w:type="dxa"/>
            <w:vAlign w:val="center"/>
          </w:tcPr>
          <w:p>
            <w:pPr>
              <w:spacing w:line="360" w:lineRule="auto"/>
              <w:rPr>
                <w:rFonts w:ascii="宋体" w:hAnsi="宋体"/>
                <w:sz w:val="24"/>
                <w:szCs w:val="24"/>
              </w:rPr>
            </w:pPr>
            <w:r>
              <w:rPr>
                <w:rFonts w:ascii="宋体" w:hAnsi="宋体" w:hint="eastAsia"/>
                <w:sz w:val="24"/>
                <w:szCs w:val="24"/>
              </w:rPr>
              <w:t>机械使用违规</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机械伤害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150</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建筑给排水</w:t>
            </w:r>
          </w:p>
        </w:tc>
        <w:tc>
          <w:tcPr>
            <w:tcW w:w="3998" w:type="dxa"/>
            <w:vAlign w:val="center"/>
          </w:tcPr>
          <w:p>
            <w:pPr>
              <w:spacing w:line="360" w:lineRule="auto"/>
              <w:rPr>
                <w:rFonts w:ascii="宋体" w:hAnsi="宋体"/>
                <w:sz w:val="24"/>
                <w:szCs w:val="24"/>
              </w:rPr>
            </w:pPr>
            <w:r>
              <w:rPr>
                <w:rFonts w:ascii="宋体" w:hAnsi="宋体" w:hint="eastAsia"/>
                <w:sz w:val="24"/>
                <w:szCs w:val="24"/>
              </w:rPr>
              <w:t>电气电线破损</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151</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建筑给排水</w:t>
            </w:r>
          </w:p>
        </w:tc>
        <w:tc>
          <w:tcPr>
            <w:tcW w:w="3998" w:type="dxa"/>
            <w:vAlign w:val="center"/>
          </w:tcPr>
          <w:p>
            <w:pPr>
              <w:spacing w:line="360" w:lineRule="auto"/>
              <w:rPr>
                <w:rFonts w:ascii="宋体" w:hAnsi="宋体"/>
                <w:sz w:val="24"/>
                <w:szCs w:val="24"/>
              </w:rPr>
            </w:pPr>
            <w:r>
              <w:rPr>
                <w:rFonts w:ascii="宋体" w:hAnsi="宋体" w:hint="eastAsia"/>
                <w:sz w:val="24"/>
                <w:szCs w:val="24"/>
              </w:rPr>
              <w:t>管道试压未检查</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其他伤害</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152</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建筑电气</w:t>
            </w:r>
          </w:p>
        </w:tc>
        <w:tc>
          <w:tcPr>
            <w:tcW w:w="3998" w:type="dxa"/>
            <w:vAlign w:val="center"/>
          </w:tcPr>
          <w:p>
            <w:pPr>
              <w:spacing w:line="360" w:lineRule="auto"/>
              <w:rPr>
                <w:rFonts w:ascii="宋体" w:hAnsi="宋体"/>
                <w:sz w:val="24"/>
                <w:szCs w:val="24"/>
              </w:rPr>
            </w:pPr>
            <w:r>
              <w:rPr>
                <w:rFonts w:ascii="宋体" w:hAnsi="宋体" w:hint="eastAsia"/>
                <w:sz w:val="24"/>
                <w:szCs w:val="24"/>
              </w:rPr>
              <w:t>架空线安装时违章作业</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高处坠落、物体打击</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153</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建筑电气</w:t>
            </w:r>
          </w:p>
        </w:tc>
        <w:tc>
          <w:tcPr>
            <w:tcW w:w="3998" w:type="dxa"/>
            <w:vAlign w:val="center"/>
          </w:tcPr>
          <w:p>
            <w:pPr>
              <w:spacing w:line="360" w:lineRule="auto"/>
              <w:rPr>
                <w:rFonts w:ascii="宋体" w:hAnsi="宋体"/>
                <w:sz w:val="24"/>
                <w:szCs w:val="24"/>
              </w:rPr>
            </w:pPr>
            <w:r>
              <w:rPr>
                <w:rFonts w:ascii="宋体" w:hAnsi="宋体" w:hint="eastAsia"/>
                <w:sz w:val="24"/>
                <w:szCs w:val="24"/>
              </w:rPr>
              <w:t>电线短路</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火灾</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154</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建筑电气</w:t>
            </w:r>
          </w:p>
        </w:tc>
        <w:tc>
          <w:tcPr>
            <w:tcW w:w="3998" w:type="dxa"/>
            <w:vAlign w:val="center"/>
          </w:tcPr>
          <w:p>
            <w:pPr>
              <w:spacing w:line="360" w:lineRule="auto"/>
              <w:rPr>
                <w:rFonts w:ascii="宋体" w:hAnsi="宋体"/>
                <w:sz w:val="24"/>
                <w:szCs w:val="24"/>
              </w:rPr>
            </w:pPr>
            <w:r>
              <w:rPr>
                <w:rFonts w:ascii="宋体" w:hAnsi="宋体" w:hint="eastAsia"/>
                <w:sz w:val="24"/>
                <w:szCs w:val="24"/>
              </w:rPr>
              <w:t>调试措施不符合要求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w:t>
            </w:r>
          </w:p>
        </w:tc>
      </w:tr>
      <w:tr>
        <w:tblPrEx>
          <w:tblW w:w="9781" w:type="dxa"/>
          <w:tblInd w:w="-5" w:type="dxa"/>
          <w:tblLayout w:type="fixed"/>
          <w:tblCellMar>
            <w:top w:w="0" w:type="dxa"/>
            <w:left w:w="108" w:type="dxa"/>
            <w:bottom w:w="0" w:type="dxa"/>
            <w:right w:w="108" w:type="dxa"/>
          </w:tblCellMar>
        </w:tblPrEx>
        <w:trPr>
          <w:cantSplit/>
          <w:trHeight w:val="90"/>
        </w:trPr>
        <w:tc>
          <w:tcPr>
            <w:tcW w:w="993" w:type="dxa"/>
            <w:vAlign w:val="center"/>
          </w:tcPr>
          <w:p>
            <w:pPr>
              <w:spacing w:line="360" w:lineRule="auto"/>
              <w:jc w:val="center"/>
              <w:rPr>
                <w:rFonts w:ascii="宋体" w:hAnsi="宋体"/>
                <w:sz w:val="24"/>
                <w:szCs w:val="24"/>
              </w:rPr>
            </w:pPr>
            <w:r>
              <w:rPr>
                <w:rFonts w:ascii="宋体" w:hAnsi="宋体" w:hint="eastAsia"/>
                <w:sz w:val="24"/>
                <w:szCs w:val="24"/>
              </w:rPr>
              <w:t>155</w:t>
            </w:r>
          </w:p>
        </w:tc>
        <w:tc>
          <w:tcPr>
            <w:tcW w:w="2097" w:type="dxa"/>
            <w:vAlign w:val="center"/>
          </w:tcPr>
          <w:p>
            <w:pPr>
              <w:spacing w:line="360" w:lineRule="auto"/>
              <w:jc w:val="center"/>
              <w:rPr>
                <w:rFonts w:ascii="宋体" w:hAnsi="宋体"/>
                <w:sz w:val="24"/>
                <w:szCs w:val="24"/>
              </w:rPr>
            </w:pPr>
            <w:r>
              <w:rPr>
                <w:rFonts w:ascii="宋体" w:hAnsi="宋体" w:hint="eastAsia"/>
                <w:sz w:val="24"/>
                <w:szCs w:val="24"/>
              </w:rPr>
              <w:t>建筑电气</w:t>
            </w:r>
          </w:p>
        </w:tc>
        <w:tc>
          <w:tcPr>
            <w:tcW w:w="3998" w:type="dxa"/>
            <w:vAlign w:val="center"/>
          </w:tcPr>
          <w:p>
            <w:pPr>
              <w:spacing w:line="360" w:lineRule="auto"/>
              <w:rPr>
                <w:rFonts w:ascii="宋体" w:hAnsi="宋体"/>
                <w:sz w:val="24"/>
                <w:szCs w:val="24"/>
              </w:rPr>
            </w:pPr>
            <w:r>
              <w:rPr>
                <w:rFonts w:ascii="宋体" w:hAnsi="宋体" w:hint="eastAsia"/>
                <w:sz w:val="24"/>
                <w:szCs w:val="24"/>
              </w:rPr>
              <w:t>配电房配置未按规定要求</w:t>
            </w:r>
          </w:p>
        </w:tc>
        <w:tc>
          <w:tcPr>
            <w:tcW w:w="2693" w:type="dxa"/>
            <w:vAlign w:val="center"/>
          </w:tcPr>
          <w:p>
            <w:pPr>
              <w:spacing w:line="360" w:lineRule="auto"/>
              <w:jc w:val="center"/>
              <w:rPr>
                <w:rFonts w:ascii="宋体" w:hAnsi="宋体"/>
                <w:sz w:val="24"/>
                <w:szCs w:val="24"/>
              </w:rPr>
            </w:pPr>
            <w:r>
              <w:rPr>
                <w:rFonts w:ascii="宋体" w:hAnsi="宋体" w:hint="eastAsia"/>
                <w:sz w:val="24"/>
                <w:szCs w:val="24"/>
              </w:rPr>
              <w:t>触电、火灾</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https://d.book118.com/375244342110011102</w:t>
        </w:r>
      </w:hyperlink>
    </w:p>
    <w:p/>
    <w:sectPr>
      <w:headerReference w:type="default" r:id="rId93"/>
      <w:footerReference w:type="even" r:id="rId94"/>
      <w:footerReference w:type="default" r:id="rId95"/>
      <w:headerReference w:type="first" r:id="rId96"/>
      <w:footerReference w:type="first" r:id="rId97"/>
      <w:type w:val="nextPage"/>
      <w:pgSz w:w="11906" w:h="16838"/>
      <w:pgMar w:top="1417" w:right="1417" w:bottom="1417" w:left="1417" w:header="851" w:footer="850" w:gutter="0"/>
      <w:pgNumType w:fmt="decimal"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A1"/>
    <w:family w:val="auto"/>
    <w:pitch w:val="default"/>
    <w:sig w:usb0="00000003" w:usb1="288F0000" w:usb2="00000006" w:usb3="00000000" w:csb0="00040009"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篆体">
    <w:altName w:val="宋体"/>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wis721 Ex BT">
    <w:panose1 w:val="020B0605020202020204"/>
    <w:charset w:val="00"/>
    <w:family w:val="auto"/>
    <w:pitch w:val="default"/>
    <w:sig w:usb0="00000000" w:usb1="00000000" w:usb2="00000000" w:usb3="00000000" w:csb0="00000001" w:csb1="00000000"/>
  </w:font>
  <w:font w:name="Syastro">
    <w:panose1 w:val="00000400000000000000"/>
    <w:charset w:val="00"/>
    <w:family w:val="auto"/>
    <w:pitch w:val="default"/>
    <w:sig w:usb0="00000001" w:usb1="00000000" w:usb2="00000000" w:usb3="00000000" w:csb0="000001FF" w:csb1="00000000"/>
  </w:font>
  <w:font w:name="Symath">
    <w:panose1 w:val="00000400000000000000"/>
    <w:charset w:val="00"/>
    <w:family w:val="auto"/>
    <w:pitch w:val="default"/>
    <w:sig w:usb0="00000001" w:usb1="00000000" w:usb2="00000000" w:usb3="00000000" w:csb0="000001FF" w:csb1="00000000"/>
  </w:font>
  <w:font w:name="Symap">
    <w:panose1 w:val="00000400000000000000"/>
    <w:charset w:val="00"/>
    <w:family w:val="auto"/>
    <w:pitch w:val="default"/>
    <w:sig w:usb0="00000001" w:usb1="00000000" w:usb2="00000000" w:usb3="00000000" w:csb0="0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518"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511"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519" name="文本框 5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9"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txbxContent>
              </v:textbox>
              <w10:wrap anchorx="margin"/>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513" name="文本框 5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3"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2267127"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56"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894949772"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949772"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714803160" name="文本框 5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9"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txbxContent>
              </v:textbox>
              <w10:wrap anchorx="margin"/>
            </v:shape>
          </w:pict>
        </mc:Fallback>
      </mc:AlternateContent>
    </w:r>
    <w:r>
      <w:rPr>
        <w:sz w:val="18"/>
      </w:rP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570736626" name="文本框 5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3"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3600" behindDoc="0" locked="0" layoutInCell="1" allowOverlap="1">
              <wp:simplePos x="0" y="0"/>
              <wp:positionH relativeFrom="margin">
                <wp:align>right</wp:align>
              </wp:positionH>
              <wp:positionV relativeFrom="paragraph">
                <wp:posOffset>0</wp:posOffset>
              </wp:positionV>
              <wp:extent cx="1828800" cy="1828800"/>
              <wp:effectExtent l="0" t="0" r="0" b="0"/>
              <wp:wrapNone/>
              <wp:docPr id="44365141"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61" type="#_x0000_t202" style="width:2in;height:2in;margin-top:0;margin-left:0;mso-position-horizontal:right;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39</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838939019"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939019"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520"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58" type="#_x0000_t202" style="width:2in;height:2in;margin-top:0;margin-left:0;mso-position-horizontal:right;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516"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515"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59"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9744" behindDoc="0" locked="0" layoutInCell="1" allowOverlap="1">
              <wp:simplePos x="0" y="0"/>
              <wp:positionH relativeFrom="margin">
                <wp:align>right</wp:align>
              </wp:positionH>
              <wp:positionV relativeFrom="paragraph">
                <wp:posOffset>0</wp:posOffset>
              </wp:positionV>
              <wp:extent cx="1828800" cy="1828800"/>
              <wp:effectExtent l="0" t="0" r="0" b="0"/>
              <wp:wrapNone/>
              <wp:docPr id="259982120"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66" type="#_x0000_t202" style="width:2in;height:2in;margin-top:0;margin-left:0;mso-position-horizontal:right;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429059142"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059142"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right</wp:align>
              </wp:positionH>
              <wp:positionV relativeFrom="paragraph">
                <wp:posOffset>0</wp:posOffset>
              </wp:positionV>
              <wp:extent cx="1828800" cy="1828800"/>
              <wp:effectExtent l="0" t="0" r="0" b="0"/>
              <wp:wrapNone/>
              <wp:docPr id="1449286025"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63" type="#_x0000_t202" style="width:2in;height:2in;margin-top:0;margin-left:0;mso-position-horizontal:right;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44990243"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90243"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77696" behindDoc="0" locked="0" layoutInCell="1" allowOverlap="1">
              <wp:simplePos x="0" y="0"/>
              <wp:positionH relativeFrom="margin">
                <wp:align>right</wp:align>
              </wp:positionH>
              <wp:positionV relativeFrom="paragraph">
                <wp:posOffset>0</wp:posOffset>
              </wp:positionV>
              <wp:extent cx="1828800" cy="1828800"/>
              <wp:effectExtent l="0" t="0" r="0" b="0"/>
              <wp:wrapNone/>
              <wp:docPr id="489994920"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64" type="#_x0000_t202" style="width:2in;height:2in;margin-top:0;margin-left:0;mso-position-horizontal:right;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85888" behindDoc="0" locked="0" layoutInCell="1" allowOverlap="1">
              <wp:simplePos x="0" y="0"/>
              <wp:positionH relativeFrom="margin">
                <wp:align>right</wp:align>
              </wp:positionH>
              <wp:positionV relativeFrom="paragraph">
                <wp:posOffset>0</wp:posOffset>
              </wp:positionV>
              <wp:extent cx="1828800" cy="1828800"/>
              <wp:effectExtent l="0" t="0" r="0" b="0"/>
              <wp:wrapNone/>
              <wp:docPr id="1871653332"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71" type="#_x0000_t202" style="width:2in;height:2in;margin-top:0;margin-left:0;mso-position-horizontal:right;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737690000"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690000"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right</wp:align>
              </wp:positionH>
              <wp:positionV relativeFrom="paragraph">
                <wp:posOffset>0</wp:posOffset>
              </wp:positionV>
              <wp:extent cx="1828800" cy="1828800"/>
              <wp:effectExtent l="0" t="0" r="0" b="0"/>
              <wp:wrapNone/>
              <wp:docPr id="1747472756"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68" type="#_x0000_t202" style="width:2in;height:2in;margin-top:0;margin-left:0;mso-position-horizontal:right;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41391962"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91962"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83840" behindDoc="0" locked="0" layoutInCell="1" allowOverlap="1">
              <wp:simplePos x="0" y="0"/>
              <wp:positionH relativeFrom="margin">
                <wp:align>right</wp:align>
              </wp:positionH>
              <wp:positionV relativeFrom="paragraph">
                <wp:posOffset>0</wp:posOffset>
              </wp:positionV>
              <wp:extent cx="1828800" cy="1828800"/>
              <wp:effectExtent l="0" t="0" r="0" b="0"/>
              <wp:wrapNone/>
              <wp:docPr id="2089162299"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69" type="#_x0000_t202" style="width:2in;height:2in;margin-top:0;margin-left:0;mso-position-horizontal:right;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92032" behindDoc="0" locked="0" layoutInCell="1" allowOverlap="1">
              <wp:simplePos x="0" y="0"/>
              <wp:positionH relativeFrom="margin">
                <wp:align>right</wp:align>
              </wp:positionH>
              <wp:positionV relativeFrom="paragraph">
                <wp:posOffset>0</wp:posOffset>
              </wp:positionV>
              <wp:extent cx="1828800" cy="1828800"/>
              <wp:effectExtent l="0" t="0" r="0" b="0"/>
              <wp:wrapNone/>
              <wp:docPr id="1101375586"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76" type="#_x0000_t202" style="width:2in;height:2in;margin-top:0;margin-left:0;mso-position-horizontal:right;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495696454"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696454"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right</wp:align>
              </wp:positionH>
              <wp:positionV relativeFrom="paragraph">
                <wp:posOffset>0</wp:posOffset>
              </wp:positionV>
              <wp:extent cx="1828800" cy="1828800"/>
              <wp:effectExtent l="0" t="0" r="0" b="0"/>
              <wp:wrapNone/>
              <wp:docPr id="1892016330"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73" type="#_x0000_t202" style="width:2in;height:2in;margin-top:0;margin-left:0;mso-position-horizontal:right;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346602572"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602572"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89984" behindDoc="0" locked="0" layoutInCell="1" allowOverlap="1">
              <wp:simplePos x="0" y="0"/>
              <wp:positionH relativeFrom="margin">
                <wp:align>right</wp:align>
              </wp:positionH>
              <wp:positionV relativeFrom="paragraph">
                <wp:posOffset>0</wp:posOffset>
              </wp:positionV>
              <wp:extent cx="1828800" cy="1828800"/>
              <wp:effectExtent l="0" t="0" r="0" b="0"/>
              <wp:wrapNone/>
              <wp:docPr id="1791292358"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74" type="#_x0000_t202" style="width:2in;height:2in;margin-top:0;margin-left:0;mso-position-horizontal:right;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98176" behindDoc="0" locked="0" layoutInCell="1" allowOverlap="1">
              <wp:simplePos x="0" y="0"/>
              <wp:positionH relativeFrom="margin">
                <wp:align>right</wp:align>
              </wp:positionH>
              <wp:positionV relativeFrom="paragraph">
                <wp:posOffset>0</wp:posOffset>
              </wp:positionV>
              <wp:extent cx="1828800" cy="1828800"/>
              <wp:effectExtent l="0" t="0" r="0" b="0"/>
              <wp:wrapNone/>
              <wp:docPr id="1711902469"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81" type="#_x0000_t202" style="width:2in;height:2in;margin-top:0;margin-left:0;mso-position-horizontal:right;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7</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70939467"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39467"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0224" behindDoc="0" locked="0" layoutInCell="1" allowOverlap="1">
              <wp:simplePos x="0" y="0"/>
              <wp:positionH relativeFrom="margin">
                <wp:align>right</wp:align>
              </wp:positionH>
              <wp:positionV relativeFrom="paragraph">
                <wp:posOffset>0</wp:posOffset>
              </wp:positionV>
              <wp:extent cx="1828800" cy="1828800"/>
              <wp:effectExtent l="0" t="0" r="0" b="0"/>
              <wp:wrapNone/>
              <wp:docPr id="312064238"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78" type="#_x0000_t202" style="width:2in;height:2in;margin-top:0;margin-left:0;mso-position-horizontal:right;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482752084"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752084"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696128" behindDoc="0" locked="0" layoutInCell="1" allowOverlap="1">
              <wp:simplePos x="0" y="0"/>
              <wp:positionH relativeFrom="margin">
                <wp:align>right</wp:align>
              </wp:positionH>
              <wp:positionV relativeFrom="paragraph">
                <wp:posOffset>0</wp:posOffset>
              </wp:positionV>
              <wp:extent cx="1828800" cy="1828800"/>
              <wp:effectExtent l="0" t="0" r="0" b="0"/>
              <wp:wrapNone/>
              <wp:docPr id="1046480978"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79" type="#_x0000_t202" style="width:2in;height:2in;margin-top:0;margin-left:0;mso-position-horizontal:right;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04320" behindDoc="0" locked="0" layoutInCell="1" allowOverlap="1">
              <wp:simplePos x="0" y="0"/>
              <wp:positionH relativeFrom="margin">
                <wp:align>right</wp:align>
              </wp:positionH>
              <wp:positionV relativeFrom="paragraph">
                <wp:posOffset>0</wp:posOffset>
              </wp:positionV>
              <wp:extent cx="1828800" cy="1828800"/>
              <wp:effectExtent l="0" t="0" r="0" b="0"/>
              <wp:wrapNone/>
              <wp:docPr id="808458731"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86" type="#_x0000_t202" style="width:2in;height:2in;margin-top:0;margin-left:0;mso-position-horizontal:right;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613011419"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011419"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right</wp:align>
              </wp:positionH>
              <wp:positionV relativeFrom="paragraph">
                <wp:posOffset>0</wp:posOffset>
              </wp:positionV>
              <wp:extent cx="1828800" cy="1828800"/>
              <wp:effectExtent l="0" t="0" r="0" b="0"/>
              <wp:wrapNone/>
              <wp:docPr id="1006688251"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83" type="#_x0000_t202" style="width:2in;height:2in;margin-top:0;margin-left:0;mso-position-horizontal:right;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569513811"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513811"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02272" behindDoc="0" locked="0" layoutInCell="1" allowOverlap="1">
              <wp:simplePos x="0" y="0"/>
              <wp:positionH relativeFrom="margin">
                <wp:align>right</wp:align>
              </wp:positionH>
              <wp:positionV relativeFrom="paragraph">
                <wp:posOffset>0</wp:posOffset>
              </wp:positionV>
              <wp:extent cx="1828800" cy="1828800"/>
              <wp:effectExtent l="0" t="0" r="0" b="0"/>
              <wp:wrapNone/>
              <wp:docPr id="45199258"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84" type="#_x0000_t202" style="width:2in;height:2in;margin-top:0;margin-left:0;mso-position-horizontal:right;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10464" behindDoc="0" locked="0" layoutInCell="1" allowOverlap="1">
              <wp:simplePos x="0" y="0"/>
              <wp:positionH relativeFrom="margin">
                <wp:align>right</wp:align>
              </wp:positionH>
              <wp:positionV relativeFrom="paragraph">
                <wp:posOffset>0</wp:posOffset>
              </wp:positionV>
              <wp:extent cx="1828800" cy="1828800"/>
              <wp:effectExtent l="0" t="0" r="0" b="0"/>
              <wp:wrapNone/>
              <wp:docPr id="971181888"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91" type="#_x0000_t202" style="width:2in;height:2in;margin-top:0;margin-left:0;mso-position-horizontal:right;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9</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292636459"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636459"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2512" behindDoc="0" locked="0" layoutInCell="1" allowOverlap="1">
              <wp:simplePos x="0" y="0"/>
              <wp:positionH relativeFrom="margin">
                <wp:align>right</wp:align>
              </wp:positionH>
              <wp:positionV relativeFrom="paragraph">
                <wp:posOffset>0</wp:posOffset>
              </wp:positionV>
              <wp:extent cx="1828800" cy="1828800"/>
              <wp:effectExtent l="0" t="0" r="0" b="0"/>
              <wp:wrapNone/>
              <wp:docPr id="1254657802"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88" type="#_x0000_t202" style="width:2in;height:2in;margin-top:0;margin-left:0;mso-position-horizontal:right;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839993416"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993416"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08416" behindDoc="0" locked="0" layoutInCell="1" allowOverlap="1">
              <wp:simplePos x="0" y="0"/>
              <wp:positionH relativeFrom="margin">
                <wp:align>right</wp:align>
              </wp:positionH>
              <wp:positionV relativeFrom="paragraph">
                <wp:posOffset>0</wp:posOffset>
              </wp:positionV>
              <wp:extent cx="1828800" cy="1828800"/>
              <wp:effectExtent l="0" t="0" r="0" b="0"/>
              <wp:wrapNone/>
              <wp:docPr id="142937355"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89" type="#_x0000_t202" style="width:2in;height:2in;margin-top:0;margin-left:0;mso-position-horizontal:right;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16608" behindDoc="0" locked="0" layoutInCell="1" allowOverlap="1">
              <wp:simplePos x="0" y="0"/>
              <wp:positionH relativeFrom="margin">
                <wp:align>right</wp:align>
              </wp:positionH>
              <wp:positionV relativeFrom="paragraph">
                <wp:posOffset>0</wp:posOffset>
              </wp:positionV>
              <wp:extent cx="1828800" cy="1828800"/>
              <wp:effectExtent l="0" t="0" r="0" b="0"/>
              <wp:wrapNone/>
              <wp:docPr id="1584196574"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096" type="#_x0000_t202" style="width:2in;height:2in;margin-top:0;margin-left:0;mso-position-horizontal:right;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10</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504498027"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498027"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right</wp:align>
              </wp:positionH>
              <wp:positionV relativeFrom="paragraph">
                <wp:posOffset>0</wp:posOffset>
              </wp:positionV>
              <wp:extent cx="1828800" cy="1828800"/>
              <wp:effectExtent l="0" t="0" r="0" b="0"/>
              <wp:wrapNone/>
              <wp:docPr id="354252362"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93" type="#_x0000_t202" style="width:2in;height:2in;margin-top:0;margin-left:0;mso-position-horizontal:right;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210104921"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104921"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14560" behindDoc="0" locked="0" layoutInCell="1" allowOverlap="1">
              <wp:simplePos x="0" y="0"/>
              <wp:positionH relativeFrom="margin">
                <wp:align>right</wp:align>
              </wp:positionH>
              <wp:positionV relativeFrom="paragraph">
                <wp:posOffset>0</wp:posOffset>
              </wp:positionV>
              <wp:extent cx="1828800" cy="1828800"/>
              <wp:effectExtent l="0" t="0" r="0" b="0"/>
              <wp:wrapNone/>
              <wp:docPr id="1459048592"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94" type="#_x0000_t202" style="width:2in;height:2in;margin-top:0;margin-left:0;mso-position-horizontal:right;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22752" behindDoc="0" locked="0" layoutInCell="1" allowOverlap="1">
              <wp:simplePos x="0" y="0"/>
              <wp:positionH relativeFrom="margin">
                <wp:align>right</wp:align>
              </wp:positionH>
              <wp:positionV relativeFrom="paragraph">
                <wp:posOffset>0</wp:posOffset>
              </wp:positionV>
              <wp:extent cx="1828800" cy="1828800"/>
              <wp:effectExtent l="0" t="0" r="0" b="0"/>
              <wp:wrapNone/>
              <wp:docPr id="1330765904"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01" type="#_x0000_t202" style="width:2in;height:2in;margin-top:0;margin-left:0;mso-position-horizontal:right;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792887581"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887581"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4800" behindDoc="0" locked="0" layoutInCell="1" allowOverlap="1">
              <wp:simplePos x="0" y="0"/>
              <wp:positionH relativeFrom="margin">
                <wp:align>right</wp:align>
              </wp:positionH>
              <wp:positionV relativeFrom="paragraph">
                <wp:posOffset>0</wp:posOffset>
              </wp:positionV>
              <wp:extent cx="1828800" cy="1828800"/>
              <wp:effectExtent l="0" t="0" r="0" b="0"/>
              <wp:wrapNone/>
              <wp:docPr id="1042730475"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098" type="#_x0000_t202" style="width:2in;height:2in;margin-top:0;margin-left:0;mso-position-horizontal:right;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929072818"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072818"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20704" behindDoc="0" locked="0" layoutInCell="1" allowOverlap="1">
              <wp:simplePos x="0" y="0"/>
              <wp:positionH relativeFrom="margin">
                <wp:align>right</wp:align>
              </wp:positionH>
              <wp:positionV relativeFrom="paragraph">
                <wp:posOffset>0</wp:posOffset>
              </wp:positionV>
              <wp:extent cx="1828800" cy="1828800"/>
              <wp:effectExtent l="0" t="0" r="0" b="0"/>
              <wp:wrapNone/>
              <wp:docPr id="1076719286"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099" type="#_x0000_t202" style="width:2in;height:2in;margin-top:0;margin-left:0;mso-position-horizontal:right;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28896" behindDoc="0" locked="0" layoutInCell="1" allowOverlap="1">
              <wp:simplePos x="0" y="0"/>
              <wp:positionH relativeFrom="margin">
                <wp:align>right</wp:align>
              </wp:positionH>
              <wp:positionV relativeFrom="paragraph">
                <wp:posOffset>0</wp:posOffset>
              </wp:positionV>
              <wp:extent cx="1828800" cy="1828800"/>
              <wp:effectExtent l="0" t="0" r="0" b="0"/>
              <wp:wrapNone/>
              <wp:docPr id="742057099"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06" type="#_x0000_t202" style="width:2in;height:2in;margin-top:0;margin-left:0;mso-position-horizontal:right;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12</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50481785"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81785"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right</wp:align>
              </wp:positionH>
              <wp:positionV relativeFrom="paragraph">
                <wp:posOffset>0</wp:posOffset>
              </wp:positionV>
              <wp:extent cx="1828800" cy="1828800"/>
              <wp:effectExtent l="0" t="0" r="0" b="0"/>
              <wp:wrapNone/>
              <wp:docPr id="967974531"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103" type="#_x0000_t202" style="width:2in;height:2in;margin-top:0;margin-left:0;mso-position-horizontal:right;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960715073"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715073"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26848" behindDoc="0" locked="0" layoutInCell="1" allowOverlap="1">
              <wp:simplePos x="0" y="0"/>
              <wp:positionH relativeFrom="margin">
                <wp:align>right</wp:align>
              </wp:positionH>
              <wp:positionV relativeFrom="paragraph">
                <wp:posOffset>0</wp:posOffset>
              </wp:positionV>
              <wp:extent cx="1828800" cy="1828800"/>
              <wp:effectExtent l="0" t="0" r="0" b="0"/>
              <wp:wrapNone/>
              <wp:docPr id="1367966947"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104" type="#_x0000_t202" style="width:2in;height:2in;margin-top:0;margin-left:0;mso-position-horizontal:right;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35040" behindDoc="0" locked="0" layoutInCell="1" allowOverlap="1">
              <wp:simplePos x="0" y="0"/>
              <wp:positionH relativeFrom="margin">
                <wp:align>right</wp:align>
              </wp:positionH>
              <wp:positionV relativeFrom="paragraph">
                <wp:posOffset>0</wp:posOffset>
              </wp:positionV>
              <wp:extent cx="1828800" cy="1828800"/>
              <wp:effectExtent l="0" t="0" r="0" b="0"/>
              <wp:wrapNone/>
              <wp:docPr id="1301036646"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11" type="#_x0000_t202" style="width:2in;height:2in;margin-top:0;margin-left:0;mso-position-horizontal:right;mso-position-horizontal-relative:margin;mso-wrap-distance-bottom:0;mso-wrap-distance-left:9pt;mso-wrap-distance-right:9pt;mso-wrap-distance-top:0;mso-wrap-style:none;position:absolute;v-text-anchor:top;z-index:25173401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572489022"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489022"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7088" behindDoc="0" locked="0" layoutInCell="1" allowOverlap="1">
              <wp:simplePos x="0" y="0"/>
              <wp:positionH relativeFrom="margin">
                <wp:align>right</wp:align>
              </wp:positionH>
              <wp:positionV relativeFrom="paragraph">
                <wp:posOffset>0</wp:posOffset>
              </wp:positionV>
              <wp:extent cx="1828800" cy="1828800"/>
              <wp:effectExtent l="0" t="0" r="0" b="0"/>
              <wp:wrapNone/>
              <wp:docPr id="60243035"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108" type="#_x0000_t202" style="width:2in;height:2in;margin-top:0;margin-left:0;mso-position-horizontal:right;mso-position-horizontal-relative:margin;mso-wrap-distance-bottom:0;mso-wrap-distance-left:9pt;mso-wrap-distance-right:9pt;mso-wrap-distance-top:0;mso-wrap-style:none;position:absolute;v-text-anchor:top;z-index:25173606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800735481"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735481"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32992" behindDoc="0" locked="0" layoutInCell="1" allowOverlap="1">
              <wp:simplePos x="0" y="0"/>
              <wp:positionH relativeFrom="margin">
                <wp:align>right</wp:align>
              </wp:positionH>
              <wp:positionV relativeFrom="paragraph">
                <wp:posOffset>0</wp:posOffset>
              </wp:positionV>
              <wp:extent cx="1828800" cy="1828800"/>
              <wp:effectExtent l="0" t="0" r="0" b="0"/>
              <wp:wrapNone/>
              <wp:docPr id="1624382477"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109" type="#_x0000_t202" style="width:2in;height:2in;margin-top:0;margin-left:0;mso-position-horizontal:right;mso-position-horizontal-relative:margin;mso-wrap-distance-bottom:0;mso-wrap-distance-left:9pt;mso-wrap-distance-right:9pt;mso-wrap-distance-top:0;mso-wrap-style:none;position:absolute;v-text-anchor:top;z-index:251731968" filled="f" fillcolor="this" stroked="f" strokeweight="0.5pt">
              <v:textbox style="mso-fit-shape-to-text:t" inset="0,0,0,0">
                <w:txbxContent>
                  <w:p>
                    <w:pPr>
                      <w:pStyle w:val="Footer"/>
                    </w:pP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41184" behindDoc="0" locked="0" layoutInCell="1" allowOverlap="1">
              <wp:simplePos x="0" y="0"/>
              <wp:positionH relativeFrom="margin">
                <wp:align>right</wp:align>
              </wp:positionH>
              <wp:positionV relativeFrom="paragraph">
                <wp:posOffset>0</wp:posOffset>
              </wp:positionV>
              <wp:extent cx="1828800" cy="1828800"/>
              <wp:effectExtent l="0" t="0" r="0" b="0"/>
              <wp:wrapNone/>
              <wp:docPr id="348720643"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16" type="#_x0000_t202" style="width:2in;height:2in;margin-top:0;margin-left:0;mso-position-horizontal:right;mso-position-horizontal-relative:margin;mso-wrap-distance-bottom:0;mso-wrap-distance-left:9pt;mso-wrap-distance-right:9pt;mso-wrap-distance-top:0;mso-wrap-style:none;position:absolute;v-text-anchor:top;z-index:25174016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317072189"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072189"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3232" behindDoc="0" locked="0" layoutInCell="1" allowOverlap="1">
              <wp:simplePos x="0" y="0"/>
              <wp:positionH relativeFrom="margin">
                <wp:align>right</wp:align>
              </wp:positionH>
              <wp:positionV relativeFrom="paragraph">
                <wp:posOffset>0</wp:posOffset>
              </wp:positionV>
              <wp:extent cx="1828800" cy="1828800"/>
              <wp:effectExtent l="0" t="0" r="0" b="0"/>
              <wp:wrapNone/>
              <wp:docPr id="491645800"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113" type="#_x0000_t202" style="width:2in;height:2in;margin-top:0;margin-left:0;mso-position-horizontal:right;mso-position-horizontal-relative:margin;mso-wrap-distance-bottom:0;mso-wrap-distance-left:9pt;mso-wrap-distance-right:9pt;mso-wrap-distance-top:0;mso-wrap-style:none;position:absolute;v-text-anchor:top;z-index:25174220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771903358"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903358"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39136" behindDoc="0" locked="0" layoutInCell="1" allowOverlap="1">
              <wp:simplePos x="0" y="0"/>
              <wp:positionH relativeFrom="margin">
                <wp:align>right</wp:align>
              </wp:positionH>
              <wp:positionV relativeFrom="paragraph">
                <wp:posOffset>0</wp:posOffset>
              </wp:positionV>
              <wp:extent cx="1828800" cy="1828800"/>
              <wp:effectExtent l="0" t="0" r="0" b="0"/>
              <wp:wrapNone/>
              <wp:docPr id="779882205"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114" type="#_x0000_t202" style="width:2in;height:2in;margin-top:0;margin-left:0;mso-position-horizontal:right;mso-position-horizontal-relative:margin;mso-wrap-distance-bottom:0;mso-wrap-distance-left:9pt;mso-wrap-distance-right:9pt;mso-wrap-distance-top:0;mso-wrap-style:none;position:absolute;v-text-anchor:top;z-index:251738112" filled="f" fillcolor="this" stroked="f" strokeweight="0.5pt">
              <v:textbox style="mso-fit-shape-to-text:t" inset="0,0,0,0">
                <w:txbxContent>
                  <w:p>
                    <w:pPr>
                      <w:pStyle w:val="Footer"/>
                    </w:pP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47328" behindDoc="0" locked="0" layoutInCell="1" allowOverlap="1">
              <wp:simplePos x="0" y="0"/>
              <wp:positionH relativeFrom="margin">
                <wp:align>right</wp:align>
              </wp:positionH>
              <wp:positionV relativeFrom="paragraph">
                <wp:posOffset>0</wp:posOffset>
              </wp:positionV>
              <wp:extent cx="1828800" cy="1828800"/>
              <wp:effectExtent l="0" t="0" r="0" b="0"/>
              <wp:wrapNone/>
              <wp:docPr id="977488993"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21" type="#_x0000_t202" style="width:2in;height:2in;margin-top:0;margin-left:0;mso-position-horizontal:right;mso-position-horizontal-relative:margin;mso-wrap-distance-bottom:0;mso-wrap-distance-left:9pt;mso-wrap-distance-right:9pt;mso-wrap-distance-top:0;mso-wrap-style:none;position:absolute;v-text-anchor:top;z-index:25174630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751144089"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144089"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49376" behindDoc="0" locked="0" layoutInCell="1" allowOverlap="1">
              <wp:simplePos x="0" y="0"/>
              <wp:positionH relativeFrom="margin">
                <wp:align>right</wp:align>
              </wp:positionH>
              <wp:positionV relativeFrom="paragraph">
                <wp:posOffset>0</wp:posOffset>
              </wp:positionV>
              <wp:extent cx="1828800" cy="1828800"/>
              <wp:effectExtent l="0" t="0" r="0" b="0"/>
              <wp:wrapNone/>
              <wp:docPr id="1868501495"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118" type="#_x0000_t202" style="width:2in;height:2in;margin-top:0;margin-left:0;mso-position-horizontal:right;mso-position-horizontal-relative:margin;mso-wrap-distance-bottom:0;mso-wrap-distance-left:9pt;mso-wrap-distance-right:9pt;mso-wrap-distance-top:0;mso-wrap-style:none;position:absolute;v-text-anchor:top;z-index:25174835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434697051"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697051"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45280" behindDoc="0" locked="0" layoutInCell="1" allowOverlap="1">
              <wp:simplePos x="0" y="0"/>
              <wp:positionH relativeFrom="margin">
                <wp:align>right</wp:align>
              </wp:positionH>
              <wp:positionV relativeFrom="paragraph">
                <wp:posOffset>0</wp:posOffset>
              </wp:positionV>
              <wp:extent cx="1828800" cy="1828800"/>
              <wp:effectExtent l="0" t="0" r="0" b="0"/>
              <wp:wrapNone/>
              <wp:docPr id="1477864598"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119" type="#_x0000_t202" style="width:2in;height:2in;margin-top:0;margin-left:0;mso-position-horizontal:right;mso-position-horizontal-relative:margin;mso-wrap-distance-bottom:0;mso-wrap-distance-left:9pt;mso-wrap-distance-right:9pt;mso-wrap-distance-top:0;mso-wrap-style:none;position:absolute;v-text-anchor:top;z-index:251744256" filled="f" fillcolor="this" stroked="f" strokeweight="0.5pt">
              <v:textbox style="mso-fit-shape-to-text:t" inset="0,0,0,0">
                <w:txbxContent>
                  <w:p>
                    <w:pPr>
                      <w:pStyle w:val="Footer"/>
                    </w:pPr>
                  </w:p>
                </w:txbxContent>
              </v:textbox>
              <w10:wrap anchorx="margin"/>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53472" behindDoc="0" locked="0" layoutInCell="1" allowOverlap="1">
              <wp:simplePos x="0" y="0"/>
              <wp:positionH relativeFrom="margin">
                <wp:align>right</wp:align>
              </wp:positionH>
              <wp:positionV relativeFrom="paragraph">
                <wp:posOffset>0</wp:posOffset>
              </wp:positionV>
              <wp:extent cx="1828800" cy="1828800"/>
              <wp:effectExtent l="0" t="0" r="0" b="0"/>
              <wp:wrapNone/>
              <wp:docPr id="727696211"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26" type="#_x0000_t202" style="width:2in;height:2in;margin-top:0;margin-left:0;mso-position-horizontal:right;mso-position-horizontal-relative:margin;mso-wrap-distance-bottom:0;mso-wrap-distance-left:9pt;mso-wrap-distance-right:9pt;mso-wrap-distance-top:0;mso-wrap-style:none;position:absolute;v-text-anchor:top;z-index:25175244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96327787"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27787"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55520" behindDoc="0" locked="0" layoutInCell="1" allowOverlap="1">
              <wp:simplePos x="0" y="0"/>
              <wp:positionH relativeFrom="margin">
                <wp:align>right</wp:align>
              </wp:positionH>
              <wp:positionV relativeFrom="paragraph">
                <wp:posOffset>0</wp:posOffset>
              </wp:positionV>
              <wp:extent cx="1828800" cy="1828800"/>
              <wp:effectExtent l="0" t="0" r="0" b="0"/>
              <wp:wrapNone/>
              <wp:docPr id="191785269"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123" type="#_x0000_t202" style="width:2in;height:2in;margin-top:0;margin-left:0;mso-position-horizontal:right;mso-position-horizontal-relative:margin;mso-wrap-distance-bottom:0;mso-wrap-distance-left:9pt;mso-wrap-distance-right:9pt;mso-wrap-distance-top:0;mso-wrap-style:none;position:absolute;v-text-anchor:top;z-index:25175449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726746140"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746140"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51424" behindDoc="0" locked="0" layoutInCell="1" allowOverlap="1">
              <wp:simplePos x="0" y="0"/>
              <wp:positionH relativeFrom="margin">
                <wp:align>right</wp:align>
              </wp:positionH>
              <wp:positionV relativeFrom="paragraph">
                <wp:posOffset>0</wp:posOffset>
              </wp:positionV>
              <wp:extent cx="1828800" cy="1828800"/>
              <wp:effectExtent l="0" t="0" r="0" b="0"/>
              <wp:wrapNone/>
              <wp:docPr id="988671058"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124" type="#_x0000_t202" style="width:2in;height:2in;margin-top:0;margin-left:0;mso-position-horizontal:right;mso-position-horizontal-relative:margin;mso-wrap-distance-bottom:0;mso-wrap-distance-left:9pt;mso-wrap-distance-right:9pt;mso-wrap-distance-top:0;mso-wrap-style:none;position:absolute;v-text-anchor:top;z-index:251750400" filled="f" fillcolor="this" stroked="f" strokeweight="0.5pt">
              <v:textbox style="mso-fit-shape-to-text:t" inset="0,0,0,0">
                <w:txbxContent>
                  <w:p>
                    <w:pPr>
                      <w:pStyle w:val="Footer"/>
                    </w:pPr>
                  </w:p>
                </w:txbxContent>
              </v:textbox>
              <w10:wrap anchorx="margin"/>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59616" behindDoc="0" locked="0" layoutInCell="1" allowOverlap="1">
              <wp:simplePos x="0" y="0"/>
              <wp:positionH relativeFrom="margin">
                <wp:align>right</wp:align>
              </wp:positionH>
              <wp:positionV relativeFrom="paragraph">
                <wp:posOffset>0</wp:posOffset>
              </wp:positionV>
              <wp:extent cx="1828800" cy="1828800"/>
              <wp:effectExtent l="0" t="0" r="0" b="0"/>
              <wp:wrapNone/>
              <wp:docPr id="1759553389"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31" type="#_x0000_t202" style="width:2in;height:2in;margin-top:0;margin-left:0;mso-position-horizontal:right;mso-position-horizontal-relative:margin;mso-wrap-distance-bottom:0;mso-wrap-distance-left:9pt;mso-wrap-distance-right:9pt;mso-wrap-distance-top:0;mso-wrap-style:none;position:absolute;v-text-anchor:top;z-index:251758592"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17</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426852142"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52142"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61664" behindDoc="0" locked="0" layoutInCell="1" allowOverlap="1">
              <wp:simplePos x="0" y="0"/>
              <wp:positionH relativeFrom="margin">
                <wp:align>right</wp:align>
              </wp:positionH>
              <wp:positionV relativeFrom="paragraph">
                <wp:posOffset>0</wp:posOffset>
              </wp:positionV>
              <wp:extent cx="1828800" cy="1828800"/>
              <wp:effectExtent l="0" t="0" r="0" b="0"/>
              <wp:wrapNone/>
              <wp:docPr id="1423191224"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128" type="#_x0000_t202" style="width:2in;height:2in;margin-top:0;margin-left:0;mso-position-horizontal:right;mso-position-horizontal-relative:margin;mso-wrap-distance-bottom:0;mso-wrap-distance-left:9pt;mso-wrap-distance-right:9pt;mso-wrap-distance-top:0;mso-wrap-style:none;position:absolute;v-text-anchor:top;z-index:2517606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1107108966"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108966"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57568" behindDoc="0" locked="0" layoutInCell="1" allowOverlap="1">
              <wp:simplePos x="0" y="0"/>
              <wp:positionH relativeFrom="margin">
                <wp:align>right</wp:align>
              </wp:positionH>
              <wp:positionV relativeFrom="paragraph">
                <wp:posOffset>0</wp:posOffset>
              </wp:positionV>
              <wp:extent cx="1828800" cy="1828800"/>
              <wp:effectExtent l="0" t="0" r="0" b="0"/>
              <wp:wrapNone/>
              <wp:docPr id="1650683937"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129" type="#_x0000_t202" style="width:2in;height:2in;margin-top:0;margin-left:0;mso-position-horizontal:right;mso-position-horizontal-relative:margin;mso-wrap-distance-bottom:0;mso-wrap-distance-left:9pt;mso-wrap-distance-right:9pt;mso-wrap-distance-top:0;mso-wrap-style:none;position:absolute;v-text-anchor:top;z-index:251756544" filled="f" fillcolor="this" stroked="f" strokeweight="0.5pt">
              <v:textbox style="mso-fit-shape-to-text:t" inset="0,0,0,0">
                <w:txbxContent>
                  <w:p>
                    <w:pPr>
                      <w:pStyle w:val="Footer"/>
                    </w:pPr>
                  </w:p>
                </w:txbxContent>
              </v:textbox>
              <w10:wrap anchorx="margin"/>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keepNext w:val="0"/>
      <w:keepLines w:val="0"/>
      <w:pageBreakBefore w:val="0"/>
      <w:widowControl w:val="0"/>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65760" behindDoc="0" locked="0" layoutInCell="1" allowOverlap="1">
              <wp:simplePos x="0" y="0"/>
              <wp:positionH relativeFrom="margin">
                <wp:align>right</wp:align>
              </wp:positionH>
              <wp:positionV relativeFrom="paragraph">
                <wp:posOffset>0</wp:posOffset>
              </wp:positionV>
              <wp:extent cx="1828800" cy="1828800"/>
              <wp:effectExtent l="0" t="0" r="0" b="0"/>
              <wp:wrapNone/>
              <wp:docPr id="1526154270" name="文本框 5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18" o:spid="_x0000_s2136" type="#_x0000_t202" style="width:2in;height:2in;margin-top:0;margin-left:0;mso-position-horizontal:right;mso-position-horizontal-relative:margin;mso-wrap-distance-bottom:0;mso-wrap-distance-left:9pt;mso-wrap-distance-right:9pt;mso-wrap-distance-top:0;mso-wrap-style:none;position:absolute;v-text-anchor:top;z-index:251764736"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19</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230637514"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637514"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67808" behindDoc="0" locked="0" layoutInCell="1" allowOverlap="1">
              <wp:simplePos x="0" y="0"/>
              <wp:positionH relativeFrom="margin">
                <wp:align>right</wp:align>
              </wp:positionH>
              <wp:positionV relativeFrom="paragraph">
                <wp:posOffset>0</wp:posOffset>
              </wp:positionV>
              <wp:extent cx="1828800" cy="1828800"/>
              <wp:effectExtent l="0" t="0" r="0" b="0"/>
              <wp:wrapNone/>
              <wp:docPr id="423290001" name="文本框 5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20" o:spid="_x0000_s2133" type="#_x0000_t202" style="width:2in;height:2in;margin-top:0;margin-left:0;mso-position-horizontal:right;mso-position-horizontal-relative:margin;mso-wrap-distance-bottom:0;mso-wrap-distance-left:9pt;mso-wrap-distance-right:9pt;mso-wrap-distance-top:0;mso-wrap-style:none;position:absolute;v-text-anchor:top;z-index:251766784"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41</w:t>
                    </w:r>
                    <w:r>
                      <w:fldChar w:fldCharType="end"/>
                    </w:r>
                    <w:r>
                      <w:t xml:space="preserve"> 页</w:t>
                    </w:r>
                  </w:p>
                </w:txbxContent>
              </v:textbox>
              <w10:wrap anchorx="margin"/>
            </v:shape>
          </w:pict>
        </mc:Fallback>
      </mc:AlternateContent>
    </w:r>
    <w:r>
      <w:drawing>
        <wp:inline distT="0" distB="0" distL="114300" distR="114300">
          <wp:extent cx="1229995" cy="230505"/>
          <wp:effectExtent l="0" t="0" r="0" b="13335"/>
          <wp:docPr id="565812848" name="图片 6" descr="WPS图片-抠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812848" name="图片 6" descr="WPS图片-抠图"/>
                  <pic:cNvPicPr>
                    <a:picLocks noChangeAspect="1"/>
                  </pic:cNvPicPr>
                </pic:nvPicPr>
                <pic:blipFill>
                  <a:blip xmlns:r="http://schemas.openxmlformats.org/officeDocument/2006/relationships" r:embed="rId1"/>
                  <a:stretch>
                    <a:fillRect/>
                  </a:stretch>
                </pic:blipFill>
                <pic:spPr>
                  <a:xfrm>
                    <a:off x="0" y="0"/>
                    <a:ext cx="1229995" cy="230505"/>
                  </a:xfrm>
                  <a:prstGeom prst="rect">
                    <a:avLst/>
                  </a:prstGeom>
                  <a:noFill/>
                  <a:ln>
                    <a:noFill/>
                  </a:ln>
                </pic:spPr>
              </pic:pic>
            </a:graphicData>
          </a:graphic>
        </wp:inline>
      </w:drawing>
    </w:r>
    <w:r>
      <w:rPr>
        <w:sz w:val="18"/>
      </w:rPr>
      <mc:AlternateContent>
        <mc:Choice Requires="wps">
          <w:drawing>
            <wp:anchor distT="0" distB="0" distL="114300" distR="114300" simplePos="0" relativeHeight="251763712" behindDoc="0" locked="0" layoutInCell="1" allowOverlap="1">
              <wp:simplePos x="0" y="0"/>
              <wp:positionH relativeFrom="margin">
                <wp:align>right</wp:align>
              </wp:positionH>
              <wp:positionV relativeFrom="paragraph">
                <wp:posOffset>0</wp:posOffset>
              </wp:positionV>
              <wp:extent cx="1828800" cy="1828800"/>
              <wp:effectExtent l="0" t="0" r="0" b="0"/>
              <wp:wrapNone/>
              <wp:docPr id="666275604" name="文本框 5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15" o:spid="_x0000_s2134" type="#_x0000_t202" style="width:2in;height:2in;margin-top:0;margin-left:0;mso-position-horizontal:right;mso-position-horizontal-relative:margin;mso-wrap-distance-bottom:0;mso-wrap-distance-left:9pt;mso-wrap-distance-right:9pt;mso-wrap-distance-top:0;mso-wrap-style:none;position:absolute;v-text-anchor:top;z-index:251762688" filled="f" fillcolor="this" stroked="f" strokeweight="0.5pt">
              <v:textbox style="mso-fit-shape-to-text:t" inset="0,0,0,0">
                <w:txbxContent>
                  <w:p>
                    <w:pPr>
                      <w:pStyle w:val="Footer"/>
                    </w:pP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2"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51" type="#_x0000_t32" style="width:453.35pt;height:0.05pt;margin-top:-0.05pt;margin-left:-0.3pt;flip:y;mso-wrap-distance-bottom:0;mso-wrap-distance-left:9pt;mso-wrap-distance-right:9pt;mso-wrap-distance-top:0;position:absolute;v-text-anchor:top;z-index:251658240" filled="f" fillcolor="this" stroked="t" strokecolor="black" strokeweight="0.75pt">
              <v:stroke joinstyle="round"/>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61312"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959696480"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55" type="#_x0000_t32" style="width:453.35pt;height:0.05pt;margin-top:-0.05pt;margin-left:-0.3pt;flip:y;mso-wrap-distance-bottom:0;mso-wrap-distance-left:9pt;mso-wrap-distance-right:9pt;mso-wrap-distance-top:0;position:absolute;v-text-anchor:top;z-index:251660288" filled="f" fillcolor="this" stroked="t" strokecolor="black" strokeweight="0.75pt">
              <v:stroke joinstyle="round"/>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63360"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442753697"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60" type="#_x0000_t32" style="width:453.35pt;height:0.05pt;margin-top:-0.05pt;margin-left:-0.3pt;flip:y;mso-wrap-distance-bottom:0;mso-wrap-distance-left:9pt;mso-wrap-distance-right:9pt;mso-wrap-distance-top:0;position:absolute;v-text-anchor:top;z-index:251662336" filled="f" fillcolor="this" stroked="t" strokecolor="black" strokeweight="0.75pt">
              <v:stroke joinstyle="round"/>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65408"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517"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57" type="#_x0000_t32" style="width:453.35pt;height:0.05pt;margin-top:-0.05pt;margin-left:-0.3pt;flip:y;mso-wrap-distance-bottom:0;mso-wrap-distance-left:9pt;mso-wrap-distance-right:9pt;mso-wrap-distance-top:0;position:absolute;v-text-anchor:top;z-index:251664384" filled="f" fillcolor="this" stroked="t" strokecolor="black" strokeweight="0.75pt">
              <v:stroke joinstyle="round"/>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67456"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426893631"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65" type="#_x0000_t32" style="width:453.35pt;height:0.05pt;margin-top:-0.05pt;margin-left:-0.3pt;flip:y;mso-wrap-distance-bottom:0;mso-wrap-distance-left:9pt;mso-wrap-distance-right:9pt;mso-wrap-distance-top:0;position:absolute;v-text-anchor:top;z-index:251666432" filled="f" fillcolor="this" stroked="t" strokecolor="black" strokeweight="0.75pt">
              <v:stroke joinstyle="round"/>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69504"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127799399"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62" type="#_x0000_t32" style="width:453.35pt;height:0.05pt;margin-top:-0.05pt;margin-left:-0.3pt;flip:y;mso-wrap-distance-bottom:0;mso-wrap-distance-left:9pt;mso-wrap-distance-right:9pt;mso-wrap-distance-top:0;position:absolute;v-text-anchor:top;z-index:251668480" filled="f" fillcolor="this" stroked="t" strokecolor="black" strokeweight="0.75pt">
              <v:stroke joinstyle="round"/>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71552"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053397273"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70" type="#_x0000_t32" style="width:453.35pt;height:0.05pt;margin-top:-0.05pt;margin-left:-0.3pt;flip:y;mso-wrap-distance-bottom:0;mso-wrap-distance-left:9pt;mso-wrap-distance-right:9pt;mso-wrap-distance-top:0;position:absolute;v-text-anchor:top;z-index:251670528" filled="f" fillcolor="this" stroked="t" strokecolor="black" strokeweight="0.75pt">
              <v:stroke joinstyle="round"/>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73600"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206302967"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67" type="#_x0000_t32" style="width:453.35pt;height:0.05pt;margin-top:-0.05pt;margin-left:-0.3pt;flip:y;mso-wrap-distance-bottom:0;mso-wrap-distance-left:9pt;mso-wrap-distance-right:9pt;mso-wrap-distance-top:0;position:absolute;v-text-anchor:top;z-index:251672576" filled="f" fillcolor="this" stroked="t" strokecolor="black" strokeweight="0.75pt">
              <v:stroke joinstyle="round"/>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75648"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842224479"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75" type="#_x0000_t32" style="width:453.35pt;height:0.05pt;margin-top:-0.05pt;margin-left:-0.3pt;flip:y;mso-wrap-distance-bottom:0;mso-wrap-distance-left:9pt;mso-wrap-distance-right:9pt;mso-wrap-distance-top:0;position:absolute;v-text-anchor:top;z-index:251674624" filled="f" fillcolor="this" stroked="t" strokecolor="black" strokeweight="0.75pt">
              <v:stroke joinstyle="round"/>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77696"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727661918"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72" type="#_x0000_t32" style="width:453.35pt;height:0.05pt;margin-top:-0.05pt;margin-left:-0.3pt;flip:y;mso-wrap-distance-bottom:0;mso-wrap-distance-left:9pt;mso-wrap-distance-right:9pt;mso-wrap-distance-top:0;position:absolute;v-text-anchor:top;z-index:251676672" filled="f" fillcolor="this" stroked="t" strokecolor="black" strokeweight="0.75pt">
              <v:stroke joinstyle="round"/>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79744"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348903974"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80" type="#_x0000_t32" style="width:453.35pt;height:0.05pt;margin-top:-0.05pt;margin-left:-0.3pt;flip:y;mso-wrap-distance-bottom:0;mso-wrap-distance-left:9pt;mso-wrap-distance-right:9pt;mso-wrap-distance-top:0;position:absolute;v-text-anchor:top;z-index:251678720" filled="f" fillcolor="this" stroked="t" strokecolor="black" strokeweight="0.75pt">
              <v:stroke joinstyle="round"/>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81792"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688555262"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77" type="#_x0000_t32" style="width:453.35pt;height:0.05pt;margin-top:-0.05pt;margin-left:-0.3pt;flip:y;mso-wrap-distance-bottom:0;mso-wrap-distance-left:9pt;mso-wrap-distance-right:9pt;mso-wrap-distance-top:0;position:absolute;v-text-anchor:top;z-index:251680768" filled="f" fillcolor="this" stroked="t" strokecolor="black" strokeweight="0.75pt">
              <v:stroke joinstyle="round"/>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83840"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850602803"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85" type="#_x0000_t32" style="width:453.35pt;height:0.05pt;margin-top:-0.05pt;margin-left:-0.3pt;flip:y;mso-wrap-distance-bottom:0;mso-wrap-distance-left:9pt;mso-wrap-distance-right:9pt;mso-wrap-distance-top:0;position:absolute;v-text-anchor:top;z-index:251682816" filled="f" fillcolor="this" stroked="t" strokecolor="black" strokeweight="0.75pt">
              <v:stroke joinstyle="round"/>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85888"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8399507"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82" type="#_x0000_t32" style="width:453.35pt;height:0.05pt;margin-top:-0.05pt;margin-left:-0.3pt;flip:y;mso-wrap-distance-bottom:0;mso-wrap-distance-left:9pt;mso-wrap-distance-right:9pt;mso-wrap-distance-top:0;position:absolute;v-text-anchor:top;z-index:251684864" filled="f" fillcolor="this" stroked="t" strokecolor="black" strokeweight="0.75pt">
              <v:stroke joinstyle="round"/>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87936"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631512757"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90" type="#_x0000_t32" style="width:453.35pt;height:0.05pt;margin-top:-0.05pt;margin-left:-0.3pt;flip:y;mso-wrap-distance-bottom:0;mso-wrap-distance-left:9pt;mso-wrap-distance-right:9pt;mso-wrap-distance-top:0;position:absolute;v-text-anchor:top;z-index:251686912" filled="f" fillcolor="this" stroked="t" strokecolor="black" strokeweight="0.75pt">
              <v:stroke joinstyle="round"/>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89984"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354203090"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87" type="#_x0000_t32" style="width:453.35pt;height:0.05pt;margin-top:-0.05pt;margin-left:-0.3pt;flip:y;mso-wrap-distance-bottom:0;mso-wrap-distance-left:9pt;mso-wrap-distance-right:9pt;mso-wrap-distance-top:0;position:absolute;v-text-anchor:top;z-index:251688960" filled="f" fillcolor="this" stroked="t" strokecolor="black" strokeweight="0.75pt">
              <v:stroke joinstyle="round"/>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92032"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530005894"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95" type="#_x0000_t32" style="width:453.35pt;height:0.05pt;margin-top:-0.05pt;margin-left:-0.3pt;flip:y;mso-wrap-distance-bottom:0;mso-wrap-distance-left:9pt;mso-wrap-distance-right:9pt;mso-wrap-distance-top:0;position:absolute;v-text-anchor:top;z-index:251691008" filled="f" fillcolor="this" stroked="t" strokecolor="black" strokeweight="0.75pt">
              <v:stroke joinstyle="round"/>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94080"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226535906"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92" type="#_x0000_t32" style="width:453.35pt;height:0.05pt;margin-top:-0.05pt;margin-left:-0.3pt;flip:y;mso-wrap-distance-bottom:0;mso-wrap-distance-left:9pt;mso-wrap-distance-right:9pt;mso-wrap-distance-top:0;position:absolute;v-text-anchor:top;z-index:251693056" filled="f" fillcolor="this" stroked="t" strokecolor="black" strokeweight="0.75pt">
              <v:stroke joinstyle="round"/>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96128"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107218095"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00" type="#_x0000_t32" style="width:453.35pt;height:0.05pt;margin-top:-0.05pt;margin-left:-0.3pt;flip:y;mso-wrap-distance-bottom:0;mso-wrap-distance-left:9pt;mso-wrap-distance-right:9pt;mso-wrap-distance-top:0;position:absolute;v-text-anchor:top;z-index:251695104" filled="f" fillcolor="this" stroked="t" strokecolor="black" strokeweight="0.75pt">
              <v:stroke joinstyle="round"/>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698176"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201330549"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097" type="#_x0000_t32" style="width:453.35pt;height:0.05pt;margin-top:-0.05pt;margin-left:-0.3pt;flip:y;mso-wrap-distance-bottom:0;mso-wrap-distance-left:9pt;mso-wrap-distance-right:9pt;mso-wrap-distance-top:0;position:absolute;v-text-anchor:top;z-index:251697152" filled="f" fillcolor="this" stroked="t" strokecolor="black" strokeweight="0.75pt">
              <v:stroke joinstyle="round"/>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00224"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2118804721"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05" type="#_x0000_t32" style="width:453.35pt;height:0.05pt;margin-top:-0.05pt;margin-left:-0.3pt;flip:y;mso-wrap-distance-bottom:0;mso-wrap-distance-left:9pt;mso-wrap-distance-right:9pt;mso-wrap-distance-top:0;position:absolute;v-text-anchor:top;z-index:251699200" filled="f" fillcolor="this" stroked="t" strokecolor="black" strokeweight="0.75pt">
              <v:stroke joinstyle="round"/>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02272"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623873272"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02" type="#_x0000_t32" style="width:453.35pt;height:0.05pt;margin-top:-0.05pt;margin-left:-0.3pt;flip:y;mso-wrap-distance-bottom:0;mso-wrap-distance-left:9pt;mso-wrap-distance-right:9pt;mso-wrap-distance-top:0;position:absolute;v-text-anchor:top;z-index:251701248" filled="f" fillcolor="this" stroked="t" strokecolor="black" strokeweight="0.75pt">
              <v:stroke joinstyle="round"/>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04320"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412656786"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10" type="#_x0000_t32" style="width:453.35pt;height:0.05pt;margin-top:-0.05pt;margin-left:-0.3pt;flip:y;mso-wrap-distance-bottom:0;mso-wrap-distance-left:9pt;mso-wrap-distance-right:9pt;mso-wrap-distance-top:0;position:absolute;v-text-anchor:top;z-index:251703296" filled="f" fillcolor="this" stroked="t" strokecolor="black" strokeweight="0.75pt">
              <v:stroke joinstyle="round"/>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06368"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973952530"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07" type="#_x0000_t32" style="width:453.35pt;height:0.05pt;margin-top:-0.05pt;margin-left:-0.3pt;flip:y;mso-wrap-distance-bottom:0;mso-wrap-distance-left:9pt;mso-wrap-distance-right:9pt;mso-wrap-distance-top:0;position:absolute;v-text-anchor:top;z-index:251705344" filled="f" fillcolor="this" stroked="t" strokecolor="black" strokeweight="0.75pt">
              <v:stroke joinstyle="round"/>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08416"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405743212"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15" type="#_x0000_t32" style="width:453.35pt;height:0.05pt;margin-top:-0.05pt;margin-left:-0.3pt;flip:y;mso-wrap-distance-bottom:0;mso-wrap-distance-left:9pt;mso-wrap-distance-right:9pt;mso-wrap-distance-top:0;position:absolute;v-text-anchor:top;z-index:251707392" filled="f" fillcolor="this" stroked="t" strokecolor="black" strokeweight="0.75pt">
              <v:stroke joinstyle="round"/>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10464"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786538558"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12" type="#_x0000_t32" style="width:453.35pt;height:0.05pt;margin-top:-0.05pt;margin-left:-0.3pt;flip:y;mso-wrap-distance-bottom:0;mso-wrap-distance-left:9pt;mso-wrap-distance-right:9pt;mso-wrap-distance-top:0;position:absolute;v-text-anchor:top;z-index:251709440" filled="f" fillcolor="this" stroked="t" strokecolor="black" strokeweight="0.75pt">
              <v:stroke joinstyle="round"/>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12512"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6658385"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20" type="#_x0000_t32" style="width:453.35pt;height:0.05pt;margin-top:-0.05pt;margin-left:-0.3pt;flip:y;mso-wrap-distance-bottom:0;mso-wrap-distance-left:9pt;mso-wrap-distance-right:9pt;mso-wrap-distance-top:0;position:absolute;v-text-anchor:top;z-index:251711488" filled="f" fillcolor="this" stroked="t" strokecolor="black" strokeweight="0.75pt">
              <v:stroke joinstyle="round"/>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14560"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881867592"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17" type="#_x0000_t32" style="width:453.35pt;height:0.05pt;margin-top:-0.05pt;margin-left:-0.3pt;flip:y;mso-wrap-distance-bottom:0;mso-wrap-distance-left:9pt;mso-wrap-distance-right:9pt;mso-wrap-distance-top:0;position:absolute;v-text-anchor:top;z-index:251713536" filled="f" fillcolor="this" stroked="t" strokecolor="black" strokeweight="0.75pt">
              <v:stroke joinstyle="round"/>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16608"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597171131"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25" type="#_x0000_t32" style="width:453.35pt;height:0.05pt;margin-top:-0.05pt;margin-left:-0.3pt;flip:y;mso-wrap-distance-bottom:0;mso-wrap-distance-left:9pt;mso-wrap-distance-right:9pt;mso-wrap-distance-top:0;position:absolute;v-text-anchor:top;z-index:251715584" filled="f" fillcolor="this" stroked="t" strokecolor="black" strokeweight="0.75pt">
              <v:stroke joinstyle="round"/>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18656"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212318959"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22" type="#_x0000_t32" style="width:453.35pt;height:0.05pt;margin-top:-0.05pt;margin-left:-0.3pt;flip:y;mso-wrap-distance-bottom:0;mso-wrap-distance-left:9pt;mso-wrap-distance-right:9pt;mso-wrap-distance-top:0;position:absolute;v-text-anchor:top;z-index:251717632" filled="f" fillcolor="this" stroked="t" strokecolor="black" strokeweight="0.75pt">
              <v:stroke joinstyle="round"/>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20704"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566521400"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30" type="#_x0000_t32" style="width:453.35pt;height:0.05pt;margin-top:-0.05pt;margin-left:-0.3pt;flip:y;mso-wrap-distance-bottom:0;mso-wrap-distance-left:9pt;mso-wrap-distance-right:9pt;mso-wrap-distance-top:0;position:absolute;v-text-anchor:top;z-index:251719680" filled="f" fillcolor="this" stroked="t" strokecolor="black" strokeweight="0.75pt">
              <v:stroke joinstyle="round"/>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22752"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416589944"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27" type="#_x0000_t32" style="width:453.35pt;height:0.05pt;margin-top:-0.05pt;margin-left:-0.3pt;flip:y;mso-wrap-distance-bottom:0;mso-wrap-distance-left:9pt;mso-wrap-distance-right:9pt;mso-wrap-distance-top:0;position:absolute;v-text-anchor:top;z-index:251721728" filled="f" fillcolor="this" stroked="t" strokecolor="black" strokeweight="0.75pt">
              <v:stroke joinstyle="round"/>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24800"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306745147"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35" type="#_x0000_t32" style="width:453.35pt;height:0.05pt;margin-top:-0.05pt;margin-left:-0.3pt;flip:y;mso-wrap-distance-bottom:0;mso-wrap-distance-left:9pt;mso-wrap-distance-right:9pt;mso-wrap-distance-top:0;position:absolute;v-text-anchor:top;z-index:251723776" filled="f" fillcolor="this" stroked="t" strokecolor="black" strokeweight="0.75pt">
              <v:stroke joinstyle="round"/>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0" w:color="auto"/>
      </w:pBdr>
      <w:snapToGrid w:val="0"/>
      <w:ind w:right="-649" w:rightChars="-309"/>
      <w:rPr>
        <w:rFonts w:ascii="宋体" w:hAnsi="宋体"/>
        <w:sz w:val="16"/>
        <w:szCs w:val="18"/>
      </w:rPr>
    </w:pPr>
    <w:r>
      <w:rPr>
        <w:rFonts w:ascii="宋体" w:hAnsi="宋体" w:hint="eastAsia"/>
        <w:sz w:val="18"/>
        <w:szCs w:val="18"/>
        <w:lang w:val="en-US" w:eastAsia="zh-CN"/>
      </w:rPr>
      <w:t xml:space="preserve">通州湾示范区TR20011地块一标段                                   </w:t>
    </w:r>
    <w:r>
      <w:rPr>
        <w:rFonts w:ascii="宋体" w:hAnsi="宋体" w:hint="eastAsia"/>
        <w:sz w:val="18"/>
        <w:szCs w:val="18"/>
      </w:rPr>
      <w:t xml:space="preserve">         </w:t>
    </w:r>
    <w:r>
      <w:rPr>
        <w:rFonts w:ascii="宋体" w:hAnsi="宋体"/>
        <w:sz w:val="18"/>
        <w:szCs w:val="18"/>
      </w:rPr>
      <w:t xml:space="preserve">      </w:t>
    </w:r>
    <w:r>
      <w:rPr>
        <w:rFonts w:ascii="宋体" w:hAnsi="宋体" w:hint="eastAsia"/>
        <w:sz w:val="18"/>
        <w:szCs w:val="18"/>
      </w:rPr>
      <w:t>职业健康安全管理方</w:t>
    </w:r>
    <w:r>
      <w:rPr>
        <w:rFonts w:ascii="宋体" w:hAnsi="宋体" w:hint="eastAsia"/>
        <w:sz w:val="16"/>
        <w:szCs w:val="18"/>
      </w:rPr>
      <w:t>案</w:t>
    </w:r>
  </w:p>
  <w:p>
    <w:pPr>
      <w:pBdr>
        <w:bottom w:val="none" w:sz="0" w:space="0" w:color="auto"/>
      </w:pBdr>
      <w:snapToGrid w:val="0"/>
      <w:ind w:left="-525" w:right="-649" w:firstLine="1575" w:leftChars="-250" w:rightChars="-309" w:firstLineChars="750"/>
    </w:pPr>
    <w:r>
      <mc:AlternateContent>
        <mc:Choice Requires="wps">
          <w:drawing>
            <wp:anchor distT="0" distB="0" distL="114300" distR="114300" simplePos="0" relativeHeight="251726848" behindDoc="0" locked="0" layoutInCell="1" allowOverlap="1">
              <wp:simplePos x="0" y="0"/>
              <wp:positionH relativeFrom="column">
                <wp:posOffset>-3810</wp:posOffset>
              </wp:positionH>
              <wp:positionV relativeFrom="paragraph">
                <wp:posOffset>-635</wp:posOffset>
              </wp:positionV>
              <wp:extent cx="5757545" cy="635"/>
              <wp:effectExtent l="0" t="0" r="0" b="0"/>
              <wp:wrapNone/>
              <wp:docPr id="1229938376" name="AutoShape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flipV="1">
                        <a:off x="0" y="0"/>
                        <a:ext cx="5757545" cy="635"/>
                      </a:xfrm>
                      <a:prstGeom prst="straightConnector1">
                        <a:avLst/>
                      </a:prstGeom>
                      <a:noFill/>
                      <a:ln w="9525">
                        <a:solidFill>
                          <a:srgbClr val="000000"/>
                        </a:solidFill>
                        <a:round/>
                        <a:headEnd/>
                        <a:tailEn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2132" type="#_x0000_t32" style="width:453.35pt;height:0.05pt;margin-top:-0.05pt;margin-left:-0.3pt;flip:y;mso-wrap-distance-bottom:0;mso-wrap-distance-left:9pt;mso-wrap-distance-right:9pt;mso-wrap-distance-top:0;position:absolute;v-text-anchor:top;z-index:251725824" filled="f" fillcolor="this" stroked="t" strokecolor="black" strokeweight="0.75pt">
              <v:stroke joinstyle="round"/>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FD367E"/>
    <w:multiLevelType w:val="multilevel"/>
    <w:tmpl w:val="03FD367E"/>
    <w:lvl w:ilvl="0">
      <w:start w:val="1"/>
      <w:numFmt w:val="lowerLetter"/>
      <w:lvlText w:val="%1)"/>
      <w:lvlJc w:val="left"/>
      <w:pPr>
        <w:tabs>
          <w:tab w:val="left" w:pos="360"/>
        </w:tabs>
        <w:ind w:left="360" w:hanging="360"/>
      </w:pPr>
      <w:rPr>
        <w:rFonts w:hint="eastAsia"/>
      </w:rPr>
    </w:lvl>
    <w:lvl w:ilvl="1">
      <w:start w:val="3"/>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86D41AE"/>
    <w:multiLevelType w:val="multilevel"/>
    <w:tmpl w:val="186D41AE"/>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7A8500C5"/>
    <w:multiLevelType w:val="multilevel"/>
    <w:tmpl w:val="03FD367E"/>
    <w:lvl w:ilvl="0">
      <w:start w:val="1"/>
      <w:numFmt w:val="lowerLetter"/>
      <w:lvlText w:val="%1)"/>
      <w:lvlJc w:val="left"/>
      <w:pPr>
        <w:tabs>
          <w:tab w:val="left" w:pos="360"/>
        </w:tabs>
        <w:ind w:left="360" w:hanging="360"/>
      </w:pPr>
      <w:rPr>
        <w:rFonts w:hint="eastAsia"/>
      </w:rPr>
    </w:lvl>
    <w:lvl w:ilvl="1">
      <w:start w:val="3"/>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120"/>
  <w:bordersDoNotSurroundHeader/>
  <w:bordersDoNotSurroundFooter/>
  <w:defaultTabStop w:val="4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3B58"/>
    <w:rsid w:val="00093359"/>
    <w:rsid w:val="000B22B3"/>
    <w:rsid w:val="000B24AB"/>
    <w:rsid w:val="00103025"/>
    <w:rsid w:val="0016370D"/>
    <w:rsid w:val="00190A17"/>
    <w:rsid w:val="002A5D58"/>
    <w:rsid w:val="0035461B"/>
    <w:rsid w:val="004A227D"/>
    <w:rsid w:val="00717753"/>
    <w:rsid w:val="00777367"/>
    <w:rsid w:val="007A6C4C"/>
    <w:rsid w:val="00817772"/>
    <w:rsid w:val="008A22B7"/>
    <w:rsid w:val="008C3C7B"/>
    <w:rsid w:val="009F3167"/>
    <w:rsid w:val="00A174FF"/>
    <w:rsid w:val="00A35732"/>
    <w:rsid w:val="00AD0BC4"/>
    <w:rsid w:val="00B44D36"/>
    <w:rsid w:val="00B54955"/>
    <w:rsid w:val="00C22483"/>
    <w:rsid w:val="00C61744"/>
    <w:rsid w:val="00D03B58"/>
    <w:rsid w:val="00D14547"/>
    <w:rsid w:val="00E91D18"/>
    <w:rsid w:val="00E97230"/>
    <w:rsid w:val="00F670D9"/>
    <w:rsid w:val="1AED01E8"/>
  </w:rsids>
  <w:docVars>
    <w:docVar w:name="commondata" w:val="eyJoZGlkIjoiNTk1MzhlODgzN2IxZWJiNTcwYzdkMWQ4OTRlODRi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uiPriority="0" w:unhideWhenUsed="0"/>
    <w:lsdException w:name="footer" w:semiHidden="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uiPriority="0" w:unhideWhenUsed="0"/>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uiPriority="0" w:unhideWhenUsed="0"/>
    <w:lsdException w:name="Body Text Indent" w:uiPriority="0" w:unhideWhenUsed="0"/>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unhideWhenUsed="0"/>
    <w:lsdException w:name="Body Text First Indent"/>
    <w:lsdException w:name="Body Text First Indent 2"/>
    <w:lsdException w:name="Note Heading"/>
    <w:lsdException w:name="Body Text 2"/>
    <w:lsdException w:name="Body Text 3"/>
    <w:lsdException w:name="Body Text Indent 2" w:uiPriority="0" w:unhideWhenUsed="0"/>
    <w:lsdException w:name="Body Text Indent 3"/>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Default"/>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link w:val="1"/>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customStyle="1" w:styleId="Default">
    <w:name w:val="Default"/>
    <w:basedOn w:val="Normal"/>
    <w:qFormat/>
    <w:pPr>
      <w:autoSpaceDE w:val="0"/>
      <w:autoSpaceDN w:val="0"/>
      <w:jc w:val="left"/>
    </w:pPr>
    <w:rPr>
      <w:rFonts w:hint="eastAsia"/>
      <w:color w:val="000000"/>
      <w:kern w:val="0"/>
    </w:rPr>
  </w:style>
  <w:style w:type="paragraph" w:styleId="BodyText">
    <w:name w:val="Body Text"/>
    <w:basedOn w:val="Normal"/>
    <w:semiHidden/>
    <w:rPr>
      <w:sz w:val="24"/>
    </w:rPr>
  </w:style>
  <w:style w:type="paragraph" w:styleId="BodyTextIndent">
    <w:name w:val="Body Text Indent"/>
    <w:basedOn w:val="Normal"/>
    <w:semiHidden/>
    <w:pPr>
      <w:spacing w:line="440" w:lineRule="exact"/>
      <w:ind w:firstLine="552"/>
    </w:pPr>
    <w:rPr>
      <w:rFonts w:ascii="宋体"/>
      <w:sz w:val="24"/>
    </w:rPr>
  </w:style>
  <w:style w:type="paragraph" w:styleId="Date">
    <w:name w:val="Date"/>
    <w:basedOn w:val="Normal"/>
    <w:next w:val="Normal"/>
    <w:semiHidden/>
    <w:pPr>
      <w:ind w:left="100" w:leftChars="2500"/>
    </w:pPr>
    <w:rPr>
      <w:sz w:val="28"/>
    </w:rPr>
  </w:style>
  <w:style w:type="paragraph" w:styleId="BodyTextIndent2">
    <w:name w:val="Body Text Indent 2"/>
    <w:basedOn w:val="Normal"/>
    <w:semiHidden/>
    <w:pPr>
      <w:spacing w:line="400" w:lineRule="exact"/>
      <w:ind w:firstLine="480" w:firstLineChars="200"/>
      <w:jc w:val="left"/>
    </w:pPr>
    <w:rPr>
      <w:rFonts w:ascii="宋体" w:hAnsi="宋体"/>
      <w:sz w:val="24"/>
    </w:rPr>
  </w:style>
  <w:style w:type="paragraph" w:styleId="Footer">
    <w:name w:val="footer"/>
    <w:basedOn w:val="Normal"/>
    <w:link w:val="a"/>
    <w:uiPriority w:val="99"/>
    <w:qFormat/>
    <w:pPr>
      <w:tabs>
        <w:tab w:val="center" w:pos="4153"/>
        <w:tab w:val="right" w:pos="8306"/>
      </w:tabs>
      <w:snapToGrid w:val="0"/>
      <w:jc w:val="left"/>
    </w:pPr>
    <w:rPr>
      <w:sz w:val="18"/>
      <w:szCs w:val="18"/>
      <w:lang w:val="zh-CN" w:eastAsia="zh-CN"/>
    </w:rPr>
  </w:style>
  <w:style w:type="paragraph" w:styleId="Header">
    <w:name w:val="header"/>
    <w:basedOn w:val="Normal"/>
    <w:semiHidden/>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style>
  <w:style w:type="character" w:styleId="PageNumber">
    <w:name w:val="page number"/>
    <w:basedOn w:val="DefaultParagraphFont"/>
    <w:semiHidden/>
  </w:style>
  <w:style w:type="character" w:styleId="Hyperlink">
    <w:name w:val="Hyperlink"/>
    <w:uiPriority w:val="99"/>
    <w:unhideWhenUsed/>
    <w:rPr>
      <w:color w:val="0563C1"/>
      <w:u w:val="single"/>
    </w:rPr>
  </w:style>
  <w:style w:type="paragraph" w:customStyle="1" w:styleId="xl29">
    <w:name w:val="xl29"/>
    <w:basedOn w:val="Normal"/>
    <w:pPr>
      <w:widowControl/>
      <w:spacing w:before="100" w:beforeAutospacing="1" w:after="100" w:afterAutospacing="1"/>
      <w:jc w:val="center"/>
      <w:textAlignment w:val="center"/>
    </w:pPr>
    <w:rPr>
      <w:rFonts w:ascii="宋体" w:hAnsi="宋体"/>
      <w:b/>
      <w:bCs/>
      <w:kern w:val="0"/>
      <w:sz w:val="28"/>
      <w:szCs w:val="28"/>
    </w:rPr>
  </w:style>
  <w:style w:type="paragraph" w:customStyle="1" w:styleId="xl28">
    <w:name w:val="xl28"/>
    <w:basedOn w:val="Normal"/>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 w:val="20"/>
    </w:rPr>
  </w:style>
  <w:style w:type="paragraph" w:customStyle="1" w:styleId="xl33">
    <w:name w:val="xl33"/>
    <w:basedOn w:val="Normal"/>
    <w:pPr>
      <w:widowControl/>
      <w:spacing w:before="100" w:beforeAutospacing="1" w:after="100" w:afterAutospacing="1"/>
      <w:jc w:val="center"/>
      <w:textAlignment w:val="center"/>
    </w:pPr>
    <w:rPr>
      <w:rFonts w:ascii="宋体" w:hAnsi="宋体"/>
      <w:b/>
      <w:bCs/>
      <w:kern w:val="0"/>
      <w:sz w:val="28"/>
      <w:szCs w:val="28"/>
    </w:rPr>
  </w:style>
  <w:style w:type="paragraph" w:customStyle="1" w:styleId="font7">
    <w:name w:val="font7"/>
    <w:basedOn w:val="Normal"/>
    <w:pPr>
      <w:widowControl/>
      <w:spacing w:before="100" w:beforeAutospacing="1" w:after="100" w:afterAutospacing="1"/>
      <w:jc w:val="left"/>
    </w:pPr>
    <w:rPr>
      <w:rFonts w:ascii="宋体" w:hAnsi="宋体" w:hint="eastAsia"/>
      <w:b/>
      <w:bCs/>
      <w:kern w:val="0"/>
      <w:sz w:val="36"/>
      <w:szCs w:val="36"/>
    </w:rPr>
  </w:style>
  <w:style w:type="paragraph" w:customStyle="1" w:styleId="3">
    <w:name w:val="样式3"/>
    <w:basedOn w:val="Normal"/>
    <w:link w:val="3Char"/>
    <w:pPr>
      <w:spacing w:line="360" w:lineRule="auto"/>
    </w:pPr>
    <w:rPr>
      <w:sz w:val="24"/>
      <w:szCs w:val="24"/>
    </w:rPr>
  </w:style>
  <w:style w:type="character" w:customStyle="1" w:styleId="3Char">
    <w:name w:val="样式3 Char"/>
    <w:link w:val="3"/>
    <w:rPr>
      <w:kern w:val="2"/>
      <w:sz w:val="24"/>
      <w:szCs w:val="24"/>
    </w:rPr>
  </w:style>
  <w:style w:type="character" w:customStyle="1" w:styleId="a">
    <w:name w:val="页脚 字符"/>
    <w:link w:val="Footer"/>
    <w:uiPriority w:val="99"/>
    <w:rPr>
      <w:kern w:val="2"/>
      <w:sz w:val="18"/>
      <w:szCs w:val="18"/>
    </w:rPr>
  </w:style>
  <w:style w:type="character" w:customStyle="1" w:styleId="1">
    <w:name w:val="标题 1 字符"/>
    <w:link w:val="Heading1"/>
    <w:uiPriority w:val="9"/>
    <w:rPr>
      <w:b/>
      <w:bCs/>
      <w:kern w:val="44"/>
      <w:sz w:val="44"/>
      <w:szCs w:val="44"/>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 w:type="paragraph" w:customStyle="1" w:styleId="WPSOffice3">
    <w:name w:val="WPSOffice手动目录 3"/>
    <w:pPr>
      <w:ind w:leftChars="4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00" Type="http://schemas.openxmlformats.org/officeDocument/2006/relationships/styles" Target="styles.xml" /><Relationship Id="rId11" Type="http://schemas.openxmlformats.org/officeDocument/2006/relationships/footer" Target="footer3.xml" /><Relationship Id="rId12" Type="http://schemas.openxmlformats.org/officeDocument/2006/relationships/header" Target="header3.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header" Target="header5.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footer" Target="footer10.xml" /><Relationship Id="rId24" Type="http://schemas.openxmlformats.org/officeDocument/2006/relationships/footer" Target="footer11.xml" /><Relationship Id="rId25" Type="http://schemas.openxmlformats.org/officeDocument/2006/relationships/header" Target="header8.xml" /><Relationship Id="rId26" Type="http://schemas.openxmlformats.org/officeDocument/2006/relationships/footer" Target="footer12.xml" /><Relationship Id="rId27" Type="http://schemas.openxmlformats.org/officeDocument/2006/relationships/header" Target="header9.xml" /><Relationship Id="rId28" Type="http://schemas.openxmlformats.org/officeDocument/2006/relationships/footer" Target="footer13.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5.xml" /><Relationship Id="rId32" Type="http://schemas.openxmlformats.org/officeDocument/2006/relationships/header" Target="header11.xml" /><Relationship Id="rId33" Type="http://schemas.openxmlformats.org/officeDocument/2006/relationships/footer" Target="footer16.xml" /><Relationship Id="rId34" Type="http://schemas.openxmlformats.org/officeDocument/2006/relationships/footer" Target="footer17.xml" /><Relationship Id="rId35" Type="http://schemas.openxmlformats.org/officeDocument/2006/relationships/header" Target="header12.xml" /><Relationship Id="rId36" Type="http://schemas.openxmlformats.org/officeDocument/2006/relationships/footer" Target="footer18.xml" /><Relationship Id="rId37" Type="http://schemas.openxmlformats.org/officeDocument/2006/relationships/header" Target="header13.xml" /><Relationship Id="rId38" Type="http://schemas.openxmlformats.org/officeDocument/2006/relationships/footer" Target="footer19.xml" /><Relationship Id="rId39" Type="http://schemas.openxmlformats.org/officeDocument/2006/relationships/footer" Target="footer20.xml" /><Relationship Id="rId4" Type="http://schemas.openxmlformats.org/officeDocument/2006/relationships/customXml" Target="../customXml/item1.xml" /><Relationship Id="rId40" Type="http://schemas.openxmlformats.org/officeDocument/2006/relationships/header" Target="header14.xml" /><Relationship Id="rId41" Type="http://schemas.openxmlformats.org/officeDocument/2006/relationships/footer" Target="footer21.xml" /><Relationship Id="rId42" Type="http://schemas.openxmlformats.org/officeDocument/2006/relationships/header" Target="header15.xml" /><Relationship Id="rId43" Type="http://schemas.openxmlformats.org/officeDocument/2006/relationships/footer" Target="footer22.xml" /><Relationship Id="rId44" Type="http://schemas.openxmlformats.org/officeDocument/2006/relationships/footer" Target="footer23.xml" /><Relationship Id="rId45" Type="http://schemas.openxmlformats.org/officeDocument/2006/relationships/header" Target="header16.xml" /><Relationship Id="rId46" Type="http://schemas.openxmlformats.org/officeDocument/2006/relationships/footer" Target="footer24.xml" /><Relationship Id="rId47" Type="http://schemas.openxmlformats.org/officeDocument/2006/relationships/header" Target="header17.xml" /><Relationship Id="rId48" Type="http://schemas.openxmlformats.org/officeDocument/2006/relationships/footer" Target="footer25.xml" /><Relationship Id="rId49" Type="http://schemas.openxmlformats.org/officeDocument/2006/relationships/footer" Target="footer26.xml" /><Relationship Id="rId5" Type="http://schemas.openxmlformats.org/officeDocument/2006/relationships/customXml" Target="../customXml/item2.xml" /><Relationship Id="rId50" Type="http://schemas.openxmlformats.org/officeDocument/2006/relationships/header" Target="header18.xml" /><Relationship Id="rId51" Type="http://schemas.openxmlformats.org/officeDocument/2006/relationships/footer" Target="footer27.xml" /><Relationship Id="rId52" Type="http://schemas.openxmlformats.org/officeDocument/2006/relationships/header" Target="header19.xml" /><Relationship Id="rId53" Type="http://schemas.openxmlformats.org/officeDocument/2006/relationships/footer" Target="footer28.xml" /><Relationship Id="rId54" Type="http://schemas.openxmlformats.org/officeDocument/2006/relationships/footer" Target="footer29.xml" /><Relationship Id="rId55" Type="http://schemas.openxmlformats.org/officeDocument/2006/relationships/header" Target="header20.xml" /><Relationship Id="rId56" Type="http://schemas.openxmlformats.org/officeDocument/2006/relationships/footer" Target="footer30.xml" /><Relationship Id="rId57" Type="http://schemas.openxmlformats.org/officeDocument/2006/relationships/header" Target="header21.xml" /><Relationship Id="rId58" Type="http://schemas.openxmlformats.org/officeDocument/2006/relationships/footer" Target="footer31.xml" /><Relationship Id="rId59" Type="http://schemas.openxmlformats.org/officeDocument/2006/relationships/footer" Target="footer32.xml" /><Relationship Id="rId6" Type="http://schemas.openxmlformats.org/officeDocument/2006/relationships/image" Target="media/image1.png" /><Relationship Id="rId60" Type="http://schemas.openxmlformats.org/officeDocument/2006/relationships/header" Target="header22.xml" /><Relationship Id="rId61" Type="http://schemas.openxmlformats.org/officeDocument/2006/relationships/footer" Target="footer33.xml" /><Relationship Id="rId62" Type="http://schemas.openxmlformats.org/officeDocument/2006/relationships/header" Target="header23.xml" /><Relationship Id="rId63" Type="http://schemas.openxmlformats.org/officeDocument/2006/relationships/footer" Target="footer34.xml" /><Relationship Id="rId64" Type="http://schemas.openxmlformats.org/officeDocument/2006/relationships/footer" Target="footer35.xml" /><Relationship Id="rId65" Type="http://schemas.openxmlformats.org/officeDocument/2006/relationships/header" Target="header24.xml" /><Relationship Id="rId66" Type="http://schemas.openxmlformats.org/officeDocument/2006/relationships/footer" Target="footer36.xml" /><Relationship Id="rId67" Type="http://schemas.openxmlformats.org/officeDocument/2006/relationships/header" Target="header25.xml" /><Relationship Id="rId68" Type="http://schemas.openxmlformats.org/officeDocument/2006/relationships/footer" Target="footer37.xml" /><Relationship Id="rId69" Type="http://schemas.openxmlformats.org/officeDocument/2006/relationships/footer" Target="footer38.xml" /><Relationship Id="rId7" Type="http://schemas.openxmlformats.org/officeDocument/2006/relationships/header" Target="header1.xml" /><Relationship Id="rId70" Type="http://schemas.openxmlformats.org/officeDocument/2006/relationships/header" Target="header26.xml" /><Relationship Id="rId71" Type="http://schemas.openxmlformats.org/officeDocument/2006/relationships/footer" Target="footer39.xml" /><Relationship Id="rId72" Type="http://schemas.openxmlformats.org/officeDocument/2006/relationships/header" Target="header27.xml" /><Relationship Id="rId73" Type="http://schemas.openxmlformats.org/officeDocument/2006/relationships/footer" Target="footer40.xml" /><Relationship Id="rId74" Type="http://schemas.openxmlformats.org/officeDocument/2006/relationships/footer" Target="footer41.xml" /><Relationship Id="rId75" Type="http://schemas.openxmlformats.org/officeDocument/2006/relationships/header" Target="header28.xml" /><Relationship Id="rId76" Type="http://schemas.openxmlformats.org/officeDocument/2006/relationships/footer" Target="footer42.xml" /><Relationship Id="rId77" Type="http://schemas.openxmlformats.org/officeDocument/2006/relationships/header" Target="header29.xml" /><Relationship Id="rId78" Type="http://schemas.openxmlformats.org/officeDocument/2006/relationships/footer" Target="footer43.xml" /><Relationship Id="rId79" Type="http://schemas.openxmlformats.org/officeDocument/2006/relationships/footer" Target="footer44.xml" /><Relationship Id="rId8" Type="http://schemas.openxmlformats.org/officeDocument/2006/relationships/footer" Target="footer1.xml" /><Relationship Id="rId80" Type="http://schemas.openxmlformats.org/officeDocument/2006/relationships/header" Target="header30.xml" /><Relationship Id="rId81" Type="http://schemas.openxmlformats.org/officeDocument/2006/relationships/footer" Target="footer45.xml" /><Relationship Id="rId82" Type="http://schemas.openxmlformats.org/officeDocument/2006/relationships/header" Target="header31.xml" /><Relationship Id="rId83" Type="http://schemas.openxmlformats.org/officeDocument/2006/relationships/footer" Target="footer46.xml" /><Relationship Id="rId84" Type="http://schemas.openxmlformats.org/officeDocument/2006/relationships/footer" Target="footer47.xml" /><Relationship Id="rId85" Type="http://schemas.openxmlformats.org/officeDocument/2006/relationships/header" Target="header32.xml" /><Relationship Id="rId86" Type="http://schemas.openxmlformats.org/officeDocument/2006/relationships/footer" Target="footer48.xml" /><Relationship Id="rId87" Type="http://schemas.openxmlformats.org/officeDocument/2006/relationships/header" Target="header33.xml" /><Relationship Id="rId88" Type="http://schemas.openxmlformats.org/officeDocument/2006/relationships/footer" Target="footer49.xml" /><Relationship Id="rId89" Type="http://schemas.openxmlformats.org/officeDocument/2006/relationships/footer" Target="footer50.xml" /><Relationship Id="rId9" Type="http://schemas.openxmlformats.org/officeDocument/2006/relationships/footer" Target="footer2.xml" /><Relationship Id="rId90" Type="http://schemas.openxmlformats.org/officeDocument/2006/relationships/header" Target="header34.xml" /><Relationship Id="rId91" Type="http://schemas.openxmlformats.org/officeDocument/2006/relationships/footer" Target="footer51.xml" /><Relationship Id="rId92" Type="http://schemas.openxmlformats.org/officeDocument/2006/relationships/hyperlink" Target="https://d.book118.com/375244342110011102" TargetMode="External" /><Relationship Id="rId93" Type="http://schemas.openxmlformats.org/officeDocument/2006/relationships/header" Target="header35.xml" /><Relationship Id="rId94" Type="http://schemas.openxmlformats.org/officeDocument/2006/relationships/footer" Target="footer52.xml" /><Relationship Id="rId95" Type="http://schemas.openxmlformats.org/officeDocument/2006/relationships/footer" Target="footer53.xml" /><Relationship Id="rId96" Type="http://schemas.openxmlformats.org/officeDocument/2006/relationships/header" Target="header36.xml" /><Relationship Id="rId97" Type="http://schemas.openxmlformats.org/officeDocument/2006/relationships/footer" Target="footer54.xml" /><Relationship Id="rId98" Type="http://schemas.openxmlformats.org/officeDocument/2006/relationships/theme" Target="theme/theme1.xml" /><Relationship Id="rId99" Type="http://schemas.openxmlformats.org/officeDocument/2006/relationships/numbering" Target="numbering.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s>
</file>

<file path=word/_rels/footer18.xml.rels><?xml version="1.0" encoding="utf-8" standalone="yes"?><Relationships xmlns="http://schemas.openxmlformats.org/package/2006/relationships"><Relationship Id="rId1" Type="http://schemas.openxmlformats.org/officeDocument/2006/relationships/image" Target="media/image2.png"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s>
</file>

<file path=word/_rels/footer21.xml.rels><?xml version="1.0" encoding="utf-8" standalone="yes"?><Relationships xmlns="http://schemas.openxmlformats.org/package/2006/relationships"><Relationship Id="rId1" Type="http://schemas.openxmlformats.org/officeDocument/2006/relationships/image" Target="media/image2.png"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s>
</file>

<file path=word/_rels/footer24.xml.rels><?xml version="1.0" encoding="utf-8" standalone="yes"?><Relationships xmlns="http://schemas.openxmlformats.org/package/2006/relationships"><Relationship Id="rId1" Type="http://schemas.openxmlformats.org/officeDocument/2006/relationships/image" Target="media/image2.png"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s>
</file>

<file path=word/_rels/footer27.xml.rels><?xml version="1.0" encoding="utf-8" standalone="yes"?><Relationships xmlns="http://schemas.openxmlformats.org/package/2006/relationships"><Relationship Id="rId1" Type="http://schemas.openxmlformats.org/officeDocument/2006/relationships/image" Target="media/image2.png"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s>
</file>

<file path=word/_rels/footer30.xml.rels><?xml version="1.0" encoding="utf-8" standalone="yes"?><Relationships xmlns="http://schemas.openxmlformats.org/package/2006/relationships"><Relationship Id="rId1" Type="http://schemas.openxmlformats.org/officeDocument/2006/relationships/image" Target="media/image2.png"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s>
</file>

<file path=word/_rels/footer33.xml.rels><?xml version="1.0" encoding="utf-8" standalone="yes"?><Relationships xmlns="http://schemas.openxmlformats.org/package/2006/relationships"><Relationship Id="rId1" Type="http://schemas.openxmlformats.org/officeDocument/2006/relationships/image" Target="media/image2.png" /></Relationships>
</file>

<file path=word/_rels/footer35.xml.rels><?xml version="1.0" encoding="utf-8" standalone="yes"?><Relationships xmlns="http://schemas.openxmlformats.org/package/2006/relationships"><Relationship Id="rId1" Type="http://schemas.openxmlformats.org/officeDocument/2006/relationships/image" Target="media/image2.png" /></Relationships>
</file>

<file path=word/_rels/footer36.xml.rels><?xml version="1.0" encoding="utf-8" standalone="yes"?><Relationships xmlns="http://schemas.openxmlformats.org/package/2006/relationships"><Relationship Id="rId1" Type="http://schemas.openxmlformats.org/officeDocument/2006/relationships/image" Target="media/image2.png" /></Relationships>
</file>

<file path=word/_rels/footer38.xml.rels><?xml version="1.0" encoding="utf-8" standalone="yes"?><Relationships xmlns="http://schemas.openxmlformats.org/package/2006/relationships"><Relationship Id="rId1" Type="http://schemas.openxmlformats.org/officeDocument/2006/relationships/image" Target="media/image2.png" /></Relationships>
</file>

<file path=word/_rels/footer39.xml.rels><?xml version="1.0" encoding="utf-8" standalone="yes"?><Relationships xmlns="http://schemas.openxmlformats.org/package/2006/relationships"><Relationship Id="rId1" Type="http://schemas.openxmlformats.org/officeDocument/2006/relationships/image" Target="media/image2.png" /></Relationships>
</file>

<file path=word/_rels/footer41.xml.rels><?xml version="1.0" encoding="utf-8" standalone="yes"?><Relationships xmlns="http://schemas.openxmlformats.org/package/2006/relationships"><Relationship Id="rId1" Type="http://schemas.openxmlformats.org/officeDocument/2006/relationships/image" Target="media/image2.png" /></Relationships>
</file>

<file path=word/_rels/footer42.xml.rels><?xml version="1.0" encoding="utf-8" standalone="yes"?><Relationships xmlns="http://schemas.openxmlformats.org/package/2006/relationships"><Relationship Id="rId1" Type="http://schemas.openxmlformats.org/officeDocument/2006/relationships/image" Target="media/image2.png" /></Relationships>
</file>

<file path=word/_rels/footer44.xml.rels><?xml version="1.0" encoding="utf-8" standalone="yes"?><Relationships xmlns="http://schemas.openxmlformats.org/package/2006/relationships"><Relationship Id="rId1" Type="http://schemas.openxmlformats.org/officeDocument/2006/relationships/image" Target="media/image2.png" /></Relationships>
</file>

<file path=word/_rels/footer45.xml.rels><?xml version="1.0" encoding="utf-8" standalone="yes"?><Relationships xmlns="http://schemas.openxmlformats.org/package/2006/relationships"><Relationship Id="rId1" Type="http://schemas.openxmlformats.org/officeDocument/2006/relationships/image" Target="media/image2.png" /></Relationships>
</file>

<file path=word/_rels/footer47.xml.rels><?xml version="1.0" encoding="utf-8" standalone="yes"?><Relationships xmlns="http://schemas.openxmlformats.org/package/2006/relationships"><Relationship Id="rId1" Type="http://schemas.openxmlformats.org/officeDocument/2006/relationships/image" Target="media/image2.png" /></Relationships>
</file>

<file path=word/_rels/footer48.xml.rels><?xml version="1.0" encoding="utf-8" standalone="yes"?><Relationships xmlns="http://schemas.openxmlformats.org/package/2006/relationships"><Relationship Id="rId1" Type="http://schemas.openxmlformats.org/officeDocument/2006/relationships/image" Target="media/image2.png" /></Relationships>
</file>

<file path=word/_rels/footer50.xml.rels><?xml version="1.0" encoding="utf-8" standalone="yes"?><Relationships xmlns="http://schemas.openxmlformats.org/package/2006/relationships"><Relationship Id="rId1" Type="http://schemas.openxmlformats.org/officeDocument/2006/relationships/image" Target="media/image2.png" /></Relationships>
</file>

<file path=word/_rels/footer51.xml.rels><?xml version="1.0" encoding="utf-8" standalone="yes"?><Relationships xmlns="http://schemas.openxmlformats.org/package/2006/relationships"><Relationship Id="rId1" Type="http://schemas.openxmlformats.org/officeDocument/2006/relationships/image" Target="media/image2.png" /></Relationships>
</file>

<file path=word/_rels/footer53.xml.rels><?xml version="1.0" encoding="utf-8" standalone="yes"?><Relationships xmlns="http://schemas.openxmlformats.org/package/2006/relationships"><Relationship Id="rId1" Type="http://schemas.openxmlformats.org/officeDocument/2006/relationships/image" Target="media/image2.png" /></Relationships>
</file>

<file path=word/_rels/footer54.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9BDFD6C-29ED-412A-B0B0-585F0E0B9EE9}">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20</Pages>
  <Words>20364</Words>
  <Characters>22059</Characters>
  <Application>Microsoft Office Word</Application>
  <DocSecurity>0</DocSecurity>
  <Lines>198</Lines>
  <Paragraphs>55</Paragraphs>
  <ScaleCrop>false</ScaleCrop>
  <Company/>
  <LinksUpToDate>false</LinksUpToDate>
  <CharactersWithSpaces>22284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初始环境评审报告</dc:title>
  <dc:creator>dd</dc:creator>
  <cp:lastModifiedBy>谷文</cp:lastModifiedBy>
  <cp:revision>8</cp:revision>
  <cp:lastPrinted>2003-11-07T03:20:00Z</cp:lastPrinted>
  <dcterms:created xsi:type="dcterms:W3CDTF">2022-10-16T01:51:00Z</dcterms:created>
  <dcterms:modified xsi:type="dcterms:W3CDTF">2023-03-17T05:51:00Z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5C2ACB4DB90245EDB076324181A20E7F</vt:lpwstr>
  </property>
  <property fmtid="{D5CDD505-2E9C-101B-9397-08002B2CF9AE}" pid="3" name="KSOProductBuildVer">
    <vt:lpwstr>2052-11.1.0.13703</vt:lpwstr>
  </property>
</Properties>
</file>