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画具画材项目规划设计纲要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2" w:history="1">
        <w:r>
          <w:rPr>
            <w:rFonts w:ascii="仿宋" w:eastAsia="仿宋" w:hAnsi="仿宋" w:cs="仿宋" w:hint="eastAsia"/>
            <w:lang w:eastAsia="zh-CN"/>
          </w:rPr>
          <w:t>序言</w:t>
        </w:r>
        <w:r>
          <w:tab/>
        </w:r>
        <w:r>
          <w:fldChar w:fldCharType="begin"/>
        </w:r>
        <w:r>
          <w:instrText xml:space="preserve"> PAGEREF _Toc4822 \h </w:instrText>
        </w:r>
        <w:r>
          <w:fldChar w:fldCharType="separate"/>
        </w:r>
        <w:r>
          <w:t>3</w:t>
        </w:r>
        <w:r>
          <w:fldChar w:fldCharType="end"/>
        </w:r>
      </w:hyperlink>
    </w:p>
    <w:p>
      <w:pPr>
        <w:pStyle w:val="TOC1"/>
        <w:tabs>
          <w:tab w:val="right" w:leader="dot" w:pos="8306"/>
        </w:tabs>
      </w:pPr>
      <w:hyperlink w:anchor="_Toc22124" w:history="1">
        <w:r>
          <w:rPr>
            <w:rFonts w:ascii="仿宋" w:eastAsia="仿宋" w:hAnsi="仿宋" w:cs="仿宋" w:hint="eastAsia"/>
            <w:lang w:eastAsia="zh-CN"/>
          </w:rPr>
          <w:t>一、画具画材项目建设背景及必要性分析</w:t>
        </w:r>
        <w:r>
          <w:tab/>
        </w:r>
        <w:r>
          <w:fldChar w:fldCharType="begin"/>
        </w:r>
        <w:r>
          <w:instrText xml:space="preserve"> PAGEREF _Toc22124 \h </w:instrText>
        </w:r>
        <w:r>
          <w:fldChar w:fldCharType="separate"/>
        </w:r>
        <w:r>
          <w:t>3</w:t>
        </w:r>
        <w:r>
          <w:fldChar w:fldCharType="end"/>
        </w:r>
      </w:hyperlink>
    </w:p>
    <w:p>
      <w:pPr>
        <w:pStyle w:val="TOC2"/>
        <w:tabs>
          <w:tab w:val="right" w:leader="dot" w:pos="8306"/>
        </w:tabs>
      </w:pPr>
      <w:hyperlink w:anchor="_Toc26614" w:history="1">
        <w:r>
          <w:rPr>
            <w:rFonts w:ascii="仿宋" w:eastAsia="仿宋" w:hAnsi="仿宋" w:cs="仿宋" w:hint="eastAsia"/>
            <w:lang w:eastAsia="zh-CN"/>
          </w:rPr>
          <w:t>(一)、画具画材项目背景分析</w:t>
        </w:r>
        <w:r>
          <w:tab/>
        </w:r>
        <w:r>
          <w:fldChar w:fldCharType="begin"/>
        </w:r>
        <w:r>
          <w:instrText xml:space="preserve"> PAGEREF _Toc26614 \h </w:instrText>
        </w:r>
        <w:r>
          <w:fldChar w:fldCharType="separate"/>
        </w:r>
        <w:r>
          <w:t>3</w:t>
        </w:r>
        <w:r>
          <w:fldChar w:fldCharType="end"/>
        </w:r>
      </w:hyperlink>
    </w:p>
    <w:p>
      <w:pPr>
        <w:pStyle w:val="TOC2"/>
        <w:tabs>
          <w:tab w:val="right" w:leader="dot" w:pos="8306"/>
        </w:tabs>
      </w:pPr>
      <w:hyperlink w:anchor="_Toc9382" w:history="1">
        <w:r>
          <w:rPr>
            <w:rFonts w:ascii="仿宋" w:eastAsia="仿宋" w:hAnsi="仿宋" w:cs="仿宋" w:hint="eastAsia"/>
            <w:lang w:eastAsia="zh-CN"/>
          </w:rPr>
          <w:t>(二)、画具画材项目建设必要性分析</w:t>
        </w:r>
        <w:r>
          <w:tab/>
        </w:r>
        <w:r>
          <w:fldChar w:fldCharType="begin"/>
        </w:r>
        <w:r>
          <w:instrText xml:space="preserve"> PAGEREF _Toc9382 \h </w:instrText>
        </w:r>
        <w:r>
          <w:fldChar w:fldCharType="separate"/>
        </w:r>
        <w:r>
          <w:t>5</w:t>
        </w:r>
        <w:r>
          <w:fldChar w:fldCharType="end"/>
        </w:r>
      </w:hyperlink>
    </w:p>
    <w:p>
      <w:pPr>
        <w:pStyle w:val="TOC1"/>
        <w:tabs>
          <w:tab w:val="right" w:leader="dot" w:pos="8306"/>
        </w:tabs>
      </w:pPr>
      <w:hyperlink w:anchor="_Toc18463" w:history="1">
        <w:r>
          <w:rPr>
            <w:rFonts w:ascii="仿宋" w:eastAsia="仿宋" w:hAnsi="仿宋" w:cs="仿宋" w:hint="eastAsia"/>
            <w:lang w:eastAsia="zh-CN"/>
          </w:rPr>
          <w:t>二、画具画材项目建设单位说明</w:t>
        </w:r>
        <w:r>
          <w:tab/>
        </w:r>
        <w:r>
          <w:fldChar w:fldCharType="begin"/>
        </w:r>
        <w:r>
          <w:instrText xml:space="preserve"> PAGEREF _Toc18463 \h </w:instrText>
        </w:r>
        <w:r>
          <w:fldChar w:fldCharType="separate"/>
        </w:r>
        <w:r>
          <w:t>6</w:t>
        </w:r>
        <w:r>
          <w:fldChar w:fldCharType="end"/>
        </w:r>
      </w:hyperlink>
    </w:p>
    <w:p>
      <w:pPr>
        <w:pStyle w:val="TOC2"/>
        <w:tabs>
          <w:tab w:val="right" w:leader="dot" w:pos="8306"/>
        </w:tabs>
      </w:pPr>
      <w:hyperlink w:anchor="_Toc2247" w:history="1">
        <w:r>
          <w:rPr>
            <w:rFonts w:ascii="仿宋" w:eastAsia="仿宋" w:hAnsi="仿宋" w:cs="仿宋" w:hint="eastAsia"/>
            <w:lang w:eastAsia="zh-CN"/>
          </w:rPr>
          <w:t>(一)、画具画材项目承办单位基本情况</w:t>
        </w:r>
        <w:r>
          <w:tab/>
        </w:r>
        <w:r>
          <w:fldChar w:fldCharType="begin"/>
        </w:r>
        <w:r>
          <w:instrText xml:space="preserve"> PAGEREF _Toc2247 \h </w:instrText>
        </w:r>
        <w:r>
          <w:fldChar w:fldCharType="separate"/>
        </w:r>
        <w:r>
          <w:t>6</w:t>
        </w:r>
        <w:r>
          <w:fldChar w:fldCharType="end"/>
        </w:r>
      </w:hyperlink>
    </w:p>
    <w:p>
      <w:pPr>
        <w:pStyle w:val="TOC2"/>
        <w:tabs>
          <w:tab w:val="right" w:leader="dot" w:pos="8306"/>
        </w:tabs>
      </w:pPr>
      <w:hyperlink w:anchor="_Toc24201" w:history="1">
        <w:r>
          <w:rPr>
            <w:rFonts w:ascii="仿宋" w:eastAsia="仿宋" w:hAnsi="仿宋" w:cs="仿宋" w:hint="eastAsia"/>
            <w:lang w:eastAsia="zh-CN"/>
          </w:rPr>
          <w:t>(二)、公司经济效益分析</w:t>
        </w:r>
        <w:r>
          <w:tab/>
        </w:r>
        <w:r>
          <w:fldChar w:fldCharType="begin"/>
        </w:r>
        <w:r>
          <w:instrText xml:space="preserve"> PAGEREF _Toc24201 \h </w:instrText>
        </w:r>
        <w:r>
          <w:fldChar w:fldCharType="separate"/>
        </w:r>
        <w:r>
          <w:t>6</w:t>
        </w:r>
        <w:r>
          <w:fldChar w:fldCharType="end"/>
        </w:r>
      </w:hyperlink>
    </w:p>
    <w:p>
      <w:pPr>
        <w:pStyle w:val="TOC1"/>
        <w:tabs>
          <w:tab w:val="right" w:leader="dot" w:pos="8306"/>
        </w:tabs>
      </w:pPr>
      <w:hyperlink w:anchor="_Toc2882" w:history="1">
        <w:r>
          <w:rPr>
            <w:rFonts w:ascii="仿宋" w:eastAsia="仿宋" w:hAnsi="仿宋" w:cs="仿宋" w:hint="eastAsia"/>
            <w:lang w:eastAsia="zh-CN"/>
          </w:rPr>
          <w:t>三、产品规划分析</w:t>
        </w:r>
        <w:r>
          <w:tab/>
        </w:r>
        <w:r>
          <w:fldChar w:fldCharType="begin"/>
        </w:r>
        <w:r>
          <w:instrText xml:space="preserve"> PAGEREF _Toc2882 \h </w:instrText>
        </w:r>
        <w:r>
          <w:fldChar w:fldCharType="separate"/>
        </w:r>
        <w:r>
          <w:t>7</w:t>
        </w:r>
        <w:r>
          <w:fldChar w:fldCharType="end"/>
        </w:r>
      </w:hyperlink>
    </w:p>
    <w:p>
      <w:pPr>
        <w:pStyle w:val="TOC2"/>
        <w:tabs>
          <w:tab w:val="right" w:leader="dot" w:pos="8306"/>
        </w:tabs>
      </w:pPr>
      <w:hyperlink w:anchor="_Toc23437" w:history="1">
        <w:r>
          <w:rPr>
            <w:rFonts w:ascii="仿宋" w:eastAsia="仿宋" w:hAnsi="仿宋" w:cs="仿宋" w:hint="eastAsia"/>
            <w:lang w:eastAsia="zh-CN"/>
          </w:rPr>
          <w:t>(一)、产品规划</w:t>
        </w:r>
        <w:r>
          <w:tab/>
        </w:r>
        <w:r>
          <w:fldChar w:fldCharType="begin"/>
        </w:r>
        <w:r>
          <w:instrText xml:space="preserve"> PAGEREF _Toc23437 \h </w:instrText>
        </w:r>
        <w:r>
          <w:fldChar w:fldCharType="separate"/>
        </w:r>
        <w:r>
          <w:t>7</w:t>
        </w:r>
        <w:r>
          <w:fldChar w:fldCharType="end"/>
        </w:r>
      </w:hyperlink>
    </w:p>
    <w:p>
      <w:pPr>
        <w:pStyle w:val="TOC2"/>
        <w:tabs>
          <w:tab w:val="right" w:leader="dot" w:pos="8306"/>
        </w:tabs>
      </w:pPr>
      <w:hyperlink w:anchor="_Toc1524" w:history="1">
        <w:r>
          <w:rPr>
            <w:rFonts w:ascii="仿宋" w:eastAsia="仿宋" w:hAnsi="仿宋" w:cs="仿宋" w:hint="eastAsia"/>
            <w:lang w:eastAsia="zh-CN"/>
          </w:rPr>
          <w:t>(二)、建设规模</w:t>
        </w:r>
        <w:r>
          <w:tab/>
        </w:r>
        <w:r>
          <w:fldChar w:fldCharType="begin"/>
        </w:r>
        <w:r>
          <w:instrText xml:space="preserve"> PAGEREF _Toc1524 \h </w:instrText>
        </w:r>
        <w:r>
          <w:fldChar w:fldCharType="separate"/>
        </w:r>
        <w:r>
          <w:t>8</w:t>
        </w:r>
        <w:r>
          <w:fldChar w:fldCharType="end"/>
        </w:r>
      </w:hyperlink>
    </w:p>
    <w:p>
      <w:pPr>
        <w:pStyle w:val="TOC1"/>
        <w:tabs>
          <w:tab w:val="right" w:leader="dot" w:pos="8306"/>
        </w:tabs>
      </w:pPr>
      <w:hyperlink w:anchor="_Toc6360" w:history="1">
        <w:r>
          <w:rPr>
            <w:rFonts w:ascii="仿宋" w:eastAsia="仿宋" w:hAnsi="仿宋" w:cs="仿宋" w:hint="eastAsia"/>
            <w:lang w:eastAsia="zh-CN"/>
          </w:rPr>
          <w:t>四、工艺说明</w:t>
        </w:r>
        <w:r>
          <w:tab/>
        </w:r>
        <w:r>
          <w:fldChar w:fldCharType="begin"/>
        </w:r>
        <w:r>
          <w:instrText xml:space="preserve"> PAGEREF _Toc6360 \h </w:instrText>
        </w:r>
        <w:r>
          <w:fldChar w:fldCharType="separate"/>
        </w:r>
        <w:r>
          <w:t>9</w:t>
        </w:r>
        <w:r>
          <w:fldChar w:fldCharType="end"/>
        </w:r>
      </w:hyperlink>
    </w:p>
    <w:p>
      <w:pPr>
        <w:pStyle w:val="TOC2"/>
        <w:tabs>
          <w:tab w:val="right" w:leader="dot" w:pos="8306"/>
        </w:tabs>
      </w:pPr>
      <w:hyperlink w:anchor="_Toc15892" w:history="1">
        <w:r>
          <w:rPr>
            <w:rFonts w:ascii="仿宋" w:eastAsia="仿宋" w:hAnsi="仿宋" w:cs="仿宋" w:hint="eastAsia"/>
            <w:lang w:eastAsia="zh-CN"/>
          </w:rPr>
          <w:t>(一)、技术管理特点</w:t>
        </w:r>
        <w:r>
          <w:tab/>
        </w:r>
        <w:r>
          <w:fldChar w:fldCharType="begin"/>
        </w:r>
        <w:r>
          <w:instrText xml:space="preserve"> PAGEREF _Toc15892 \h </w:instrText>
        </w:r>
        <w:r>
          <w:fldChar w:fldCharType="separate"/>
        </w:r>
        <w:r>
          <w:t>9</w:t>
        </w:r>
        <w:r>
          <w:fldChar w:fldCharType="end"/>
        </w:r>
      </w:hyperlink>
    </w:p>
    <w:p>
      <w:pPr>
        <w:pStyle w:val="TOC2"/>
        <w:tabs>
          <w:tab w:val="right" w:leader="dot" w:pos="8306"/>
        </w:tabs>
      </w:pPr>
      <w:hyperlink w:anchor="_Toc14355" w:history="1">
        <w:r>
          <w:rPr>
            <w:rFonts w:ascii="仿宋" w:eastAsia="仿宋" w:hAnsi="仿宋" w:cs="仿宋" w:hint="eastAsia"/>
            <w:lang w:eastAsia="zh-CN"/>
          </w:rPr>
          <w:t>(二)、画具画材项目工艺技术设计方案</w:t>
        </w:r>
        <w:r>
          <w:tab/>
        </w:r>
        <w:r>
          <w:fldChar w:fldCharType="begin"/>
        </w:r>
        <w:r>
          <w:instrText xml:space="preserve"> PAGEREF _Toc14355 \h </w:instrText>
        </w:r>
        <w:r>
          <w:fldChar w:fldCharType="separate"/>
        </w:r>
        <w:r>
          <w:t>11</w:t>
        </w:r>
        <w:r>
          <w:fldChar w:fldCharType="end"/>
        </w:r>
      </w:hyperlink>
    </w:p>
    <w:p>
      <w:pPr>
        <w:pStyle w:val="TOC2"/>
        <w:tabs>
          <w:tab w:val="right" w:leader="dot" w:pos="8306"/>
        </w:tabs>
      </w:pPr>
      <w:hyperlink w:anchor="_Toc17073" w:history="1">
        <w:r>
          <w:rPr>
            <w:rFonts w:ascii="仿宋" w:eastAsia="仿宋" w:hAnsi="仿宋" w:cs="仿宋" w:hint="eastAsia"/>
            <w:lang w:eastAsia="zh-CN"/>
          </w:rPr>
          <w:t>(三)、设备选型方案</w:t>
        </w:r>
        <w:r>
          <w:tab/>
        </w:r>
        <w:r>
          <w:fldChar w:fldCharType="begin"/>
        </w:r>
        <w:r>
          <w:instrText xml:space="preserve"> PAGEREF _Toc17073 \h </w:instrText>
        </w:r>
        <w:r>
          <w:fldChar w:fldCharType="separate"/>
        </w:r>
        <w:r>
          <w:t>12</w:t>
        </w:r>
        <w:r>
          <w:fldChar w:fldCharType="end"/>
        </w:r>
      </w:hyperlink>
    </w:p>
    <w:p>
      <w:pPr>
        <w:pStyle w:val="TOC1"/>
        <w:tabs>
          <w:tab w:val="right" w:leader="dot" w:pos="8306"/>
        </w:tabs>
      </w:pPr>
      <w:hyperlink w:anchor="_Toc22519" w:history="1">
        <w:r>
          <w:rPr>
            <w:rFonts w:ascii="仿宋" w:eastAsia="仿宋" w:hAnsi="仿宋" w:cs="仿宋" w:hint="eastAsia"/>
            <w:lang w:eastAsia="zh-CN"/>
          </w:rPr>
          <w:t>五、画具画材项目选址可行性分析</w:t>
        </w:r>
        <w:r>
          <w:tab/>
        </w:r>
        <w:r>
          <w:fldChar w:fldCharType="begin"/>
        </w:r>
        <w:r>
          <w:instrText xml:space="preserve"> PAGEREF _Toc22519 \h </w:instrText>
        </w:r>
        <w:r>
          <w:fldChar w:fldCharType="separate"/>
        </w:r>
        <w:r>
          <w:t>13</w:t>
        </w:r>
        <w:r>
          <w:fldChar w:fldCharType="end"/>
        </w:r>
      </w:hyperlink>
    </w:p>
    <w:p>
      <w:pPr>
        <w:pStyle w:val="TOC2"/>
        <w:tabs>
          <w:tab w:val="right" w:leader="dot" w:pos="8306"/>
        </w:tabs>
      </w:pPr>
      <w:hyperlink w:anchor="_Toc23544" w:history="1">
        <w:r>
          <w:rPr>
            <w:rFonts w:ascii="仿宋" w:eastAsia="仿宋" w:hAnsi="仿宋" w:cs="仿宋" w:hint="eastAsia"/>
            <w:lang w:eastAsia="zh-CN"/>
          </w:rPr>
          <w:t>(一)、画具画材项目选址</w:t>
        </w:r>
        <w:r>
          <w:tab/>
        </w:r>
        <w:r>
          <w:fldChar w:fldCharType="begin"/>
        </w:r>
        <w:r>
          <w:instrText xml:space="preserve"> PAGEREF _Toc23544 \h </w:instrText>
        </w:r>
        <w:r>
          <w:fldChar w:fldCharType="separate"/>
        </w:r>
        <w:r>
          <w:t>13</w:t>
        </w:r>
        <w:r>
          <w:fldChar w:fldCharType="end"/>
        </w:r>
      </w:hyperlink>
    </w:p>
    <w:p>
      <w:pPr>
        <w:pStyle w:val="TOC2"/>
        <w:tabs>
          <w:tab w:val="right" w:leader="dot" w:pos="8306"/>
        </w:tabs>
      </w:pPr>
      <w:hyperlink w:anchor="_Toc6891" w:history="1">
        <w:r>
          <w:rPr>
            <w:rFonts w:ascii="仿宋" w:eastAsia="仿宋" w:hAnsi="仿宋" w:cs="仿宋" w:hint="eastAsia"/>
            <w:lang w:eastAsia="zh-CN"/>
          </w:rPr>
          <w:t>(二)、用地控制指标</w:t>
        </w:r>
        <w:r>
          <w:tab/>
        </w:r>
        <w:r>
          <w:fldChar w:fldCharType="begin"/>
        </w:r>
        <w:r>
          <w:instrText xml:space="preserve"> PAGEREF _Toc6891 \h </w:instrText>
        </w:r>
        <w:r>
          <w:fldChar w:fldCharType="separate"/>
        </w:r>
        <w:r>
          <w:t>13</w:t>
        </w:r>
        <w:r>
          <w:fldChar w:fldCharType="end"/>
        </w:r>
      </w:hyperlink>
    </w:p>
    <w:p>
      <w:pPr>
        <w:pStyle w:val="TOC2"/>
        <w:tabs>
          <w:tab w:val="right" w:leader="dot" w:pos="8306"/>
        </w:tabs>
      </w:pPr>
      <w:hyperlink w:anchor="_Toc31197" w:history="1">
        <w:r>
          <w:rPr>
            <w:rFonts w:ascii="仿宋" w:eastAsia="仿宋" w:hAnsi="仿宋" w:cs="仿宋" w:hint="eastAsia"/>
            <w:lang w:eastAsia="zh-CN"/>
          </w:rPr>
          <w:t>(三)、节约用地措施</w:t>
        </w:r>
        <w:r>
          <w:tab/>
        </w:r>
        <w:r>
          <w:fldChar w:fldCharType="begin"/>
        </w:r>
        <w:r>
          <w:instrText xml:space="preserve"> PAGEREF _Toc31197 \h </w:instrText>
        </w:r>
        <w:r>
          <w:fldChar w:fldCharType="separate"/>
        </w:r>
        <w:r>
          <w:t>15</w:t>
        </w:r>
        <w:r>
          <w:fldChar w:fldCharType="end"/>
        </w:r>
      </w:hyperlink>
    </w:p>
    <w:p>
      <w:pPr>
        <w:pStyle w:val="TOC2"/>
        <w:tabs>
          <w:tab w:val="right" w:leader="dot" w:pos="8306"/>
        </w:tabs>
      </w:pPr>
      <w:hyperlink w:anchor="_Toc21401" w:history="1">
        <w:r>
          <w:rPr>
            <w:rFonts w:ascii="仿宋" w:eastAsia="仿宋" w:hAnsi="仿宋" w:cs="仿宋" w:hint="eastAsia"/>
            <w:lang w:eastAsia="zh-CN"/>
          </w:rPr>
          <w:t>(四)、总图布置方案</w:t>
        </w:r>
        <w:r>
          <w:tab/>
        </w:r>
        <w:r>
          <w:fldChar w:fldCharType="begin"/>
        </w:r>
        <w:r>
          <w:instrText xml:space="preserve"> PAGEREF _Toc21401 \h </w:instrText>
        </w:r>
        <w:r>
          <w:fldChar w:fldCharType="separate"/>
        </w:r>
        <w:r>
          <w:t>16</w:t>
        </w:r>
        <w:r>
          <w:fldChar w:fldCharType="end"/>
        </w:r>
      </w:hyperlink>
    </w:p>
    <w:p>
      <w:pPr>
        <w:pStyle w:val="TOC2"/>
        <w:tabs>
          <w:tab w:val="right" w:leader="dot" w:pos="8306"/>
        </w:tabs>
      </w:pPr>
      <w:hyperlink w:anchor="_Toc17627" w:history="1">
        <w:r>
          <w:rPr>
            <w:rFonts w:ascii="仿宋" w:eastAsia="仿宋" w:hAnsi="仿宋" w:cs="仿宋" w:hint="eastAsia"/>
            <w:lang w:eastAsia="zh-CN"/>
          </w:rPr>
          <w:t>(五)、选址综合评价</w:t>
        </w:r>
        <w:r>
          <w:tab/>
        </w:r>
        <w:r>
          <w:fldChar w:fldCharType="begin"/>
        </w:r>
        <w:r>
          <w:instrText xml:space="preserve"> PAGEREF _Toc17627 \h </w:instrText>
        </w:r>
        <w:r>
          <w:fldChar w:fldCharType="separate"/>
        </w:r>
        <w:r>
          <w:t>17</w:t>
        </w:r>
        <w:r>
          <w:fldChar w:fldCharType="end"/>
        </w:r>
      </w:hyperlink>
    </w:p>
    <w:p>
      <w:pPr>
        <w:pStyle w:val="TOC1"/>
        <w:tabs>
          <w:tab w:val="right" w:leader="dot" w:pos="8306"/>
        </w:tabs>
      </w:pPr>
      <w:hyperlink w:anchor="_Toc3871" w:history="1">
        <w:r>
          <w:rPr>
            <w:rFonts w:ascii="仿宋" w:eastAsia="仿宋" w:hAnsi="仿宋" w:cs="仿宋" w:hint="eastAsia"/>
            <w:lang w:eastAsia="zh-CN"/>
          </w:rPr>
          <w:t>六、画具画材项目概论</w:t>
        </w:r>
        <w:r>
          <w:tab/>
        </w:r>
        <w:r>
          <w:fldChar w:fldCharType="begin"/>
        </w:r>
        <w:r>
          <w:instrText xml:space="preserve"> PAGEREF _Toc3871 \h </w:instrText>
        </w:r>
        <w:r>
          <w:fldChar w:fldCharType="separate"/>
        </w:r>
        <w:r>
          <w:t>18</w:t>
        </w:r>
        <w:r>
          <w:fldChar w:fldCharType="end"/>
        </w:r>
      </w:hyperlink>
    </w:p>
    <w:p>
      <w:pPr>
        <w:pStyle w:val="TOC2"/>
        <w:tabs>
          <w:tab w:val="right" w:leader="dot" w:pos="8306"/>
        </w:tabs>
      </w:pPr>
      <w:hyperlink w:anchor="_Toc18920" w:history="1">
        <w:r>
          <w:rPr>
            <w:rFonts w:ascii="仿宋" w:eastAsia="仿宋" w:hAnsi="仿宋" w:cs="仿宋" w:hint="eastAsia"/>
            <w:lang w:eastAsia="zh-CN"/>
          </w:rPr>
          <w:t>(一)、画具画材项目概况</w:t>
        </w:r>
        <w:r>
          <w:tab/>
        </w:r>
        <w:r>
          <w:fldChar w:fldCharType="begin"/>
        </w:r>
        <w:r>
          <w:instrText xml:space="preserve"> PAGEREF _Toc18920 \h </w:instrText>
        </w:r>
        <w:r>
          <w:fldChar w:fldCharType="separate"/>
        </w:r>
        <w:r>
          <w:t>18</w:t>
        </w:r>
        <w:r>
          <w:fldChar w:fldCharType="end"/>
        </w:r>
      </w:hyperlink>
    </w:p>
    <w:p>
      <w:pPr>
        <w:pStyle w:val="TOC2"/>
        <w:tabs>
          <w:tab w:val="right" w:leader="dot" w:pos="8306"/>
        </w:tabs>
      </w:pPr>
      <w:hyperlink w:anchor="_Toc12737" w:history="1">
        <w:r>
          <w:rPr>
            <w:rFonts w:ascii="仿宋" w:eastAsia="仿宋" w:hAnsi="仿宋" w:cs="仿宋" w:hint="eastAsia"/>
            <w:lang w:eastAsia="zh-CN"/>
          </w:rPr>
          <w:t>(二)、画具画材项目目标</w:t>
        </w:r>
        <w:r>
          <w:tab/>
        </w:r>
        <w:r>
          <w:fldChar w:fldCharType="begin"/>
        </w:r>
        <w:r>
          <w:instrText xml:space="preserve"> PAGEREF _Toc12737 \h </w:instrText>
        </w:r>
        <w:r>
          <w:fldChar w:fldCharType="separate"/>
        </w:r>
        <w:r>
          <w:t>21</w:t>
        </w:r>
        <w:r>
          <w:fldChar w:fldCharType="end"/>
        </w:r>
      </w:hyperlink>
    </w:p>
    <w:p>
      <w:pPr>
        <w:pStyle w:val="TOC2"/>
        <w:tabs>
          <w:tab w:val="right" w:leader="dot" w:pos="8306"/>
        </w:tabs>
      </w:pPr>
      <w:hyperlink w:anchor="_Toc17102" w:history="1">
        <w:r>
          <w:rPr>
            <w:rFonts w:ascii="仿宋" w:eastAsia="仿宋" w:hAnsi="仿宋" w:cs="仿宋" w:hint="eastAsia"/>
            <w:lang w:eastAsia="zh-CN"/>
          </w:rPr>
          <w:t>(三)、画具画材项目提出的理由</w:t>
        </w:r>
        <w:r>
          <w:tab/>
        </w:r>
        <w:r>
          <w:fldChar w:fldCharType="begin"/>
        </w:r>
        <w:r>
          <w:instrText xml:space="preserve"> PAGEREF _Toc17102 \h </w:instrText>
        </w:r>
        <w:r>
          <w:fldChar w:fldCharType="separate"/>
        </w:r>
        <w:r>
          <w:t>21</w:t>
        </w:r>
        <w:r>
          <w:fldChar w:fldCharType="end"/>
        </w:r>
      </w:hyperlink>
    </w:p>
    <w:p>
      <w:pPr>
        <w:pStyle w:val="TOC2"/>
        <w:tabs>
          <w:tab w:val="right" w:leader="dot" w:pos="8306"/>
        </w:tabs>
      </w:pPr>
      <w:hyperlink w:anchor="_Toc16974" w:history="1">
        <w:r>
          <w:rPr>
            <w:rFonts w:ascii="仿宋" w:eastAsia="仿宋" w:hAnsi="仿宋" w:cs="仿宋" w:hint="eastAsia"/>
            <w:lang w:eastAsia="zh-CN"/>
          </w:rPr>
          <w:t>(四)、画具画材项目意义</w:t>
        </w:r>
        <w:r>
          <w:tab/>
        </w:r>
        <w:r>
          <w:fldChar w:fldCharType="begin"/>
        </w:r>
        <w:r>
          <w:instrText xml:space="preserve"> PAGEREF _Toc16974 \h </w:instrText>
        </w:r>
        <w:r>
          <w:fldChar w:fldCharType="separate"/>
        </w:r>
        <w:r>
          <w:t>23</w:t>
        </w:r>
        <w:r>
          <w:fldChar w:fldCharType="end"/>
        </w:r>
      </w:hyperlink>
    </w:p>
    <w:p>
      <w:pPr>
        <w:pStyle w:val="TOC2"/>
        <w:tabs>
          <w:tab w:val="right" w:leader="dot" w:pos="8306"/>
        </w:tabs>
      </w:pPr>
      <w:hyperlink w:anchor="_Toc18056" w:history="1">
        <w:r>
          <w:rPr>
            <w:rFonts w:ascii="仿宋" w:eastAsia="仿宋" w:hAnsi="仿宋" w:cs="仿宋" w:hint="eastAsia"/>
            <w:lang w:eastAsia="zh-CN"/>
          </w:rPr>
          <w:t>(五)、画具画材项目背景</w:t>
        </w:r>
        <w:r>
          <w:tab/>
        </w:r>
        <w:r>
          <w:fldChar w:fldCharType="begin"/>
        </w:r>
        <w:r>
          <w:instrText xml:space="preserve"> PAGEREF _Toc18056 \h </w:instrText>
        </w:r>
        <w:r>
          <w:fldChar w:fldCharType="separate"/>
        </w:r>
        <w:r>
          <w:t>24</w:t>
        </w:r>
        <w:r>
          <w:fldChar w:fldCharType="end"/>
        </w:r>
      </w:hyperlink>
    </w:p>
    <w:p>
      <w:pPr>
        <w:pStyle w:val="TOC1"/>
        <w:tabs>
          <w:tab w:val="right" w:leader="dot" w:pos="8306"/>
        </w:tabs>
      </w:pPr>
      <w:hyperlink w:anchor="_Toc8602" w:history="1">
        <w:r>
          <w:rPr>
            <w:rFonts w:ascii="仿宋" w:eastAsia="仿宋" w:hAnsi="仿宋" w:cs="仿宋" w:hint="eastAsia"/>
            <w:lang w:eastAsia="zh-CN"/>
          </w:rPr>
          <w:t>七、画具画材项目风险管理</w:t>
        </w:r>
        <w:r>
          <w:tab/>
        </w:r>
        <w:r>
          <w:fldChar w:fldCharType="begin"/>
        </w:r>
        <w:r>
          <w:instrText xml:space="preserve"> PAGEREF _Toc8602 \h </w:instrText>
        </w:r>
        <w:r>
          <w:fldChar w:fldCharType="separate"/>
        </w:r>
        <w:r>
          <w:t>25</w:t>
        </w:r>
        <w:r>
          <w:fldChar w:fldCharType="end"/>
        </w:r>
      </w:hyperlink>
    </w:p>
    <w:p>
      <w:pPr>
        <w:pStyle w:val="TOC2"/>
        <w:tabs>
          <w:tab w:val="right" w:leader="dot" w:pos="8306"/>
        </w:tabs>
      </w:pPr>
      <w:hyperlink w:anchor="_Toc18776" w:history="1">
        <w:r>
          <w:rPr>
            <w:rFonts w:ascii="仿宋" w:eastAsia="仿宋" w:hAnsi="仿宋" w:cs="仿宋" w:hint="eastAsia"/>
            <w:lang w:eastAsia="zh-CN"/>
          </w:rPr>
          <w:t>(一)、风险识别与评估</w:t>
        </w:r>
        <w:r>
          <w:tab/>
        </w:r>
        <w:r>
          <w:fldChar w:fldCharType="begin"/>
        </w:r>
        <w:r>
          <w:instrText xml:space="preserve"> PAGEREF _Toc18776 \h </w:instrText>
        </w:r>
        <w:r>
          <w:fldChar w:fldCharType="separate"/>
        </w:r>
        <w:r>
          <w:t>25</w:t>
        </w:r>
        <w:r>
          <w:fldChar w:fldCharType="end"/>
        </w:r>
      </w:hyperlink>
    </w:p>
    <w:p>
      <w:pPr>
        <w:pStyle w:val="TOC2"/>
        <w:tabs>
          <w:tab w:val="right" w:leader="dot" w:pos="8306"/>
        </w:tabs>
      </w:pPr>
      <w:hyperlink w:anchor="_Toc5805" w:history="1">
        <w:r>
          <w:rPr>
            <w:rFonts w:ascii="仿宋" w:eastAsia="仿宋" w:hAnsi="仿宋" w:cs="仿宋" w:hint="eastAsia"/>
            <w:lang w:eastAsia="zh-CN"/>
          </w:rPr>
          <w:t>(二)、风险应对策略</w:t>
        </w:r>
        <w:r>
          <w:tab/>
        </w:r>
        <w:r>
          <w:fldChar w:fldCharType="begin"/>
        </w:r>
        <w:r>
          <w:instrText xml:space="preserve"> PAGEREF _Toc5805 \h </w:instrText>
        </w:r>
        <w:r>
          <w:fldChar w:fldCharType="separate"/>
        </w:r>
        <w:r>
          <w:t>26</w:t>
        </w:r>
        <w:r>
          <w:fldChar w:fldCharType="end"/>
        </w:r>
      </w:hyperlink>
    </w:p>
    <w:p>
      <w:pPr>
        <w:pStyle w:val="TOC2"/>
        <w:tabs>
          <w:tab w:val="right" w:leader="dot" w:pos="8306"/>
        </w:tabs>
      </w:pPr>
      <w:hyperlink w:anchor="_Toc21165" w:history="1">
        <w:r>
          <w:rPr>
            <w:rFonts w:ascii="仿宋" w:eastAsia="仿宋" w:hAnsi="仿宋" w:cs="仿宋" w:hint="eastAsia"/>
            <w:lang w:eastAsia="zh-CN"/>
          </w:rPr>
          <w:t>(三)、风险监控与控制</w:t>
        </w:r>
        <w:r>
          <w:tab/>
        </w:r>
        <w:r>
          <w:fldChar w:fldCharType="begin"/>
        </w:r>
        <w:r>
          <w:instrText xml:space="preserve"> PAGEREF _Toc21165 \h </w:instrText>
        </w:r>
        <w:r>
          <w:fldChar w:fldCharType="separate"/>
        </w:r>
        <w:r>
          <w:t>28</w:t>
        </w:r>
        <w:r>
          <w:fldChar w:fldCharType="end"/>
        </w:r>
      </w:hyperlink>
    </w:p>
    <w:p>
      <w:pPr>
        <w:pStyle w:val="TOC1"/>
        <w:tabs>
          <w:tab w:val="right" w:leader="dot" w:pos="8306"/>
        </w:tabs>
      </w:pPr>
      <w:hyperlink w:anchor="_Toc7586" w:history="1">
        <w:r>
          <w:rPr>
            <w:rFonts w:ascii="仿宋" w:eastAsia="仿宋" w:hAnsi="仿宋" w:cs="仿宋" w:hint="eastAsia"/>
            <w:lang w:eastAsia="zh-CN"/>
          </w:rPr>
          <w:t>八、画具画材项目创新与研发</w:t>
        </w:r>
        <w:r>
          <w:tab/>
        </w:r>
        <w:r>
          <w:fldChar w:fldCharType="begin"/>
        </w:r>
        <w:r>
          <w:instrText xml:space="preserve"> PAGEREF _Toc7586 \h </w:instrText>
        </w:r>
        <w:r>
          <w:fldChar w:fldCharType="separate"/>
        </w:r>
        <w:r>
          <w:t>29</w:t>
        </w:r>
        <w:r>
          <w:fldChar w:fldCharType="end"/>
        </w:r>
      </w:hyperlink>
    </w:p>
    <w:p>
      <w:pPr>
        <w:pStyle w:val="TOC2"/>
        <w:tabs>
          <w:tab w:val="right" w:leader="dot" w:pos="8306"/>
        </w:tabs>
      </w:pPr>
      <w:hyperlink w:anchor="_Toc16145" w:history="1">
        <w:r>
          <w:rPr>
            <w:rFonts w:ascii="仿宋" w:eastAsia="仿宋" w:hAnsi="仿宋" w:cs="仿宋" w:hint="eastAsia"/>
            <w:lang w:eastAsia="zh-CN"/>
          </w:rPr>
          <w:t>(一)、创新策略与方向</w:t>
        </w:r>
        <w:r>
          <w:tab/>
        </w:r>
        <w:r>
          <w:fldChar w:fldCharType="begin"/>
        </w:r>
        <w:r>
          <w:instrText xml:space="preserve"> PAGEREF _Toc16145 \h </w:instrText>
        </w:r>
        <w:r>
          <w:fldChar w:fldCharType="separate"/>
        </w:r>
        <w:r>
          <w:t>29</w:t>
        </w:r>
        <w:r>
          <w:fldChar w:fldCharType="end"/>
        </w:r>
      </w:hyperlink>
    </w:p>
    <w:p>
      <w:pPr>
        <w:pStyle w:val="TOC2"/>
        <w:tabs>
          <w:tab w:val="right" w:leader="dot" w:pos="8306"/>
        </w:tabs>
      </w:pPr>
      <w:hyperlink w:anchor="_Toc5708" w:history="1">
        <w:r>
          <w:rPr>
            <w:rFonts w:ascii="仿宋" w:eastAsia="仿宋" w:hAnsi="仿宋" w:cs="仿宋" w:hint="eastAsia"/>
            <w:lang w:eastAsia="zh-CN"/>
          </w:rPr>
          <w:t>(二)、研发规划与投入</w:t>
        </w:r>
        <w:r>
          <w:tab/>
        </w:r>
        <w:r>
          <w:fldChar w:fldCharType="begin"/>
        </w:r>
        <w:r>
          <w:instrText xml:space="preserve"> PAGEREF _Toc5708 \h </w:instrText>
        </w:r>
        <w:r>
          <w:fldChar w:fldCharType="separate"/>
        </w:r>
        <w:r>
          <w:t>30</w:t>
        </w:r>
        <w:r>
          <w:fldChar w:fldCharType="end"/>
        </w:r>
      </w:hyperlink>
    </w:p>
    <w:p>
      <w:pPr>
        <w:pStyle w:val="TOC1"/>
        <w:tabs>
          <w:tab w:val="right" w:leader="dot" w:pos="8306"/>
        </w:tabs>
      </w:pPr>
      <w:hyperlink w:anchor="_Toc22200" w:history="1">
        <w:r>
          <w:rPr>
            <w:rFonts w:ascii="仿宋" w:eastAsia="仿宋" w:hAnsi="仿宋" w:cs="仿宋" w:hint="eastAsia"/>
            <w:lang w:eastAsia="zh-CN"/>
          </w:rPr>
          <w:t>九、画具画材项目人力资源培养与发展</w:t>
        </w:r>
        <w:r>
          <w:tab/>
        </w:r>
        <w:r>
          <w:fldChar w:fldCharType="begin"/>
        </w:r>
        <w:r>
          <w:instrText xml:space="preserve"> PAGEREF _Toc22200 \h </w:instrText>
        </w:r>
        <w:r>
          <w:fldChar w:fldCharType="separate"/>
        </w:r>
        <w:r>
          <w:t>32</w:t>
        </w:r>
        <w:r>
          <w:fldChar w:fldCharType="end"/>
        </w:r>
      </w:hyperlink>
    </w:p>
    <w:p>
      <w:pPr>
        <w:pStyle w:val="TOC2"/>
        <w:tabs>
          <w:tab w:val="right" w:leader="dot" w:pos="8306"/>
        </w:tabs>
      </w:pPr>
      <w:hyperlink w:anchor="_Toc6414" w:history="1">
        <w:r>
          <w:rPr>
            <w:rFonts w:ascii="仿宋" w:eastAsia="仿宋" w:hAnsi="仿宋" w:cs="仿宋" w:hint="eastAsia"/>
            <w:lang w:eastAsia="zh-CN"/>
          </w:rPr>
          <w:t>(一)、人才需求与规划</w:t>
        </w:r>
        <w:r>
          <w:tab/>
        </w:r>
        <w:r>
          <w:fldChar w:fldCharType="begin"/>
        </w:r>
        <w:r>
          <w:instrText xml:space="preserve"> PAGEREF _Toc6414 \h </w:instrText>
        </w:r>
        <w:r>
          <w:fldChar w:fldCharType="separate"/>
        </w:r>
        <w:r>
          <w:t>32</w:t>
        </w:r>
        <w:r>
          <w:fldChar w:fldCharType="end"/>
        </w:r>
      </w:hyperlink>
    </w:p>
    <w:p>
      <w:pPr>
        <w:pStyle w:val="TOC2"/>
        <w:tabs>
          <w:tab w:val="right" w:leader="dot" w:pos="8306"/>
        </w:tabs>
      </w:pPr>
      <w:hyperlink w:anchor="_Toc1388" w:history="1">
        <w:r>
          <w:rPr>
            <w:rFonts w:ascii="仿宋" w:eastAsia="仿宋" w:hAnsi="仿宋" w:cs="仿宋" w:hint="eastAsia"/>
            <w:lang w:eastAsia="zh-CN"/>
          </w:rPr>
          <w:t>(二)、培训与发展计划</w:t>
        </w:r>
        <w:r>
          <w:tab/>
        </w:r>
        <w:r>
          <w:fldChar w:fldCharType="begin"/>
        </w:r>
        <w:r>
          <w:instrText xml:space="preserve"> PAGEREF _Toc1388 \h </w:instrText>
        </w:r>
        <w:r>
          <w:fldChar w:fldCharType="separate"/>
        </w:r>
        <w:r>
          <w:t>32</w:t>
        </w:r>
        <w:r>
          <w:fldChar w:fldCharType="end"/>
        </w:r>
      </w:hyperlink>
    </w:p>
    <w:p>
      <w:pPr>
        <w:pStyle w:val="TOC1"/>
        <w:tabs>
          <w:tab w:val="right" w:leader="dot" w:pos="8306"/>
        </w:tabs>
      </w:pPr>
      <w:hyperlink w:anchor="_Toc11163" w:history="1">
        <w:r>
          <w:rPr>
            <w:rFonts w:ascii="仿宋" w:eastAsia="仿宋" w:hAnsi="仿宋" w:cs="仿宋" w:hint="eastAsia"/>
            <w:lang w:eastAsia="zh-CN"/>
          </w:rPr>
          <w:t>十、画具画材项目经营效益</w:t>
        </w:r>
        <w:r>
          <w:tab/>
        </w:r>
        <w:r>
          <w:fldChar w:fldCharType="begin"/>
        </w:r>
        <w:r>
          <w:instrText xml:space="preserve"> PAGEREF _Toc11163 \h </w:instrText>
        </w:r>
        <w:r>
          <w:fldChar w:fldCharType="separate"/>
        </w:r>
        <w:r>
          <w:t>33</w:t>
        </w:r>
        <w:r>
          <w:fldChar w:fldCharType="end"/>
        </w:r>
      </w:hyperlink>
    </w:p>
    <w:p>
      <w:pPr>
        <w:pStyle w:val="TOC2"/>
        <w:tabs>
          <w:tab w:val="right" w:leader="dot" w:pos="8306"/>
        </w:tabs>
      </w:pPr>
      <w:hyperlink w:anchor="_Toc9959" w:history="1">
        <w:r>
          <w:rPr>
            <w:rFonts w:ascii="仿宋" w:eastAsia="仿宋" w:hAnsi="仿宋" w:cs="仿宋" w:hint="eastAsia"/>
            <w:lang w:eastAsia="zh-CN"/>
          </w:rPr>
          <w:t>(一)、经济评价财务测算</w:t>
        </w:r>
        <w:r>
          <w:tab/>
        </w:r>
        <w:r>
          <w:fldChar w:fldCharType="begin"/>
        </w:r>
        <w:r>
          <w:instrText xml:space="preserve"> PAGEREF _Toc9959 \h </w:instrText>
        </w:r>
        <w:r>
          <w:fldChar w:fldCharType="separate"/>
        </w:r>
        <w:r>
          <w:t>33</w:t>
        </w:r>
        <w:r>
          <w:fldChar w:fldCharType="end"/>
        </w:r>
      </w:hyperlink>
    </w:p>
    <w:p>
      <w:pPr>
        <w:pStyle w:val="TOC2"/>
        <w:tabs>
          <w:tab w:val="right" w:leader="dot" w:pos="8306"/>
        </w:tabs>
      </w:pPr>
      <w:hyperlink w:anchor="_Toc7275" w:history="1">
        <w:r>
          <w:rPr>
            <w:rFonts w:ascii="仿宋" w:eastAsia="仿宋" w:hAnsi="仿宋" w:cs="仿宋" w:hint="eastAsia"/>
            <w:lang w:eastAsia="zh-CN"/>
          </w:rPr>
          <w:t>(二)、画具画材项目盈利能力分析</w:t>
        </w:r>
        <w:r>
          <w:tab/>
        </w:r>
        <w:r>
          <w:fldChar w:fldCharType="begin"/>
        </w:r>
        <w:r>
          <w:instrText xml:space="preserve"> PAGEREF _Toc7275 \h </w:instrText>
        </w:r>
        <w:r>
          <w:fldChar w:fldCharType="separate"/>
        </w:r>
        <w:r>
          <w:t>34</w:t>
        </w:r>
        <w:r>
          <w:fldChar w:fldCharType="end"/>
        </w:r>
      </w:hyperlink>
    </w:p>
    <w:p>
      <w:pPr>
        <w:pStyle w:val="TOC1"/>
        <w:tabs>
          <w:tab w:val="right" w:leader="dot" w:pos="8306"/>
        </w:tabs>
      </w:pPr>
      <w:hyperlink w:anchor="_Toc13013" w:history="1">
        <w:r>
          <w:rPr>
            <w:rFonts w:ascii="仿宋" w:eastAsia="仿宋" w:hAnsi="仿宋" w:cs="仿宋" w:hint="eastAsia"/>
            <w:lang w:eastAsia="zh-CN"/>
          </w:rPr>
          <w:t>十一、画具画材项目技术管理</w:t>
        </w:r>
        <w:r>
          <w:tab/>
        </w:r>
        <w:r>
          <w:fldChar w:fldCharType="begin"/>
        </w:r>
        <w:r>
          <w:instrText xml:space="preserve"> PAGEREF _Toc13013 \h </w:instrText>
        </w:r>
        <w:r>
          <w:fldChar w:fldCharType="separate"/>
        </w:r>
        <w:r>
          <w:t>35</w:t>
        </w:r>
        <w:r>
          <w:fldChar w:fldCharType="end"/>
        </w:r>
      </w:hyperlink>
    </w:p>
    <w:p>
      <w:pPr>
        <w:pStyle w:val="TOC2"/>
        <w:tabs>
          <w:tab w:val="right" w:leader="dot" w:pos="8306"/>
        </w:tabs>
      </w:pPr>
      <w:hyperlink w:anchor="_Toc17196" w:history="1">
        <w:r>
          <w:rPr>
            <w:rFonts w:ascii="仿宋" w:eastAsia="仿宋" w:hAnsi="仿宋" w:cs="仿宋" w:hint="eastAsia"/>
            <w:lang w:eastAsia="zh-CN"/>
          </w:rPr>
          <w:t>(一)、技术方案选用方向</w:t>
        </w:r>
        <w:r>
          <w:tab/>
        </w:r>
        <w:r>
          <w:fldChar w:fldCharType="begin"/>
        </w:r>
        <w:r>
          <w:instrText xml:space="preserve"> PAGEREF _Toc17196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96" w:history="1">
        <w:r>
          <w:rPr>
            <w:rFonts w:ascii="仿宋" w:eastAsia="仿宋" w:hAnsi="仿宋" w:cs="仿宋" w:hint="eastAsia"/>
            <w:lang w:eastAsia="zh-CN"/>
          </w:rPr>
          <w:t>(二)、工艺技术方案选用原则</w:t>
        </w:r>
        <w:r>
          <w:tab/>
        </w:r>
        <w:r>
          <w:fldChar w:fldCharType="begin"/>
        </w:r>
        <w:r>
          <w:instrText xml:space="preserve"> PAGEREF _Toc11796 \h </w:instrText>
        </w:r>
        <w:r>
          <w:fldChar w:fldCharType="separate"/>
        </w:r>
        <w:r>
          <w:t>37</w:t>
        </w:r>
        <w:r>
          <w:fldChar w:fldCharType="end"/>
        </w:r>
      </w:hyperlink>
    </w:p>
    <w:p>
      <w:pPr>
        <w:pStyle w:val="TOC2"/>
        <w:tabs>
          <w:tab w:val="right" w:leader="dot" w:pos="8306"/>
        </w:tabs>
      </w:pPr>
      <w:hyperlink w:anchor="_Toc5505" w:history="1">
        <w:r>
          <w:rPr>
            <w:rFonts w:ascii="仿宋" w:eastAsia="仿宋" w:hAnsi="仿宋" w:cs="仿宋" w:hint="eastAsia"/>
            <w:lang w:eastAsia="zh-CN"/>
          </w:rPr>
          <w:t>(三)、工艺技术方案要求</w:t>
        </w:r>
        <w:r>
          <w:tab/>
        </w:r>
        <w:r>
          <w:fldChar w:fldCharType="begin"/>
        </w:r>
        <w:r>
          <w:instrText xml:space="preserve"> PAGEREF _Toc5505 \h </w:instrText>
        </w:r>
        <w:r>
          <w:fldChar w:fldCharType="separate"/>
        </w:r>
        <w:r>
          <w:t>39</w:t>
        </w:r>
        <w:r>
          <w:fldChar w:fldCharType="end"/>
        </w:r>
      </w:hyperlink>
    </w:p>
    <w:p>
      <w:pPr>
        <w:pStyle w:val="TOC1"/>
        <w:tabs>
          <w:tab w:val="right" w:leader="dot" w:pos="8306"/>
        </w:tabs>
      </w:pPr>
      <w:hyperlink w:anchor="_Toc13052" w:history="1">
        <w:r>
          <w:rPr>
            <w:rFonts w:ascii="仿宋" w:eastAsia="仿宋" w:hAnsi="仿宋" w:cs="仿宋" w:hint="eastAsia"/>
            <w:lang w:eastAsia="zh-CN"/>
          </w:rPr>
          <w:t>十二、画具画材项目社会影响</w:t>
        </w:r>
        <w:r>
          <w:tab/>
        </w:r>
        <w:r>
          <w:fldChar w:fldCharType="begin"/>
        </w:r>
        <w:r>
          <w:instrText xml:space="preserve"> PAGEREF _Toc13052 \h </w:instrText>
        </w:r>
        <w:r>
          <w:fldChar w:fldCharType="separate"/>
        </w:r>
        <w:r>
          <w:t>41</w:t>
        </w:r>
        <w:r>
          <w:fldChar w:fldCharType="end"/>
        </w:r>
      </w:hyperlink>
    </w:p>
    <w:p>
      <w:pPr>
        <w:pStyle w:val="TOC2"/>
        <w:tabs>
          <w:tab w:val="right" w:leader="dot" w:pos="8306"/>
        </w:tabs>
      </w:pPr>
      <w:hyperlink w:anchor="_Toc15034" w:history="1">
        <w:r>
          <w:rPr>
            <w:rFonts w:ascii="仿宋" w:eastAsia="仿宋" w:hAnsi="仿宋" w:cs="仿宋" w:hint="eastAsia"/>
            <w:lang w:eastAsia="zh-CN"/>
          </w:rPr>
          <w:t>(一)、社会责任与义务</w:t>
        </w:r>
        <w:r>
          <w:tab/>
        </w:r>
        <w:r>
          <w:fldChar w:fldCharType="begin"/>
        </w:r>
        <w:r>
          <w:instrText xml:space="preserve"> PAGEREF _Toc15034 \h </w:instrText>
        </w:r>
        <w:r>
          <w:fldChar w:fldCharType="separate"/>
        </w:r>
        <w:r>
          <w:t>41</w:t>
        </w:r>
        <w:r>
          <w:fldChar w:fldCharType="end"/>
        </w:r>
      </w:hyperlink>
    </w:p>
    <w:p>
      <w:pPr>
        <w:pStyle w:val="TOC2"/>
        <w:tabs>
          <w:tab w:val="right" w:leader="dot" w:pos="8306"/>
        </w:tabs>
      </w:pPr>
      <w:hyperlink w:anchor="_Toc12448" w:history="1">
        <w:r>
          <w:rPr>
            <w:rFonts w:ascii="仿宋" w:eastAsia="仿宋" w:hAnsi="仿宋" w:cs="仿宋" w:hint="eastAsia"/>
            <w:lang w:eastAsia="zh-CN"/>
          </w:rPr>
          <w:t>(二)、社会参与与沟通</w:t>
        </w:r>
        <w:r>
          <w:tab/>
        </w:r>
        <w:r>
          <w:fldChar w:fldCharType="begin"/>
        </w:r>
        <w:r>
          <w:instrText xml:space="preserve"> PAGEREF _Toc12448 \h </w:instrText>
        </w:r>
        <w:r>
          <w:fldChar w:fldCharType="separate"/>
        </w:r>
        <w:r>
          <w:t>42</w:t>
        </w:r>
        <w:r>
          <w:fldChar w:fldCharType="end"/>
        </w:r>
      </w:hyperlink>
    </w:p>
    <w:p>
      <w:pPr>
        <w:pStyle w:val="TOC1"/>
        <w:tabs>
          <w:tab w:val="right" w:leader="dot" w:pos="8306"/>
        </w:tabs>
      </w:pPr>
      <w:hyperlink w:anchor="_Toc24188" w:history="1">
        <w:r>
          <w:rPr>
            <w:rFonts w:ascii="仿宋" w:eastAsia="仿宋" w:hAnsi="仿宋" w:cs="仿宋" w:hint="eastAsia"/>
            <w:lang w:eastAsia="zh-CN"/>
          </w:rPr>
          <w:t>十三、供应链管理</w:t>
        </w:r>
        <w:r>
          <w:tab/>
        </w:r>
        <w:r>
          <w:fldChar w:fldCharType="begin"/>
        </w:r>
        <w:r>
          <w:instrText xml:space="preserve"> PAGEREF _Toc24188 \h </w:instrText>
        </w:r>
        <w:r>
          <w:fldChar w:fldCharType="separate"/>
        </w:r>
        <w:r>
          <w:t>43</w:t>
        </w:r>
        <w:r>
          <w:fldChar w:fldCharType="end"/>
        </w:r>
      </w:hyperlink>
    </w:p>
    <w:p>
      <w:pPr>
        <w:pStyle w:val="TOC2"/>
        <w:tabs>
          <w:tab w:val="right" w:leader="dot" w:pos="8306"/>
        </w:tabs>
      </w:pPr>
      <w:hyperlink w:anchor="_Toc16752" w:history="1">
        <w:r>
          <w:rPr>
            <w:rFonts w:ascii="仿宋" w:eastAsia="仿宋" w:hAnsi="仿宋" w:cs="仿宋" w:hint="eastAsia"/>
            <w:lang w:eastAsia="zh-CN"/>
          </w:rPr>
          <w:t>(一)、供应链战略规划</w:t>
        </w:r>
        <w:r>
          <w:tab/>
        </w:r>
        <w:r>
          <w:fldChar w:fldCharType="begin"/>
        </w:r>
        <w:r>
          <w:instrText xml:space="preserve"> PAGEREF _Toc16752 \h </w:instrText>
        </w:r>
        <w:r>
          <w:fldChar w:fldCharType="separate"/>
        </w:r>
        <w:r>
          <w:t>43</w:t>
        </w:r>
        <w:r>
          <w:fldChar w:fldCharType="end"/>
        </w:r>
      </w:hyperlink>
    </w:p>
    <w:p>
      <w:pPr>
        <w:pStyle w:val="TOC2"/>
        <w:tabs>
          <w:tab w:val="right" w:leader="dot" w:pos="8306"/>
        </w:tabs>
      </w:pPr>
      <w:hyperlink w:anchor="_Toc16747" w:history="1">
        <w:r>
          <w:rPr>
            <w:rFonts w:ascii="仿宋" w:eastAsia="仿宋" w:hAnsi="仿宋" w:cs="仿宋" w:hint="eastAsia"/>
            <w:lang w:eastAsia="zh-CN"/>
          </w:rPr>
          <w:t>(二)、供应商选择与合作</w:t>
        </w:r>
        <w:r>
          <w:tab/>
        </w:r>
        <w:r>
          <w:fldChar w:fldCharType="begin"/>
        </w:r>
        <w:r>
          <w:instrText xml:space="preserve"> PAGEREF _Toc16747 \h </w:instrText>
        </w:r>
        <w:r>
          <w:fldChar w:fldCharType="separate"/>
        </w:r>
        <w:r>
          <w:t>44</w:t>
        </w:r>
        <w:r>
          <w:fldChar w:fldCharType="end"/>
        </w:r>
      </w:hyperlink>
    </w:p>
    <w:p>
      <w:pPr>
        <w:pStyle w:val="TOC2"/>
        <w:tabs>
          <w:tab w:val="right" w:leader="dot" w:pos="8306"/>
        </w:tabs>
      </w:pPr>
      <w:hyperlink w:anchor="_Toc15274" w:history="1">
        <w:r>
          <w:rPr>
            <w:rFonts w:ascii="仿宋" w:eastAsia="仿宋" w:hAnsi="仿宋" w:cs="仿宋" w:hint="eastAsia"/>
            <w:lang w:eastAsia="zh-CN"/>
          </w:rPr>
          <w:t>(三)、物流与库存管理</w:t>
        </w:r>
        <w:r>
          <w:tab/>
        </w:r>
        <w:r>
          <w:fldChar w:fldCharType="begin"/>
        </w:r>
        <w:r>
          <w:instrText xml:space="preserve"> PAGEREF _Toc15274 \h </w:instrText>
        </w:r>
        <w:r>
          <w:fldChar w:fldCharType="separate"/>
        </w:r>
        <w:r>
          <w:t>45</w:t>
        </w:r>
        <w:r>
          <w:fldChar w:fldCharType="end"/>
        </w:r>
      </w:hyperlink>
    </w:p>
    <w:p>
      <w:pPr>
        <w:pStyle w:val="TOC1"/>
        <w:tabs>
          <w:tab w:val="right" w:leader="dot" w:pos="8306"/>
        </w:tabs>
      </w:pPr>
      <w:hyperlink w:anchor="_Toc16462" w:history="1">
        <w:r>
          <w:rPr>
            <w:rFonts w:ascii="仿宋" w:eastAsia="仿宋" w:hAnsi="仿宋" w:cs="仿宋" w:hint="eastAsia"/>
            <w:lang w:eastAsia="zh-CN"/>
          </w:rPr>
          <w:t>十四、画具画材项目工程方案分析</w:t>
        </w:r>
        <w:r>
          <w:tab/>
        </w:r>
        <w:r>
          <w:fldChar w:fldCharType="begin"/>
        </w:r>
        <w:r>
          <w:instrText xml:space="preserve"> PAGEREF _Toc16462 \h </w:instrText>
        </w:r>
        <w:r>
          <w:fldChar w:fldCharType="separate"/>
        </w:r>
        <w:r>
          <w:t>47</w:t>
        </w:r>
        <w:r>
          <w:fldChar w:fldCharType="end"/>
        </w:r>
      </w:hyperlink>
    </w:p>
    <w:p>
      <w:pPr>
        <w:pStyle w:val="TOC2"/>
        <w:tabs>
          <w:tab w:val="right" w:leader="dot" w:pos="8306"/>
        </w:tabs>
      </w:pPr>
      <w:hyperlink w:anchor="_Toc29295" w:history="1">
        <w:r>
          <w:rPr>
            <w:rFonts w:ascii="仿宋" w:eastAsia="仿宋" w:hAnsi="仿宋" w:cs="仿宋" w:hint="eastAsia"/>
            <w:lang w:eastAsia="zh-CN"/>
          </w:rPr>
          <w:t>(一)、建筑工程设计原则</w:t>
        </w:r>
        <w:r>
          <w:tab/>
        </w:r>
        <w:r>
          <w:fldChar w:fldCharType="begin"/>
        </w:r>
        <w:r>
          <w:instrText xml:space="preserve"> PAGEREF _Toc29295 \h </w:instrText>
        </w:r>
        <w:r>
          <w:fldChar w:fldCharType="separate"/>
        </w:r>
        <w:r>
          <w:t>47</w:t>
        </w:r>
        <w:r>
          <w:fldChar w:fldCharType="end"/>
        </w:r>
      </w:hyperlink>
    </w:p>
    <w:p>
      <w:pPr>
        <w:pStyle w:val="TOC2"/>
        <w:tabs>
          <w:tab w:val="right" w:leader="dot" w:pos="8306"/>
        </w:tabs>
      </w:pPr>
      <w:hyperlink w:anchor="_Toc3410" w:history="1">
        <w:r>
          <w:rPr>
            <w:rFonts w:ascii="仿宋" w:eastAsia="仿宋" w:hAnsi="仿宋" w:cs="仿宋" w:hint="eastAsia"/>
            <w:lang w:eastAsia="zh-CN"/>
          </w:rPr>
          <w:t>(二)、土建工程建设指标</w:t>
        </w:r>
        <w:r>
          <w:tab/>
        </w:r>
        <w:r>
          <w:fldChar w:fldCharType="begin"/>
        </w:r>
        <w:r>
          <w:instrText xml:space="preserve"> PAGEREF _Toc3410 \h </w:instrText>
        </w:r>
        <w:r>
          <w:fldChar w:fldCharType="separate"/>
        </w:r>
        <w:r>
          <w:t>50</w:t>
        </w:r>
        <w:r>
          <w:fldChar w:fldCharType="end"/>
        </w:r>
      </w:hyperlink>
    </w:p>
    <w:p>
      <w:pPr>
        <w:pStyle w:val="TOC1"/>
        <w:tabs>
          <w:tab w:val="right" w:leader="dot" w:pos="8306"/>
        </w:tabs>
      </w:pPr>
      <w:hyperlink w:anchor="_Toc5252" w:history="1">
        <w:r>
          <w:rPr>
            <w:rFonts w:ascii="仿宋" w:eastAsia="仿宋" w:hAnsi="仿宋" w:cs="仿宋" w:hint="eastAsia"/>
            <w:lang w:eastAsia="zh-CN"/>
          </w:rPr>
          <w:t>十五、画具画材项目实施时间节点</w:t>
        </w:r>
        <w:r>
          <w:tab/>
        </w:r>
        <w:r>
          <w:fldChar w:fldCharType="begin"/>
        </w:r>
        <w:r>
          <w:instrText xml:space="preserve"> PAGEREF _Toc5252 \h </w:instrText>
        </w:r>
        <w:r>
          <w:fldChar w:fldCharType="separate"/>
        </w:r>
        <w:r>
          <w:t>52</w:t>
        </w:r>
        <w:r>
          <w:fldChar w:fldCharType="end"/>
        </w:r>
      </w:hyperlink>
    </w:p>
    <w:p>
      <w:pPr>
        <w:pStyle w:val="TOC2"/>
        <w:tabs>
          <w:tab w:val="right" w:leader="dot" w:pos="8306"/>
        </w:tabs>
      </w:pPr>
      <w:hyperlink w:anchor="_Toc29775" w:history="1">
        <w:r>
          <w:rPr>
            <w:rFonts w:ascii="仿宋" w:eastAsia="仿宋" w:hAnsi="仿宋" w:cs="仿宋" w:hint="eastAsia"/>
            <w:lang w:eastAsia="zh-CN"/>
          </w:rPr>
          <w:t>(一)、画具画材项目启动阶段时间节点</w:t>
        </w:r>
        <w:r>
          <w:tab/>
        </w:r>
        <w:r>
          <w:fldChar w:fldCharType="begin"/>
        </w:r>
        <w:r>
          <w:instrText xml:space="preserve"> PAGEREF _Toc29775 \h </w:instrText>
        </w:r>
        <w:r>
          <w:fldChar w:fldCharType="separate"/>
        </w:r>
        <w:r>
          <w:t>52</w:t>
        </w:r>
        <w:r>
          <w:fldChar w:fldCharType="end"/>
        </w:r>
      </w:hyperlink>
    </w:p>
    <w:p>
      <w:pPr>
        <w:pStyle w:val="TOC2"/>
        <w:tabs>
          <w:tab w:val="right" w:leader="dot" w:pos="8306"/>
        </w:tabs>
      </w:pPr>
      <w:hyperlink w:anchor="_Toc15869" w:history="1">
        <w:r>
          <w:rPr>
            <w:rFonts w:ascii="仿宋" w:eastAsia="仿宋" w:hAnsi="仿宋" w:cs="仿宋" w:hint="eastAsia"/>
            <w:lang w:eastAsia="zh-CN"/>
          </w:rPr>
          <w:t>(二)、画具画材项目执行阶段时间节点</w:t>
        </w:r>
        <w:r>
          <w:tab/>
        </w:r>
        <w:r>
          <w:fldChar w:fldCharType="begin"/>
        </w:r>
        <w:r>
          <w:instrText xml:space="preserve"> PAGEREF _Toc15869 \h </w:instrText>
        </w:r>
        <w:r>
          <w:fldChar w:fldCharType="separate"/>
        </w:r>
        <w:r>
          <w:t>53</w:t>
        </w:r>
        <w:r>
          <w:fldChar w:fldCharType="end"/>
        </w:r>
      </w:hyperlink>
    </w:p>
    <w:p>
      <w:pPr>
        <w:pStyle w:val="TOC2"/>
        <w:tabs>
          <w:tab w:val="right" w:leader="dot" w:pos="8306"/>
        </w:tabs>
      </w:pPr>
      <w:hyperlink w:anchor="_Toc2616" w:history="1">
        <w:r>
          <w:rPr>
            <w:rFonts w:ascii="仿宋" w:eastAsia="仿宋" w:hAnsi="仿宋" w:cs="仿宋" w:hint="eastAsia"/>
            <w:lang w:eastAsia="zh-CN"/>
          </w:rPr>
          <w:t>(三)、画具画材项目完成阶段时间节点</w:t>
        </w:r>
        <w:r>
          <w:tab/>
        </w:r>
        <w:r>
          <w:fldChar w:fldCharType="begin"/>
        </w:r>
        <w:r>
          <w:instrText xml:space="preserve"> PAGEREF _Toc2616 \h </w:instrText>
        </w:r>
        <w:r>
          <w:fldChar w:fldCharType="separate"/>
        </w:r>
        <w:r>
          <w:t>54</w:t>
        </w:r>
        <w:r>
          <w:fldChar w:fldCharType="end"/>
        </w:r>
      </w:hyperlink>
    </w:p>
    <w:p>
      <w:pPr>
        <w:pStyle w:val="TOC1"/>
        <w:tabs>
          <w:tab w:val="right" w:leader="dot" w:pos="8306"/>
        </w:tabs>
      </w:pPr>
      <w:hyperlink w:anchor="_Toc15463" w:history="1">
        <w:r>
          <w:rPr>
            <w:rFonts w:ascii="仿宋" w:eastAsia="仿宋" w:hAnsi="仿宋" w:cs="仿宋" w:hint="eastAsia"/>
            <w:lang w:eastAsia="zh-CN"/>
          </w:rPr>
          <w:t>十六、利益相关者分析与沟通计划</w:t>
        </w:r>
        <w:r>
          <w:tab/>
        </w:r>
        <w:r>
          <w:fldChar w:fldCharType="begin"/>
        </w:r>
        <w:r>
          <w:instrText xml:space="preserve"> PAGEREF _Toc15463 \h </w:instrText>
        </w:r>
        <w:r>
          <w:fldChar w:fldCharType="separate"/>
        </w:r>
        <w:r>
          <w:t>55</w:t>
        </w:r>
        <w:r>
          <w:fldChar w:fldCharType="end"/>
        </w:r>
      </w:hyperlink>
    </w:p>
    <w:p>
      <w:pPr>
        <w:pStyle w:val="TOC2"/>
        <w:tabs>
          <w:tab w:val="right" w:leader="dot" w:pos="8306"/>
        </w:tabs>
      </w:pPr>
      <w:hyperlink w:anchor="_Toc26918" w:history="1">
        <w:r>
          <w:rPr>
            <w:rFonts w:ascii="仿宋" w:eastAsia="仿宋" w:hAnsi="仿宋" w:cs="仿宋" w:hint="eastAsia"/>
            <w:lang w:eastAsia="zh-CN"/>
          </w:rPr>
          <w:t>(一)、利益相关者分析</w:t>
        </w:r>
        <w:r>
          <w:tab/>
        </w:r>
        <w:r>
          <w:fldChar w:fldCharType="begin"/>
        </w:r>
        <w:r>
          <w:instrText xml:space="preserve"> PAGEREF _Toc26918 \h </w:instrText>
        </w:r>
        <w:r>
          <w:fldChar w:fldCharType="separate"/>
        </w:r>
        <w:r>
          <w:t>55</w:t>
        </w:r>
        <w:r>
          <w:fldChar w:fldCharType="end"/>
        </w:r>
      </w:hyperlink>
    </w:p>
    <w:p>
      <w:pPr>
        <w:pStyle w:val="TOC2"/>
        <w:tabs>
          <w:tab w:val="right" w:leader="dot" w:pos="8306"/>
        </w:tabs>
      </w:pPr>
      <w:hyperlink w:anchor="_Toc16691" w:history="1">
        <w:r>
          <w:rPr>
            <w:rFonts w:ascii="仿宋" w:eastAsia="仿宋" w:hAnsi="仿宋" w:cs="仿宋" w:hint="eastAsia"/>
            <w:lang w:eastAsia="zh-CN"/>
          </w:rPr>
          <w:t>(二)、沟通计划</w:t>
        </w:r>
        <w:r>
          <w:tab/>
        </w:r>
        <w:r>
          <w:fldChar w:fldCharType="begin"/>
        </w:r>
        <w:r>
          <w:instrText xml:space="preserve"> PAGEREF _Toc16691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24"/>
      <w:r>
        <w:rPr>
          <w:rFonts w:ascii="仿宋" w:eastAsia="仿宋" w:hAnsi="仿宋" w:cs="仿宋" w:hint="eastAsia"/>
          <w:sz w:val="28"/>
          <w:lang w:eastAsia="zh-CN"/>
        </w:rPr>
        <w:t>一、画具画材项目建设背景及必要性分析</w:t>
      </w:r>
      <w:bookmarkEnd w:id="2"/>
    </w:p>
    <w:p>
      <w:pPr>
        <w:pStyle w:val="Heading2"/>
        <w:rPr>
          <w:rFonts w:ascii="仿宋" w:eastAsia="仿宋" w:hAnsi="仿宋" w:cs="仿宋" w:hint="eastAsia"/>
          <w:lang w:eastAsia="zh-CN"/>
        </w:rPr>
      </w:pPr>
      <w:bookmarkStart w:id="3" w:name="_Toc26614"/>
      <w:r>
        <w:rPr>
          <w:rFonts w:ascii="仿宋" w:eastAsia="仿宋" w:hAnsi="仿宋" w:cs="仿宋" w:hint="eastAsia"/>
          <w:lang w:eastAsia="zh-CN"/>
        </w:rPr>
        <w:t>(一)、画具画材项目背景分析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画具画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画具画材项目在这个潮流中的定位。同时，我们将关注行业内涌现的新兴机遇，以便画具画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画具画材项目提供了强大的发展动力。我们将聚焦于行业内最新的技术发展趋势，包括但不限于人工智能、大数据分析、物联网等领域。通过深度的技术研究，我们将确保画具画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画具画材项目发展的源泉。我们将投入更多的精力对市场需求进行深入剖析，超越表面的需求，深入挖掘潜在的市场痛点和机遇。通过对市场需求的细致了解，画具画材项目将更有针对性地设计解决方案，满足市场的多样化需求，从而更好地促进画具画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画具画材项目战略至关重要。我们将对竞争态势进行更为深入的分析，包括但不限于市场份额、产品特点、客户满意度等多个维度。通过深度的竞争分析，画具画材项目将能够更准确地把握市场脉搏，制定具有竞争力的画具画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画具画材项目的发展具有直接的影响。我们将进行更为全面的法规和政策分析，了解行业发展中的潜在法律风险和合规挑战。通过充分了解和遵守相关法规，画具画材项目将确保在法律框架内合法合规运营，为画具画材项目的稳健发展提供有力支持。</w:t>
      </w:r>
    </w:p>
    <w:p>
      <w:pPr>
        <w:pStyle w:val="Heading2"/>
        <w:ind w:firstLine="560" w:firstLineChars="200"/>
        <w:rPr>
          <w:rFonts w:ascii="仿宋" w:eastAsia="仿宋" w:hAnsi="仿宋" w:cs="仿宋" w:hint="eastAsia"/>
          <w:sz w:val="28"/>
          <w:lang w:eastAsia="zh-CN"/>
        </w:rPr>
      </w:pPr>
      <w:bookmarkStart w:id="4" w:name="_Toc9382"/>
      <w:r>
        <w:rPr>
          <w:rFonts w:ascii="仿宋" w:eastAsia="仿宋" w:hAnsi="仿宋" w:cs="仿宋" w:hint="eastAsia"/>
          <w:sz w:val="28"/>
          <w:lang w:eastAsia="zh-CN"/>
        </w:rPr>
        <w:t>(二)、画具画材项目建设必要性分析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建设的迫切性源于对行业发展趋势的深刻洞察。我们正处于一个行业变革的时代，科技创新、数字化转型成为企业发展的关键动力。画具画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建设不仅仅是为了跟上潮流，更是为了通过技术创新推动企业的持续发展。通过引入先进的技术和解决方案，画具画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画具画材项目的建设成为必然选择，通过提高产品质量、拓展服务领域，从而在竞争中获得更多的机会。画具画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画具画材项目建设的必要性体现在对客户需求更精准的满足。通过画具画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建设的背后是对企业持续创新的追求。只有通过不断创新，企业才能在竞争中立于不败之地。画具画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463"/>
      <w:r>
        <w:rPr>
          <w:rFonts w:ascii="仿宋" w:eastAsia="仿宋" w:hAnsi="仿宋" w:cs="仿宋" w:hint="eastAsia"/>
          <w:sz w:val="28"/>
          <w:lang w:eastAsia="zh-CN"/>
        </w:rPr>
        <w:t>二、画具画材项目建设单位说明</w:t>
      </w:r>
      <w:bookmarkEnd w:id="5"/>
    </w:p>
    <w:p>
      <w:pPr>
        <w:pStyle w:val="Heading2"/>
        <w:rPr>
          <w:rFonts w:ascii="仿宋" w:eastAsia="仿宋" w:hAnsi="仿宋" w:cs="仿宋" w:hint="eastAsia"/>
          <w:lang w:eastAsia="zh-CN"/>
        </w:rPr>
      </w:pPr>
      <w:bookmarkStart w:id="6" w:name="_Toc2247"/>
      <w:r>
        <w:rPr>
          <w:rFonts w:ascii="仿宋" w:eastAsia="仿宋" w:hAnsi="仿宋" w:cs="仿宋" w:hint="eastAsia"/>
          <w:lang w:eastAsia="zh-CN"/>
        </w:rPr>
        <w:t>(一)、画具画材项目承办单位基本情况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2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画具画材项目承办单位的XXXX，我们着眼于实现可持续的经济效益。通过技术创新和解决方案的提供，公司预计在画具画材项目执行期间将获得可观的收入增长。这一收入来源主要包括画具画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同时，我们注重成本控制和效率提升，以确保画具画材项目的可持续盈利。透过精细的管理和资源优化，公司期望实现画具画材项目利润最大化。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画具画材项目实施进行全面的投资评估，包括画具画材项目启动阶段的资金投入和后续运营成本。通过对画具画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画具画材项目实施过程中具备足够的资金流动性，公司将进行详尽的现金流分析。这包括资金需求的合理预测、画具画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8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4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画具画材项目的主要产品是XXXX，预计年产值为XXX万元。这一产品在市场中占据着重要的地位，其广泛的应用范围使得该画具画材项目的市场前景非常广阔。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画具画材项目的xxx产品作为重要的原材料之一，将在多个领域发挥关键作用。其在建筑、交通、能源等方面的广泛应用将为整个产业链提供强大的支持，形成产业协同效应。画具画材项目的年产值XXX万XXX万XXX万万元不仅反映了其在市场上的巨大潜力，更预示着它对国民经济的积极贡献。这种关联度高、涉及面广的产业关系，使得该画具画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总征地面积为XXXX平方米，相当于约XX.XX亩，其中净用地面积为XXXX平方米，红线范围内相当于约XX.XX亩。这一用地规模充分考虑了画具画材项目的建设需求，保障了画具画材项目在合适的空间内得以充分发展。画具画材项目规划的总建筑面积为XXXX平方米，其中主体工程建设占XXXX平方米，计容建筑面积达XXXX平方米。预计建筑工程的投资将达到XXXX万元，为画具画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计划购置的设备共计XXXX台（套），设备购置费用为XXXX万元。这一设备购置计划充分考虑到画具画材项目的生产需求和技术要求，确保了画具画材项目在生产运营中具备先进的技术装备和高效的生产能力。设备的合理配置将为画具画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计划总投资为XXXX万元，预计年实现营业收入为XXXX万元。这一产能规模的设定旨在确保画具画材项目能够在投资与回报之间取得平衡，实现长期可持续的发展。画具画材项目的总投资充分考虑到各个方面的需求，包括用地建设、设备购置等多个环节，以确保画具画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36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8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画具画材项目的技术管理特点体现在其创新导向。通过引入最先进的技术趋势和解决方案，画具画材项目致力于提升科技含量、提高质量和效率水平。这意味着我们将采用最新的工具和方法，确保画具画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画具画材项目技术管理的显著特征。通过整合不同领域的技术资源，我们实现了跨学科的协同工作。这有助于优化技术架构，提高整体效能。此外，整合性策略还促进了不同技术团队之间的紧密沟通和高效合作，确保画具画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画具画材项目所采用的技术。通过不断优化技术方案，画具画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画具画材项目团队将在画具画材项目初期识别可能的技术风险，并采取相应的预防和应对措施。通过建立健全的风险评估机制，画具画材项目能够在实施过程中及时发现并解决潜在的技术问题，保障画具画材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画具画材项目中，技术将成为画具画材项目成功的有力支持。这一深度剖析揭示了技术管理在画具画材项目实施中的关键作用，为画具画材项目的技术基础奠定了坚实的基础。</w:t>
      </w:r>
    </w:p>
    <w:p>
      <w:pPr>
        <w:pStyle w:val="Heading2"/>
        <w:ind w:firstLine="560" w:firstLineChars="200"/>
        <w:rPr>
          <w:rFonts w:ascii="仿宋" w:eastAsia="仿宋" w:hAnsi="仿宋" w:cs="仿宋" w:hint="eastAsia"/>
          <w:sz w:val="28"/>
          <w:lang w:eastAsia="zh-CN"/>
        </w:rPr>
      </w:pPr>
      <w:bookmarkStart w:id="13" w:name="_Toc14355"/>
      <w:r>
        <w:rPr>
          <w:rFonts w:ascii="仿宋" w:eastAsia="仿宋" w:hAnsi="仿宋" w:cs="仿宋" w:hint="eastAsia"/>
          <w:sz w:val="28"/>
          <w:lang w:eastAsia="zh-CN"/>
        </w:rPr>
        <w:t>(二)、画具画材项目工艺技术设计方案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画具画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画具画材项目将严格按照相关行业规范要求进行组织。通过有效控制产品质量，画具画材项目将致力于为顾客提供优质的画具画材项目产品和良好的服务。这体现了画具画材项目对于生产活动合规性和质量标准的高度重视，为画具画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画具画材项目注重生态效益和清洁生产原则。画具画材项目建设将紧密结合地方特色经济发展，与社会经济发展规划和区域环境保护规划方案相协调一致。通过与当地区域自然生态系统的结合，画具画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画具画材项目产品具有多样化的客户需求和个性化的特点。因此，画具画材项目产品规格品种多样，且单批生产数量较小。为满足这一特点，画具画材项目承办单位将建设先进的柔性制造生产线。通过广泛应用柔性制造技术，画具画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画具画材项目采用的技术具有较高的技术含量和自动化水平，处于国内先进水平。这一技术选用不仅体现了对生产效率、质量和环境友好性的高标准要求，同时为画具画材项目的可持续发展奠定了坚实的基础。</w:t>
      </w:r>
    </w:p>
    <w:p>
      <w:pPr>
        <w:pStyle w:val="Heading2"/>
        <w:ind w:firstLine="560" w:firstLineChars="200"/>
        <w:rPr>
          <w:rFonts w:ascii="仿宋" w:eastAsia="仿宋" w:hAnsi="仿宋" w:cs="仿宋" w:hint="eastAsia"/>
          <w:sz w:val="28"/>
          <w:lang w:eastAsia="zh-CN"/>
        </w:rPr>
      </w:pPr>
      <w:bookmarkStart w:id="14" w:name="_Toc1707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为确保画具画材项目的高效生产和技术实施，我们制定了一套精心设计的设备选型方案，以满足画具画材项目生产、质量和环保的要求。该方案的主要特点如下：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画具画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针对画具画材项目产品的多样性和小批量生产的特点，我们将建设柔性制造生产线。通过在设备选型中考虑柔性制造技术，可以灵活应对不同产品规格和生产需求，实现生产线的高度灵活性和适应性。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519"/>
      <w:r>
        <w:rPr>
          <w:rFonts w:ascii="仿宋" w:eastAsia="仿宋" w:hAnsi="仿宋" w:cs="仿宋" w:hint="eastAsia"/>
          <w:sz w:val="28"/>
          <w:lang w:eastAsia="zh-CN"/>
        </w:rPr>
        <w:t>五、画具画材项目选址可行性分析</w:t>
      </w:r>
      <w:bookmarkEnd w:id="15"/>
    </w:p>
    <w:p>
      <w:pPr>
        <w:pStyle w:val="Heading2"/>
        <w:rPr>
          <w:rFonts w:ascii="仿宋" w:eastAsia="仿宋" w:hAnsi="仿宋" w:cs="仿宋" w:hint="eastAsia"/>
          <w:lang w:eastAsia="zh-CN"/>
        </w:rPr>
      </w:pPr>
      <w:bookmarkStart w:id="16" w:name="_Toc23544"/>
      <w:r>
        <w:rPr>
          <w:rFonts w:ascii="仿宋" w:eastAsia="仿宋" w:hAnsi="仿宋" w:cs="仿宋" w:hint="eastAsia"/>
          <w:lang w:eastAsia="zh-CN"/>
        </w:rPr>
        <w:t>(一)、画具画材项目选址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该画具画材项目选址位于XX省XX市XX区XXX街道</w:t>
      </w:r>
    </w:p>
    <w:p>
      <w:pPr>
        <w:pStyle w:val="Heading2"/>
        <w:ind w:firstLine="560" w:firstLineChars="200"/>
        <w:rPr>
          <w:rFonts w:ascii="仿宋" w:eastAsia="仿宋" w:hAnsi="仿宋" w:cs="仿宋" w:hint="eastAsia"/>
          <w:sz w:val="28"/>
          <w:lang w:eastAsia="zh-CN"/>
        </w:rPr>
      </w:pPr>
      <w:bookmarkStart w:id="17" w:name="_Toc68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画具画材项目的征地面积将根据画具画材项目的实际规模和需求进行精确规划。具体面积XXX平方米，旨在确保画具画材项目不仅能够满足当前的发展需求，还能够预留空间以适应未来的扩展。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净用地面积是在征地面积基础上去除不可利用面积后的实际可开发用地。具体面积XXX平方米，考虑到环保、交通、安全等多方面因素，以确保画具画材项目在整体利用效率上达到最优。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画具画材项目计划建设的建筑总规模具体面积XXX平方米。这一规模的确定综合考虑了画具画材项目的性质、规模，以及城市规划的相关要求，确保建筑布局与周边环境协调一致。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绿地率是画具画材项目用地中被规划为绿地的比例。具体面积XXX平方米，旨在通过合理规划绿地，改善画具画材项目周边环境，提升居民生活质量，并符合城市整体绿化规划。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容积率是用地上可以建设的建筑总体积与用地面积之比。具体面积XXX，通过合理的容积率规划，确保画具画材项目建筑规模与周边环境和谐共生。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确保画具画材项目选址与当地城市规划相一致，具体面积XXX平方米。通过与城市规划部门深入沟通，确保画具画材项目不仅符合城市的整体发展方向，还能够融入城市的发展布局，为城市的长远发展贡献力量。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画具画材项目选址符合当地产业政策，具体面积XXX平方米。这包括画具画材项目对当地经济的促进作用，以及对相关产业的带动效应，确保画具画材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用地总体要求必须符合环保和可持续发展的原则，具体面积XXX平方米。通过采用绿色建筑设计、节能减排等措施，确保画具画材项目在建设和运营过程中对环境的影响最小化，达到可持续发展的要求。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确保画具画材项目选址具备必要的公共设施配套，具体面积XXX平方米。这包括交通便利性、教育、医疗等基础设施，以提高居民生活品质，使得画具画材项目选址更具吸引力。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考虑用地总体要求对当地社会稳定性的影响，具体面积XXX平方米。通过深入了解当地社区反馈，确保画具画材项目的选址和建设过程对当地社会和谐稳定产生积极作用。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画具画材项目选址不仅符合法规和规划，还在实际操作中具有可行性。这一全面规划将为画具画材项目的成功实施提供坚实的基础，确保画具画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19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画具画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画具画材项目的设备规划和空间设计中，我们将采取灵活设备布局的措施。设备布局将根据实际需求进行灵活设计，避免不必要的浪费。通过合理规划设备摆放位置，我们将提高设备的利用率，减少设备间距，以确保画具画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画具画材项目内部引入共享设施的概念，例如共享会议室、办公区等。通过这种方式，我们可以减少对资源的重复建设，提高资源共享效率，从而减小画具画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40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画具画材项目的总图布置中，我们将不同功能区域进行明确的规划，以最大程度满足画具画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https://d.book118.com/375310224340011041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画具画材项目规划设计纲要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23A27"/>
    <w:rsid w:val="4B323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02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2024-01-12T11:48:00Z</dcterms:created>
  <dcterms:modified xsi:type="dcterms:W3CDTF">2024-01-12T11:48:46Z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0542FB1B38C14D8980F1B9356FC93FCA_11</vt:lpwstr>
  </property>
  <property fmtid="{D5CDD505-2E9C-101B-9397-08002B2CF9AE}" pid="3" name="KSOProductBuildVer">
    <vt:lpwstr>2052-12.1.0.16120</vt:lpwstr>
  </property>
</Properties>
</file>