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经纬仪水准仪项目风险可行性方案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7" w:history="1">
        <w:r>
          <w:rPr>
            <w:rFonts w:ascii="仿宋" w:eastAsia="仿宋" w:hAnsi="仿宋" w:cs="仿宋" w:hint="eastAsia"/>
            <w:lang w:eastAsia="zh-CN"/>
          </w:rPr>
          <w:t>概论</w:t>
        </w:r>
        <w:r>
          <w:tab/>
        </w:r>
        <w:r>
          <w:fldChar w:fldCharType="begin"/>
        </w:r>
        <w:r>
          <w:instrText xml:space="preserve"> PAGEREF _Toc4257 \h </w:instrText>
        </w:r>
        <w:r>
          <w:fldChar w:fldCharType="separate"/>
        </w:r>
        <w:r>
          <w:t>3</w:t>
        </w:r>
        <w:r>
          <w:fldChar w:fldCharType="end"/>
        </w:r>
      </w:hyperlink>
    </w:p>
    <w:p>
      <w:pPr>
        <w:pStyle w:val="TOC1"/>
        <w:tabs>
          <w:tab w:val="right" w:leader="dot" w:pos="8306"/>
        </w:tabs>
      </w:pPr>
      <w:hyperlink w:anchor="_Toc29124" w:history="1">
        <w:r>
          <w:rPr>
            <w:rFonts w:ascii="仿宋" w:eastAsia="仿宋" w:hAnsi="仿宋" w:cs="仿宋" w:hint="eastAsia"/>
            <w:lang w:eastAsia="zh-CN"/>
          </w:rPr>
          <w:t>一、投资估算与资金筹措</w:t>
        </w:r>
        <w:r>
          <w:tab/>
        </w:r>
        <w:r>
          <w:fldChar w:fldCharType="begin"/>
        </w:r>
        <w:r>
          <w:instrText xml:space="preserve"> PAGEREF _Toc29124 \h </w:instrText>
        </w:r>
        <w:r>
          <w:fldChar w:fldCharType="separate"/>
        </w:r>
        <w:r>
          <w:t>3</w:t>
        </w:r>
        <w:r>
          <w:fldChar w:fldCharType="end"/>
        </w:r>
      </w:hyperlink>
    </w:p>
    <w:p>
      <w:pPr>
        <w:pStyle w:val="TOC2"/>
        <w:tabs>
          <w:tab w:val="right" w:leader="dot" w:pos="8306"/>
        </w:tabs>
      </w:pPr>
      <w:hyperlink w:anchor="_Toc10276" w:history="1">
        <w:r>
          <w:rPr>
            <w:rFonts w:ascii="仿宋" w:eastAsia="仿宋" w:hAnsi="仿宋" w:cs="仿宋" w:hint="eastAsia"/>
            <w:lang w:eastAsia="zh-CN"/>
          </w:rPr>
          <w:t>(一)、投资估算依据及范围</w:t>
        </w:r>
        <w:r>
          <w:tab/>
        </w:r>
        <w:r>
          <w:fldChar w:fldCharType="begin"/>
        </w:r>
        <w:r>
          <w:instrText xml:space="preserve"> PAGEREF _Toc10276 \h </w:instrText>
        </w:r>
        <w:r>
          <w:fldChar w:fldCharType="separate"/>
        </w:r>
        <w:r>
          <w:t>3</w:t>
        </w:r>
        <w:r>
          <w:fldChar w:fldCharType="end"/>
        </w:r>
      </w:hyperlink>
    </w:p>
    <w:p>
      <w:pPr>
        <w:pStyle w:val="TOC2"/>
        <w:tabs>
          <w:tab w:val="right" w:leader="dot" w:pos="8306"/>
        </w:tabs>
      </w:pPr>
      <w:hyperlink w:anchor="_Toc15448" w:history="1">
        <w:r>
          <w:rPr>
            <w:rFonts w:ascii="仿宋" w:eastAsia="仿宋" w:hAnsi="仿宋" w:cs="仿宋" w:hint="eastAsia"/>
            <w:lang w:eastAsia="zh-CN"/>
          </w:rPr>
          <w:t>(二)、固定资产投资总额</w:t>
        </w:r>
        <w:r>
          <w:tab/>
        </w:r>
        <w:r>
          <w:fldChar w:fldCharType="begin"/>
        </w:r>
        <w:r>
          <w:instrText xml:space="preserve"> PAGEREF _Toc15448 \h </w:instrText>
        </w:r>
        <w:r>
          <w:fldChar w:fldCharType="separate"/>
        </w:r>
        <w:r>
          <w:t>4</w:t>
        </w:r>
        <w:r>
          <w:fldChar w:fldCharType="end"/>
        </w:r>
      </w:hyperlink>
    </w:p>
    <w:p>
      <w:pPr>
        <w:pStyle w:val="TOC2"/>
        <w:tabs>
          <w:tab w:val="right" w:leader="dot" w:pos="8306"/>
        </w:tabs>
      </w:pPr>
      <w:hyperlink w:anchor="_Toc19377" w:history="1">
        <w:r>
          <w:rPr>
            <w:rFonts w:ascii="仿宋" w:eastAsia="仿宋" w:hAnsi="仿宋" w:cs="仿宋" w:hint="eastAsia"/>
            <w:lang w:eastAsia="zh-CN"/>
          </w:rPr>
          <w:t>(三)、铺底流动资金和建设期利息</w:t>
        </w:r>
        <w:r>
          <w:tab/>
        </w:r>
        <w:r>
          <w:fldChar w:fldCharType="begin"/>
        </w:r>
        <w:r>
          <w:instrText xml:space="preserve"> PAGEREF _Toc19377 \h </w:instrText>
        </w:r>
        <w:r>
          <w:fldChar w:fldCharType="separate"/>
        </w:r>
        <w:r>
          <w:t>7</w:t>
        </w:r>
        <w:r>
          <w:fldChar w:fldCharType="end"/>
        </w:r>
      </w:hyperlink>
    </w:p>
    <w:p>
      <w:pPr>
        <w:pStyle w:val="TOC2"/>
        <w:tabs>
          <w:tab w:val="right" w:leader="dot" w:pos="8306"/>
        </w:tabs>
      </w:pPr>
      <w:hyperlink w:anchor="_Toc9208" w:history="1">
        <w:r>
          <w:rPr>
            <w:rFonts w:ascii="仿宋" w:eastAsia="仿宋" w:hAnsi="仿宋" w:cs="仿宋" w:hint="eastAsia"/>
            <w:lang w:eastAsia="zh-CN"/>
          </w:rPr>
          <w:t>(四)、资金筹措</w:t>
        </w:r>
        <w:r>
          <w:tab/>
        </w:r>
        <w:r>
          <w:fldChar w:fldCharType="begin"/>
        </w:r>
        <w:r>
          <w:instrText xml:space="preserve"> PAGEREF _Toc9208 \h </w:instrText>
        </w:r>
        <w:r>
          <w:fldChar w:fldCharType="separate"/>
        </w:r>
        <w:r>
          <w:t>8</w:t>
        </w:r>
        <w:r>
          <w:fldChar w:fldCharType="end"/>
        </w:r>
      </w:hyperlink>
    </w:p>
    <w:p>
      <w:pPr>
        <w:pStyle w:val="TOC1"/>
        <w:tabs>
          <w:tab w:val="right" w:leader="dot" w:pos="8306"/>
        </w:tabs>
      </w:pPr>
      <w:hyperlink w:anchor="_Toc2462" w:history="1">
        <w:r>
          <w:rPr>
            <w:rFonts w:ascii="仿宋" w:eastAsia="仿宋" w:hAnsi="仿宋" w:cs="仿宋" w:hint="eastAsia"/>
            <w:lang w:eastAsia="zh-CN"/>
          </w:rPr>
          <w:t>二、经纬仪水准仪项目建设背景</w:t>
        </w:r>
        <w:r>
          <w:tab/>
        </w:r>
        <w:r>
          <w:fldChar w:fldCharType="begin"/>
        </w:r>
        <w:r>
          <w:instrText xml:space="preserve"> PAGEREF _Toc2462 \h </w:instrText>
        </w:r>
        <w:r>
          <w:fldChar w:fldCharType="separate"/>
        </w:r>
        <w:r>
          <w:t>9</w:t>
        </w:r>
        <w:r>
          <w:fldChar w:fldCharType="end"/>
        </w:r>
      </w:hyperlink>
    </w:p>
    <w:p>
      <w:pPr>
        <w:pStyle w:val="TOC2"/>
        <w:tabs>
          <w:tab w:val="right" w:leader="dot" w:pos="8306"/>
        </w:tabs>
      </w:pPr>
      <w:hyperlink w:anchor="_Toc18667" w:history="1">
        <w:r>
          <w:rPr>
            <w:rFonts w:ascii="仿宋" w:eastAsia="仿宋" w:hAnsi="仿宋" w:cs="仿宋" w:hint="eastAsia"/>
            <w:lang w:eastAsia="zh-CN"/>
          </w:rPr>
          <w:t>(一)、经纬仪水准仪项目提出背景</w:t>
        </w:r>
        <w:r>
          <w:tab/>
        </w:r>
        <w:r>
          <w:fldChar w:fldCharType="begin"/>
        </w:r>
        <w:r>
          <w:instrText xml:space="preserve"> PAGEREF _Toc18667 \h </w:instrText>
        </w:r>
        <w:r>
          <w:fldChar w:fldCharType="separate"/>
        </w:r>
        <w:r>
          <w:t>9</w:t>
        </w:r>
        <w:r>
          <w:fldChar w:fldCharType="end"/>
        </w:r>
      </w:hyperlink>
    </w:p>
    <w:p>
      <w:pPr>
        <w:pStyle w:val="TOC2"/>
        <w:tabs>
          <w:tab w:val="right" w:leader="dot" w:pos="8306"/>
        </w:tabs>
      </w:pPr>
      <w:hyperlink w:anchor="_Toc18231" w:history="1">
        <w:r>
          <w:rPr>
            <w:rFonts w:ascii="仿宋" w:eastAsia="仿宋" w:hAnsi="仿宋" w:cs="仿宋" w:hint="eastAsia"/>
            <w:lang w:eastAsia="zh-CN"/>
          </w:rPr>
          <w:t>(二)、经纬仪水准仪项目建设的必要性</w:t>
        </w:r>
        <w:r>
          <w:tab/>
        </w:r>
        <w:r>
          <w:fldChar w:fldCharType="begin"/>
        </w:r>
        <w:r>
          <w:instrText xml:space="preserve"> PAGEREF _Toc18231 \h </w:instrText>
        </w:r>
        <w:r>
          <w:fldChar w:fldCharType="separate"/>
        </w:r>
        <w:r>
          <w:t>10</w:t>
        </w:r>
        <w:r>
          <w:fldChar w:fldCharType="end"/>
        </w:r>
      </w:hyperlink>
    </w:p>
    <w:p>
      <w:pPr>
        <w:pStyle w:val="TOC2"/>
        <w:tabs>
          <w:tab w:val="right" w:leader="dot" w:pos="8306"/>
        </w:tabs>
      </w:pPr>
      <w:hyperlink w:anchor="_Toc12518" w:history="1">
        <w:r>
          <w:rPr>
            <w:rFonts w:ascii="仿宋" w:eastAsia="仿宋" w:hAnsi="仿宋" w:cs="仿宋" w:hint="eastAsia"/>
            <w:lang w:eastAsia="zh-CN"/>
          </w:rPr>
          <w:t>(三)、经纬仪水准仪项目建设的可行性</w:t>
        </w:r>
        <w:r>
          <w:tab/>
        </w:r>
        <w:r>
          <w:fldChar w:fldCharType="begin"/>
        </w:r>
        <w:r>
          <w:instrText xml:space="preserve"> PAGEREF _Toc12518 \h </w:instrText>
        </w:r>
        <w:r>
          <w:fldChar w:fldCharType="separate"/>
        </w:r>
        <w:r>
          <w:t>11</w:t>
        </w:r>
        <w:r>
          <w:fldChar w:fldCharType="end"/>
        </w:r>
      </w:hyperlink>
    </w:p>
    <w:p>
      <w:pPr>
        <w:pStyle w:val="TOC1"/>
        <w:tabs>
          <w:tab w:val="right" w:leader="dot" w:pos="8306"/>
        </w:tabs>
      </w:pPr>
      <w:hyperlink w:anchor="_Toc14995" w:history="1">
        <w:r>
          <w:rPr>
            <w:rFonts w:ascii="仿宋" w:eastAsia="仿宋" w:hAnsi="仿宋" w:cs="仿宋" w:hint="eastAsia"/>
            <w:lang w:eastAsia="zh-CN"/>
          </w:rPr>
          <w:t>三、工艺方案的选择</w:t>
        </w:r>
        <w:r>
          <w:tab/>
        </w:r>
        <w:r>
          <w:fldChar w:fldCharType="begin"/>
        </w:r>
        <w:r>
          <w:instrText xml:space="preserve"> PAGEREF _Toc14995 \h </w:instrText>
        </w:r>
        <w:r>
          <w:fldChar w:fldCharType="separate"/>
        </w:r>
        <w:r>
          <w:t>13</w:t>
        </w:r>
        <w:r>
          <w:fldChar w:fldCharType="end"/>
        </w:r>
      </w:hyperlink>
    </w:p>
    <w:p>
      <w:pPr>
        <w:pStyle w:val="TOC2"/>
        <w:tabs>
          <w:tab w:val="right" w:leader="dot" w:pos="8306"/>
        </w:tabs>
      </w:pPr>
      <w:hyperlink w:anchor="_Toc11281" w:history="1">
        <w:r>
          <w:rPr>
            <w:rFonts w:ascii="仿宋" w:eastAsia="仿宋" w:hAnsi="仿宋" w:cs="仿宋" w:hint="eastAsia"/>
            <w:lang w:eastAsia="zh-CN"/>
          </w:rPr>
          <w:t>(一)、基本要求</w:t>
        </w:r>
        <w:r>
          <w:tab/>
        </w:r>
        <w:r>
          <w:fldChar w:fldCharType="begin"/>
        </w:r>
        <w:r>
          <w:instrText xml:space="preserve"> PAGEREF _Toc11281 \h </w:instrText>
        </w:r>
        <w:r>
          <w:fldChar w:fldCharType="separate"/>
        </w:r>
        <w:r>
          <w:t>13</w:t>
        </w:r>
        <w:r>
          <w:fldChar w:fldCharType="end"/>
        </w:r>
      </w:hyperlink>
    </w:p>
    <w:p>
      <w:pPr>
        <w:pStyle w:val="TOC2"/>
        <w:tabs>
          <w:tab w:val="right" w:leader="dot" w:pos="8306"/>
        </w:tabs>
      </w:pPr>
      <w:hyperlink w:anchor="_Toc17399" w:history="1">
        <w:r>
          <w:rPr>
            <w:rFonts w:ascii="仿宋" w:eastAsia="仿宋" w:hAnsi="仿宋" w:cs="仿宋" w:hint="eastAsia"/>
            <w:lang w:eastAsia="zh-CN"/>
          </w:rPr>
          <w:t>(二)、典型工艺技术介绍</w:t>
        </w:r>
        <w:r>
          <w:tab/>
        </w:r>
        <w:r>
          <w:fldChar w:fldCharType="begin"/>
        </w:r>
        <w:r>
          <w:instrText xml:space="preserve"> PAGEREF _Toc17399 \h </w:instrText>
        </w:r>
        <w:r>
          <w:fldChar w:fldCharType="separate"/>
        </w:r>
        <w:r>
          <w:t>15</w:t>
        </w:r>
        <w:r>
          <w:fldChar w:fldCharType="end"/>
        </w:r>
      </w:hyperlink>
    </w:p>
    <w:p>
      <w:pPr>
        <w:pStyle w:val="TOC2"/>
        <w:tabs>
          <w:tab w:val="right" w:leader="dot" w:pos="8306"/>
        </w:tabs>
      </w:pPr>
      <w:hyperlink w:anchor="_Toc12116" w:history="1">
        <w:r>
          <w:rPr>
            <w:rFonts w:ascii="仿宋" w:eastAsia="仿宋" w:hAnsi="仿宋" w:cs="仿宋" w:hint="eastAsia"/>
            <w:lang w:eastAsia="zh-CN"/>
          </w:rPr>
          <w:t>(三)、经纬仪水准仪项目组成</w:t>
        </w:r>
        <w:r>
          <w:tab/>
        </w:r>
        <w:r>
          <w:fldChar w:fldCharType="begin"/>
        </w:r>
        <w:r>
          <w:instrText xml:space="preserve"> PAGEREF _Toc12116 \h </w:instrText>
        </w:r>
        <w:r>
          <w:fldChar w:fldCharType="separate"/>
        </w:r>
        <w:r>
          <w:t>16</w:t>
        </w:r>
        <w:r>
          <w:fldChar w:fldCharType="end"/>
        </w:r>
      </w:hyperlink>
    </w:p>
    <w:p>
      <w:pPr>
        <w:pStyle w:val="TOC2"/>
        <w:tabs>
          <w:tab w:val="right" w:leader="dot" w:pos="8306"/>
        </w:tabs>
      </w:pPr>
      <w:hyperlink w:anchor="_Toc11135" w:history="1">
        <w:r>
          <w:rPr>
            <w:rFonts w:ascii="仿宋" w:eastAsia="仿宋" w:hAnsi="仿宋" w:cs="仿宋" w:hint="eastAsia"/>
            <w:lang w:eastAsia="zh-CN"/>
          </w:rPr>
          <w:t>(四)、工艺技术方案的选择</w:t>
        </w:r>
        <w:r>
          <w:tab/>
        </w:r>
        <w:r>
          <w:fldChar w:fldCharType="begin"/>
        </w:r>
        <w:r>
          <w:instrText xml:space="preserve"> PAGEREF _Toc11135 \h </w:instrText>
        </w:r>
        <w:r>
          <w:fldChar w:fldCharType="separate"/>
        </w:r>
        <w:r>
          <w:t>17</w:t>
        </w:r>
        <w:r>
          <w:fldChar w:fldCharType="end"/>
        </w:r>
      </w:hyperlink>
    </w:p>
    <w:p>
      <w:pPr>
        <w:pStyle w:val="TOC2"/>
        <w:tabs>
          <w:tab w:val="right" w:leader="dot" w:pos="8306"/>
        </w:tabs>
      </w:pPr>
      <w:hyperlink w:anchor="_Toc13800" w:history="1">
        <w:r>
          <w:rPr>
            <w:rFonts w:ascii="仿宋" w:eastAsia="仿宋" w:hAnsi="仿宋" w:cs="仿宋" w:hint="eastAsia"/>
            <w:lang w:eastAsia="zh-CN"/>
          </w:rPr>
          <w:t>(五)、工艺技术方案的设计</w:t>
        </w:r>
        <w:r>
          <w:tab/>
        </w:r>
        <w:r>
          <w:fldChar w:fldCharType="begin"/>
        </w:r>
        <w:r>
          <w:instrText xml:space="preserve"> PAGEREF _Toc13800 \h </w:instrText>
        </w:r>
        <w:r>
          <w:fldChar w:fldCharType="separate"/>
        </w:r>
        <w:r>
          <w:t>19</w:t>
        </w:r>
        <w:r>
          <w:fldChar w:fldCharType="end"/>
        </w:r>
      </w:hyperlink>
    </w:p>
    <w:p>
      <w:pPr>
        <w:pStyle w:val="TOC1"/>
        <w:tabs>
          <w:tab w:val="right" w:leader="dot" w:pos="8306"/>
        </w:tabs>
      </w:pPr>
      <w:hyperlink w:anchor="_Toc11492" w:history="1">
        <w:r>
          <w:rPr>
            <w:rFonts w:ascii="仿宋" w:eastAsia="仿宋" w:hAnsi="仿宋" w:cs="仿宋" w:hint="eastAsia"/>
            <w:lang w:eastAsia="zh-CN"/>
          </w:rPr>
          <w:t>四、经纬仪水准仪项目建设目标</w:t>
        </w:r>
        <w:r>
          <w:tab/>
        </w:r>
        <w:r>
          <w:fldChar w:fldCharType="begin"/>
        </w:r>
        <w:r>
          <w:instrText xml:space="preserve"> PAGEREF _Toc11492 \h </w:instrText>
        </w:r>
        <w:r>
          <w:fldChar w:fldCharType="separate"/>
        </w:r>
        <w:r>
          <w:t>20</w:t>
        </w:r>
        <w:r>
          <w:fldChar w:fldCharType="end"/>
        </w:r>
      </w:hyperlink>
    </w:p>
    <w:p>
      <w:pPr>
        <w:pStyle w:val="TOC2"/>
        <w:tabs>
          <w:tab w:val="right" w:leader="dot" w:pos="8306"/>
        </w:tabs>
      </w:pPr>
      <w:hyperlink w:anchor="_Toc3191" w:history="1">
        <w:r>
          <w:rPr>
            <w:rFonts w:ascii="仿宋" w:eastAsia="仿宋" w:hAnsi="仿宋" w:cs="仿宋" w:hint="eastAsia"/>
            <w:lang w:eastAsia="zh-CN"/>
          </w:rPr>
          <w:t>(一)、经纬仪水准仪项目建设目标</w:t>
        </w:r>
        <w:r>
          <w:tab/>
        </w:r>
        <w:r>
          <w:fldChar w:fldCharType="begin"/>
        </w:r>
        <w:r>
          <w:instrText xml:space="preserve"> PAGEREF _Toc3191 \h </w:instrText>
        </w:r>
        <w:r>
          <w:fldChar w:fldCharType="separate"/>
        </w:r>
        <w:r>
          <w:t>20</w:t>
        </w:r>
        <w:r>
          <w:fldChar w:fldCharType="end"/>
        </w:r>
      </w:hyperlink>
    </w:p>
    <w:p>
      <w:pPr>
        <w:pStyle w:val="TOC1"/>
        <w:tabs>
          <w:tab w:val="right" w:leader="dot" w:pos="8306"/>
        </w:tabs>
      </w:pPr>
      <w:hyperlink w:anchor="_Toc19095" w:history="1">
        <w:r>
          <w:rPr>
            <w:rFonts w:ascii="仿宋" w:eastAsia="仿宋" w:hAnsi="仿宋" w:cs="仿宋" w:hint="eastAsia"/>
            <w:lang w:eastAsia="zh-CN"/>
          </w:rPr>
          <w:t>五、建设期限和进度安排</w:t>
        </w:r>
        <w:r>
          <w:tab/>
        </w:r>
        <w:r>
          <w:fldChar w:fldCharType="begin"/>
        </w:r>
        <w:r>
          <w:instrText xml:space="preserve"> PAGEREF _Toc19095 \h </w:instrText>
        </w:r>
        <w:r>
          <w:fldChar w:fldCharType="separate"/>
        </w:r>
        <w:r>
          <w:t>22</w:t>
        </w:r>
        <w:r>
          <w:fldChar w:fldCharType="end"/>
        </w:r>
      </w:hyperlink>
    </w:p>
    <w:p>
      <w:pPr>
        <w:pStyle w:val="TOC2"/>
        <w:tabs>
          <w:tab w:val="right" w:leader="dot" w:pos="8306"/>
        </w:tabs>
      </w:pPr>
      <w:hyperlink w:anchor="_Toc14941" w:history="1">
        <w:r>
          <w:rPr>
            <w:rFonts w:ascii="仿宋" w:eastAsia="仿宋" w:hAnsi="仿宋" w:cs="仿宋" w:hint="eastAsia"/>
            <w:lang w:eastAsia="zh-CN"/>
          </w:rPr>
          <w:t>(一)、经纬仪水准仪项目实施预备阶段</w:t>
        </w:r>
        <w:r>
          <w:tab/>
        </w:r>
        <w:r>
          <w:fldChar w:fldCharType="begin"/>
        </w:r>
        <w:r>
          <w:instrText xml:space="preserve"> PAGEREF _Toc14941 \h </w:instrText>
        </w:r>
        <w:r>
          <w:fldChar w:fldCharType="separate"/>
        </w:r>
        <w:r>
          <w:t>22</w:t>
        </w:r>
        <w:r>
          <w:fldChar w:fldCharType="end"/>
        </w:r>
      </w:hyperlink>
    </w:p>
    <w:p>
      <w:pPr>
        <w:pStyle w:val="TOC2"/>
        <w:tabs>
          <w:tab w:val="right" w:leader="dot" w:pos="8306"/>
        </w:tabs>
      </w:pPr>
      <w:hyperlink w:anchor="_Toc27273" w:history="1">
        <w:r>
          <w:rPr>
            <w:rFonts w:ascii="仿宋" w:eastAsia="仿宋" w:hAnsi="仿宋" w:cs="仿宋" w:hint="eastAsia"/>
            <w:lang w:eastAsia="zh-CN"/>
          </w:rPr>
          <w:t>(二)、经纬仪水准仪项目实施进度安排</w:t>
        </w:r>
        <w:r>
          <w:tab/>
        </w:r>
        <w:r>
          <w:fldChar w:fldCharType="begin"/>
        </w:r>
        <w:r>
          <w:instrText xml:space="preserve"> PAGEREF _Toc27273 \h </w:instrText>
        </w:r>
        <w:r>
          <w:fldChar w:fldCharType="separate"/>
        </w:r>
        <w:r>
          <w:t>23</w:t>
        </w:r>
        <w:r>
          <w:fldChar w:fldCharType="end"/>
        </w:r>
      </w:hyperlink>
    </w:p>
    <w:p>
      <w:pPr>
        <w:pStyle w:val="TOC1"/>
        <w:tabs>
          <w:tab w:val="right" w:leader="dot" w:pos="8306"/>
        </w:tabs>
      </w:pPr>
      <w:hyperlink w:anchor="_Toc8641" w:history="1">
        <w:r>
          <w:rPr>
            <w:rFonts w:ascii="仿宋" w:eastAsia="仿宋" w:hAnsi="仿宋" w:cs="仿宋" w:hint="eastAsia"/>
            <w:lang w:eastAsia="zh-CN"/>
          </w:rPr>
          <w:t>六、产品规划</w:t>
        </w:r>
        <w:r>
          <w:tab/>
        </w:r>
        <w:r>
          <w:fldChar w:fldCharType="begin"/>
        </w:r>
        <w:r>
          <w:instrText xml:space="preserve"> PAGEREF _Toc8641 \h </w:instrText>
        </w:r>
        <w:r>
          <w:fldChar w:fldCharType="separate"/>
        </w:r>
        <w:r>
          <w:t>25</w:t>
        </w:r>
        <w:r>
          <w:fldChar w:fldCharType="end"/>
        </w:r>
      </w:hyperlink>
    </w:p>
    <w:p>
      <w:pPr>
        <w:pStyle w:val="TOC2"/>
        <w:tabs>
          <w:tab w:val="right" w:leader="dot" w:pos="8306"/>
        </w:tabs>
      </w:pPr>
      <w:hyperlink w:anchor="_Toc4691" w:history="1">
        <w:r>
          <w:rPr>
            <w:rFonts w:ascii="仿宋" w:eastAsia="仿宋" w:hAnsi="仿宋" w:cs="仿宋" w:hint="eastAsia"/>
            <w:lang w:eastAsia="zh-CN"/>
          </w:rPr>
          <w:t>(一)、产品规划</w:t>
        </w:r>
        <w:r>
          <w:tab/>
        </w:r>
        <w:r>
          <w:fldChar w:fldCharType="begin"/>
        </w:r>
        <w:r>
          <w:instrText xml:space="preserve"> PAGEREF _Toc4691 \h </w:instrText>
        </w:r>
        <w:r>
          <w:fldChar w:fldCharType="separate"/>
        </w:r>
        <w:r>
          <w:t>25</w:t>
        </w:r>
        <w:r>
          <w:fldChar w:fldCharType="end"/>
        </w:r>
      </w:hyperlink>
    </w:p>
    <w:p>
      <w:pPr>
        <w:pStyle w:val="TOC2"/>
        <w:tabs>
          <w:tab w:val="right" w:leader="dot" w:pos="8306"/>
        </w:tabs>
      </w:pPr>
      <w:hyperlink w:anchor="_Toc30110" w:history="1">
        <w:r>
          <w:rPr>
            <w:rFonts w:ascii="仿宋" w:eastAsia="仿宋" w:hAnsi="仿宋" w:cs="仿宋" w:hint="eastAsia"/>
            <w:lang w:eastAsia="zh-CN"/>
          </w:rPr>
          <w:t>(二)、建设规模</w:t>
        </w:r>
        <w:r>
          <w:tab/>
        </w:r>
        <w:r>
          <w:fldChar w:fldCharType="begin"/>
        </w:r>
        <w:r>
          <w:instrText xml:space="preserve"> PAGEREF _Toc30110 \h </w:instrText>
        </w:r>
        <w:r>
          <w:fldChar w:fldCharType="separate"/>
        </w:r>
        <w:r>
          <w:t>26</w:t>
        </w:r>
        <w:r>
          <w:fldChar w:fldCharType="end"/>
        </w:r>
      </w:hyperlink>
    </w:p>
    <w:p>
      <w:pPr>
        <w:pStyle w:val="TOC1"/>
        <w:tabs>
          <w:tab w:val="right" w:leader="dot" w:pos="8306"/>
        </w:tabs>
      </w:pPr>
      <w:hyperlink w:anchor="_Toc1447" w:history="1">
        <w:r>
          <w:rPr>
            <w:rFonts w:ascii="仿宋" w:eastAsia="仿宋" w:hAnsi="仿宋" w:cs="仿宋" w:hint="eastAsia"/>
            <w:lang w:eastAsia="zh-CN"/>
          </w:rPr>
          <w:t>七、信息技术与数字化转型</w:t>
        </w:r>
        <w:r>
          <w:tab/>
        </w:r>
        <w:r>
          <w:fldChar w:fldCharType="begin"/>
        </w:r>
        <w:r>
          <w:instrText xml:space="preserve"> PAGEREF _Toc1447 \h </w:instrText>
        </w:r>
        <w:r>
          <w:fldChar w:fldCharType="separate"/>
        </w:r>
        <w:r>
          <w:t>27</w:t>
        </w:r>
        <w:r>
          <w:fldChar w:fldCharType="end"/>
        </w:r>
      </w:hyperlink>
    </w:p>
    <w:p>
      <w:pPr>
        <w:pStyle w:val="TOC2"/>
        <w:tabs>
          <w:tab w:val="right" w:leader="dot" w:pos="8306"/>
        </w:tabs>
      </w:pPr>
      <w:hyperlink w:anchor="_Toc23802" w:history="1">
        <w:r>
          <w:rPr>
            <w:rFonts w:ascii="仿宋" w:eastAsia="仿宋" w:hAnsi="仿宋" w:cs="仿宋" w:hint="eastAsia"/>
            <w:lang w:eastAsia="zh-CN"/>
          </w:rPr>
          <w:t>(一)、信息化基础设施建设</w:t>
        </w:r>
        <w:r>
          <w:tab/>
        </w:r>
        <w:r>
          <w:fldChar w:fldCharType="begin"/>
        </w:r>
        <w:r>
          <w:instrText xml:space="preserve"> PAGEREF _Toc23802 \h </w:instrText>
        </w:r>
        <w:r>
          <w:fldChar w:fldCharType="separate"/>
        </w:r>
        <w:r>
          <w:t>27</w:t>
        </w:r>
        <w:r>
          <w:fldChar w:fldCharType="end"/>
        </w:r>
      </w:hyperlink>
    </w:p>
    <w:p>
      <w:pPr>
        <w:pStyle w:val="TOC2"/>
        <w:tabs>
          <w:tab w:val="right" w:leader="dot" w:pos="8306"/>
        </w:tabs>
      </w:pPr>
      <w:hyperlink w:anchor="_Toc24874" w:history="1">
        <w:r>
          <w:rPr>
            <w:rFonts w:ascii="仿宋" w:eastAsia="仿宋" w:hAnsi="仿宋" w:cs="仿宋" w:hint="eastAsia"/>
            <w:lang w:eastAsia="zh-CN"/>
          </w:rPr>
          <w:t>(二)、数据安全与隐私保护</w:t>
        </w:r>
        <w:r>
          <w:tab/>
        </w:r>
        <w:r>
          <w:fldChar w:fldCharType="begin"/>
        </w:r>
        <w:r>
          <w:instrText xml:space="preserve"> PAGEREF _Toc24874 \h </w:instrText>
        </w:r>
        <w:r>
          <w:fldChar w:fldCharType="separate"/>
        </w:r>
        <w:r>
          <w:t>28</w:t>
        </w:r>
        <w:r>
          <w:fldChar w:fldCharType="end"/>
        </w:r>
      </w:hyperlink>
    </w:p>
    <w:p>
      <w:pPr>
        <w:pStyle w:val="TOC2"/>
        <w:tabs>
          <w:tab w:val="right" w:leader="dot" w:pos="8306"/>
        </w:tabs>
      </w:pPr>
      <w:hyperlink w:anchor="_Toc5331" w:history="1">
        <w:r>
          <w:rPr>
            <w:rFonts w:ascii="仿宋" w:eastAsia="仿宋" w:hAnsi="仿宋" w:cs="仿宋" w:hint="eastAsia"/>
            <w:lang w:eastAsia="zh-CN"/>
          </w:rPr>
          <w:t>(三)、数字化生产与运营</w:t>
        </w:r>
        <w:r>
          <w:tab/>
        </w:r>
        <w:r>
          <w:fldChar w:fldCharType="begin"/>
        </w:r>
        <w:r>
          <w:instrText xml:space="preserve"> PAGEREF _Toc5331 \h </w:instrText>
        </w:r>
        <w:r>
          <w:fldChar w:fldCharType="separate"/>
        </w:r>
        <w:r>
          <w:t>30</w:t>
        </w:r>
        <w:r>
          <w:fldChar w:fldCharType="end"/>
        </w:r>
      </w:hyperlink>
    </w:p>
    <w:p>
      <w:pPr>
        <w:pStyle w:val="TOC2"/>
        <w:tabs>
          <w:tab w:val="right" w:leader="dot" w:pos="8306"/>
        </w:tabs>
      </w:pPr>
      <w:hyperlink w:anchor="_Toc23840" w:history="1">
        <w:r>
          <w:rPr>
            <w:rFonts w:ascii="仿宋" w:eastAsia="仿宋" w:hAnsi="仿宋" w:cs="仿宋" w:hint="eastAsia"/>
            <w:lang w:eastAsia="zh-CN"/>
          </w:rPr>
          <w:t>(四)、人工智能应用与创新</w:t>
        </w:r>
        <w:r>
          <w:tab/>
        </w:r>
        <w:r>
          <w:fldChar w:fldCharType="begin"/>
        </w:r>
        <w:r>
          <w:instrText xml:space="preserve"> PAGEREF _Toc23840 \h </w:instrText>
        </w:r>
        <w:r>
          <w:fldChar w:fldCharType="separate"/>
        </w:r>
        <w:r>
          <w:t>32</w:t>
        </w:r>
        <w:r>
          <w:fldChar w:fldCharType="end"/>
        </w:r>
      </w:hyperlink>
    </w:p>
    <w:p>
      <w:pPr>
        <w:pStyle w:val="TOC1"/>
        <w:tabs>
          <w:tab w:val="right" w:leader="dot" w:pos="8306"/>
        </w:tabs>
      </w:pPr>
      <w:hyperlink w:anchor="_Toc11922" w:history="1">
        <w:r>
          <w:rPr>
            <w:rFonts w:ascii="仿宋" w:eastAsia="仿宋" w:hAnsi="仿宋" w:cs="仿宋" w:hint="eastAsia"/>
            <w:lang w:eastAsia="zh-CN"/>
          </w:rPr>
          <w:t>八、效益分析</w:t>
        </w:r>
        <w:r>
          <w:tab/>
        </w:r>
        <w:r>
          <w:fldChar w:fldCharType="begin"/>
        </w:r>
        <w:r>
          <w:instrText xml:space="preserve"> PAGEREF _Toc11922 \h </w:instrText>
        </w:r>
        <w:r>
          <w:fldChar w:fldCharType="separate"/>
        </w:r>
        <w:r>
          <w:t>34</w:t>
        </w:r>
        <w:r>
          <w:fldChar w:fldCharType="end"/>
        </w:r>
      </w:hyperlink>
    </w:p>
    <w:p>
      <w:pPr>
        <w:pStyle w:val="TOC2"/>
        <w:tabs>
          <w:tab w:val="right" w:leader="dot" w:pos="8306"/>
        </w:tabs>
      </w:pPr>
      <w:hyperlink w:anchor="_Toc32412" w:history="1">
        <w:r>
          <w:rPr>
            <w:rFonts w:ascii="仿宋" w:eastAsia="仿宋" w:hAnsi="仿宋" w:cs="仿宋" w:hint="eastAsia"/>
            <w:lang w:eastAsia="zh-CN"/>
          </w:rPr>
          <w:t>(一)、生产成本和销售收入估算</w:t>
        </w:r>
        <w:r>
          <w:tab/>
        </w:r>
        <w:r>
          <w:fldChar w:fldCharType="begin"/>
        </w:r>
        <w:r>
          <w:instrText xml:space="preserve"> PAGEREF _Toc32412 \h </w:instrText>
        </w:r>
        <w:r>
          <w:fldChar w:fldCharType="separate"/>
        </w:r>
        <w:r>
          <w:t>34</w:t>
        </w:r>
        <w:r>
          <w:fldChar w:fldCharType="end"/>
        </w:r>
      </w:hyperlink>
    </w:p>
    <w:p>
      <w:pPr>
        <w:pStyle w:val="TOC2"/>
        <w:tabs>
          <w:tab w:val="right" w:leader="dot" w:pos="8306"/>
        </w:tabs>
      </w:pPr>
      <w:hyperlink w:anchor="_Toc14089" w:history="1">
        <w:r>
          <w:rPr>
            <w:rFonts w:ascii="仿宋" w:eastAsia="仿宋" w:hAnsi="仿宋" w:cs="仿宋" w:hint="eastAsia"/>
            <w:lang w:eastAsia="zh-CN"/>
          </w:rPr>
          <w:t>(二)、财务评价</w:t>
        </w:r>
        <w:r>
          <w:tab/>
        </w:r>
        <w:r>
          <w:fldChar w:fldCharType="begin"/>
        </w:r>
        <w:r>
          <w:instrText xml:space="preserve"> PAGEREF _Toc14089 \h </w:instrText>
        </w:r>
        <w:r>
          <w:fldChar w:fldCharType="separate"/>
        </w:r>
        <w:r>
          <w:t>35</w:t>
        </w:r>
        <w:r>
          <w:fldChar w:fldCharType="end"/>
        </w:r>
      </w:hyperlink>
    </w:p>
    <w:p>
      <w:pPr>
        <w:pStyle w:val="TOC2"/>
        <w:tabs>
          <w:tab w:val="right" w:leader="dot" w:pos="8306"/>
        </w:tabs>
      </w:pPr>
      <w:hyperlink w:anchor="_Toc29459" w:history="1">
        <w:r>
          <w:rPr>
            <w:rFonts w:ascii="仿宋" w:eastAsia="仿宋" w:hAnsi="仿宋" w:cs="仿宋" w:hint="eastAsia"/>
            <w:lang w:eastAsia="zh-CN"/>
          </w:rPr>
          <w:t>(三)、环境效益和社会效益</w:t>
        </w:r>
        <w:r>
          <w:tab/>
        </w:r>
        <w:r>
          <w:fldChar w:fldCharType="begin"/>
        </w:r>
        <w:r>
          <w:instrText xml:space="preserve"> PAGEREF _Toc29459 \h </w:instrText>
        </w:r>
        <w:r>
          <w:fldChar w:fldCharType="separate"/>
        </w:r>
        <w:r>
          <w:t>38</w:t>
        </w:r>
        <w:r>
          <w:fldChar w:fldCharType="end"/>
        </w:r>
      </w:hyperlink>
    </w:p>
    <w:p>
      <w:pPr>
        <w:pStyle w:val="TOC1"/>
        <w:tabs>
          <w:tab w:val="right" w:leader="dot" w:pos="8306"/>
        </w:tabs>
      </w:pPr>
      <w:hyperlink w:anchor="_Toc12854" w:history="1">
        <w:r>
          <w:rPr>
            <w:rFonts w:ascii="仿宋" w:eastAsia="仿宋" w:hAnsi="仿宋" w:cs="仿宋" w:hint="eastAsia"/>
            <w:lang w:eastAsia="zh-CN"/>
          </w:rPr>
          <w:t>九、建设及运营风险分析</w:t>
        </w:r>
        <w:r>
          <w:tab/>
        </w:r>
        <w:r>
          <w:fldChar w:fldCharType="begin"/>
        </w:r>
        <w:r>
          <w:instrText xml:space="preserve"> PAGEREF _Toc12854 \h </w:instrText>
        </w:r>
        <w:r>
          <w:fldChar w:fldCharType="separate"/>
        </w:r>
        <w:r>
          <w:t>39</w:t>
        </w:r>
        <w:r>
          <w:fldChar w:fldCharType="end"/>
        </w:r>
      </w:hyperlink>
    </w:p>
    <w:p>
      <w:pPr>
        <w:pStyle w:val="TOC2"/>
        <w:tabs>
          <w:tab w:val="right" w:leader="dot" w:pos="8306"/>
        </w:tabs>
      </w:pPr>
      <w:hyperlink w:anchor="_Toc29046" w:history="1">
        <w:r>
          <w:rPr>
            <w:rFonts w:ascii="仿宋" w:eastAsia="仿宋" w:hAnsi="仿宋" w:cs="仿宋" w:hint="eastAsia"/>
            <w:lang w:eastAsia="zh-CN"/>
          </w:rPr>
          <w:t>(一)、政策风险分析</w:t>
        </w:r>
        <w:r>
          <w:tab/>
        </w:r>
        <w:r>
          <w:fldChar w:fldCharType="begin"/>
        </w:r>
        <w:r>
          <w:instrText xml:space="preserve"> PAGEREF _Toc29046 \h </w:instrText>
        </w:r>
        <w:r>
          <w:fldChar w:fldCharType="separate"/>
        </w:r>
        <w:r>
          <w:t>39</w:t>
        </w:r>
        <w:r>
          <w:fldChar w:fldCharType="end"/>
        </w:r>
      </w:hyperlink>
    </w:p>
    <w:p>
      <w:pPr>
        <w:pStyle w:val="TOC2"/>
        <w:tabs>
          <w:tab w:val="right" w:leader="dot" w:pos="8306"/>
        </w:tabs>
      </w:pPr>
      <w:hyperlink w:anchor="_Toc31342" w:history="1">
        <w:r>
          <w:rPr>
            <w:rFonts w:ascii="仿宋" w:eastAsia="仿宋" w:hAnsi="仿宋" w:cs="仿宋" w:hint="eastAsia"/>
            <w:lang w:eastAsia="zh-CN"/>
          </w:rPr>
          <w:t>(二)、社会风险分析</w:t>
        </w:r>
        <w:r>
          <w:tab/>
        </w:r>
        <w:r>
          <w:fldChar w:fldCharType="begin"/>
        </w:r>
        <w:r>
          <w:instrText xml:space="preserve"> PAGEREF _Toc31342 \h </w:instrText>
        </w:r>
        <w:r>
          <w:fldChar w:fldCharType="separate"/>
        </w:r>
        <w:r>
          <w:t>41</w:t>
        </w:r>
        <w:r>
          <w:fldChar w:fldCharType="end"/>
        </w:r>
      </w:hyperlink>
    </w:p>
    <w:p>
      <w:pPr>
        <w:pStyle w:val="TOC2"/>
        <w:tabs>
          <w:tab w:val="right" w:leader="dot" w:pos="8306"/>
        </w:tabs>
      </w:pPr>
      <w:hyperlink w:anchor="_Toc5449" w:history="1">
        <w:r>
          <w:rPr>
            <w:rFonts w:ascii="仿宋" w:eastAsia="仿宋" w:hAnsi="仿宋" w:cs="仿宋" w:hint="eastAsia"/>
            <w:lang w:eastAsia="zh-CN"/>
          </w:rPr>
          <w:t>(三)、市场风险分析</w:t>
        </w:r>
        <w:r>
          <w:tab/>
        </w:r>
        <w:r>
          <w:fldChar w:fldCharType="begin"/>
        </w:r>
        <w:r>
          <w:instrText xml:space="preserve"> PAGEREF _Toc5449 \h </w:instrText>
        </w:r>
        <w:r>
          <w:fldChar w:fldCharType="separate"/>
        </w:r>
        <w:r>
          <w:t>43</w:t>
        </w:r>
        <w:r>
          <w:fldChar w:fldCharType="end"/>
        </w:r>
      </w:hyperlink>
    </w:p>
    <w:p>
      <w:pPr>
        <w:pStyle w:val="TOC2"/>
        <w:tabs>
          <w:tab w:val="right" w:leader="dot" w:pos="8306"/>
        </w:tabs>
      </w:pPr>
      <w:hyperlink w:anchor="_Toc17825" w:history="1">
        <w:r>
          <w:rPr>
            <w:rFonts w:ascii="仿宋" w:eastAsia="仿宋" w:hAnsi="仿宋" w:cs="仿宋" w:hint="eastAsia"/>
            <w:lang w:eastAsia="zh-CN"/>
          </w:rPr>
          <w:t>(四)、资金风险分析</w:t>
        </w:r>
        <w:r>
          <w:tab/>
        </w:r>
        <w:r>
          <w:fldChar w:fldCharType="begin"/>
        </w:r>
        <w:r>
          <w:instrText xml:space="preserve"> PAGEREF _Toc17825 \h </w:instrText>
        </w:r>
        <w:r>
          <w:fldChar w:fldCharType="separate"/>
        </w:r>
        <w:r>
          <w:t>44</w:t>
        </w:r>
        <w:r>
          <w:fldChar w:fldCharType="end"/>
        </w:r>
      </w:hyperlink>
    </w:p>
    <w:p>
      <w:pPr>
        <w:pStyle w:val="TOC2"/>
        <w:tabs>
          <w:tab w:val="right" w:leader="dot" w:pos="8306"/>
        </w:tabs>
      </w:pPr>
      <w:hyperlink w:anchor="_Toc2898" w:history="1">
        <w:r>
          <w:rPr>
            <w:rFonts w:ascii="仿宋" w:eastAsia="仿宋" w:hAnsi="仿宋" w:cs="仿宋" w:hint="eastAsia"/>
            <w:lang w:eastAsia="zh-CN"/>
          </w:rPr>
          <w:t>(五)、技术风险分析</w:t>
        </w:r>
        <w:r>
          <w:tab/>
        </w:r>
        <w:r>
          <w:fldChar w:fldCharType="begin"/>
        </w:r>
        <w:r>
          <w:instrText xml:space="preserve"> PAGEREF _Toc2898 \h </w:instrText>
        </w:r>
        <w:r>
          <w:fldChar w:fldCharType="separate"/>
        </w:r>
        <w:r>
          <w:t>46</w:t>
        </w:r>
        <w:r>
          <w:fldChar w:fldCharType="end"/>
        </w:r>
      </w:hyperlink>
    </w:p>
    <w:p>
      <w:pPr>
        <w:pStyle w:val="TOC2"/>
        <w:tabs>
          <w:tab w:val="right" w:leader="dot" w:pos="8306"/>
        </w:tabs>
      </w:pPr>
      <w:hyperlink w:anchor="_Toc27076" w:history="1">
        <w:r>
          <w:rPr>
            <w:rFonts w:ascii="仿宋" w:eastAsia="仿宋" w:hAnsi="仿宋" w:cs="仿宋" w:hint="eastAsia"/>
            <w:lang w:eastAsia="zh-CN"/>
          </w:rPr>
          <w:t>(六)、财务风险分析</w:t>
        </w:r>
        <w:r>
          <w:tab/>
        </w:r>
        <w:r>
          <w:fldChar w:fldCharType="begin"/>
        </w:r>
        <w:r>
          <w:instrText xml:space="preserve"> PAGEREF _Toc27076 \h </w:instrText>
        </w:r>
        <w:r>
          <w:fldChar w:fldCharType="separate"/>
        </w:r>
        <w:r>
          <w:t>47</w:t>
        </w:r>
        <w:r>
          <w:fldChar w:fldCharType="end"/>
        </w:r>
      </w:hyperlink>
    </w:p>
    <w:p>
      <w:pPr>
        <w:pStyle w:val="TOC2"/>
        <w:tabs>
          <w:tab w:val="right" w:leader="dot" w:pos="8306"/>
        </w:tabs>
      </w:pPr>
      <w:hyperlink w:anchor="_Toc25808" w:history="1">
        <w:r>
          <w:rPr>
            <w:rFonts w:ascii="仿宋" w:eastAsia="仿宋" w:hAnsi="仿宋" w:cs="仿宋" w:hint="eastAsia"/>
            <w:lang w:eastAsia="zh-CN"/>
          </w:rPr>
          <w:t>(七)、管理风险分析</w:t>
        </w:r>
        <w:r>
          <w:tab/>
        </w:r>
        <w:r>
          <w:fldChar w:fldCharType="begin"/>
        </w:r>
        <w:r>
          <w:instrText xml:space="preserve"> PAGEREF _Toc25808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 w:history="1">
        <w:r>
          <w:rPr>
            <w:rFonts w:ascii="仿宋" w:eastAsia="仿宋" w:hAnsi="仿宋" w:cs="仿宋" w:hint="eastAsia"/>
            <w:lang w:eastAsia="zh-CN"/>
          </w:rPr>
          <w:t>(八)、其它风险分析</w:t>
        </w:r>
        <w:r>
          <w:tab/>
        </w:r>
        <w:r>
          <w:fldChar w:fldCharType="begin"/>
        </w:r>
        <w:r>
          <w:instrText xml:space="preserve"> PAGEREF _Toc437 \h </w:instrText>
        </w:r>
        <w:r>
          <w:fldChar w:fldCharType="separate"/>
        </w:r>
        <w:r>
          <w:t>51</w:t>
        </w:r>
        <w:r>
          <w:fldChar w:fldCharType="end"/>
        </w:r>
      </w:hyperlink>
    </w:p>
    <w:p>
      <w:pPr>
        <w:pStyle w:val="TOC2"/>
        <w:tabs>
          <w:tab w:val="right" w:leader="dot" w:pos="8306"/>
        </w:tabs>
      </w:pPr>
      <w:hyperlink w:anchor="_Toc19805" w:history="1">
        <w:r>
          <w:rPr>
            <w:rFonts w:ascii="仿宋" w:eastAsia="仿宋" w:hAnsi="仿宋" w:cs="仿宋" w:hint="eastAsia"/>
            <w:lang w:eastAsia="zh-CN"/>
          </w:rPr>
          <w:t>(九)、社会影响评估</w:t>
        </w:r>
        <w:r>
          <w:tab/>
        </w:r>
        <w:r>
          <w:fldChar w:fldCharType="begin"/>
        </w:r>
        <w:r>
          <w:instrText xml:space="preserve"> PAGEREF _Toc19805 \h </w:instrText>
        </w:r>
        <w:r>
          <w:fldChar w:fldCharType="separate"/>
        </w:r>
        <w:r>
          <w:t>52</w:t>
        </w:r>
        <w:r>
          <w:fldChar w:fldCharType="end"/>
        </w:r>
      </w:hyperlink>
    </w:p>
    <w:p>
      <w:pPr>
        <w:pStyle w:val="TOC1"/>
        <w:tabs>
          <w:tab w:val="right" w:leader="dot" w:pos="8306"/>
        </w:tabs>
      </w:pPr>
      <w:hyperlink w:anchor="_Toc24080" w:history="1">
        <w:r>
          <w:rPr>
            <w:rFonts w:ascii="仿宋" w:eastAsia="仿宋" w:hAnsi="仿宋" w:cs="仿宋" w:hint="eastAsia"/>
            <w:lang w:eastAsia="zh-CN"/>
          </w:rPr>
          <w:t>十、危机管理与应急预案</w:t>
        </w:r>
        <w:r>
          <w:tab/>
        </w:r>
        <w:r>
          <w:fldChar w:fldCharType="begin"/>
        </w:r>
        <w:r>
          <w:instrText xml:space="preserve"> PAGEREF _Toc24080 \h </w:instrText>
        </w:r>
        <w:r>
          <w:fldChar w:fldCharType="separate"/>
        </w:r>
        <w:r>
          <w:t>54</w:t>
        </w:r>
        <w:r>
          <w:fldChar w:fldCharType="end"/>
        </w:r>
      </w:hyperlink>
    </w:p>
    <w:p>
      <w:pPr>
        <w:pStyle w:val="TOC2"/>
        <w:tabs>
          <w:tab w:val="right" w:leader="dot" w:pos="8306"/>
        </w:tabs>
      </w:pPr>
      <w:hyperlink w:anchor="_Toc229" w:history="1">
        <w:r>
          <w:rPr>
            <w:rFonts w:ascii="仿宋" w:eastAsia="仿宋" w:hAnsi="仿宋" w:cs="仿宋" w:hint="eastAsia"/>
            <w:lang w:eastAsia="zh-CN"/>
          </w:rPr>
          <w:t>(一)、危机预警与监测</w:t>
        </w:r>
        <w:r>
          <w:tab/>
        </w:r>
        <w:r>
          <w:fldChar w:fldCharType="begin"/>
        </w:r>
        <w:r>
          <w:instrText xml:space="preserve"> PAGEREF _Toc229 \h </w:instrText>
        </w:r>
        <w:r>
          <w:fldChar w:fldCharType="separate"/>
        </w:r>
        <w:r>
          <w:t>54</w:t>
        </w:r>
        <w:r>
          <w:fldChar w:fldCharType="end"/>
        </w:r>
      </w:hyperlink>
    </w:p>
    <w:p>
      <w:pPr>
        <w:pStyle w:val="TOC2"/>
        <w:tabs>
          <w:tab w:val="right" w:leader="dot" w:pos="8306"/>
        </w:tabs>
      </w:pPr>
      <w:hyperlink w:anchor="_Toc18890" w:history="1">
        <w:r>
          <w:rPr>
            <w:rFonts w:ascii="仿宋" w:eastAsia="仿宋" w:hAnsi="仿宋" w:cs="仿宋" w:hint="eastAsia"/>
            <w:lang w:eastAsia="zh-CN"/>
          </w:rPr>
          <w:t>(二)、应急预案与危机响应</w:t>
        </w:r>
        <w:r>
          <w:tab/>
        </w:r>
        <w:r>
          <w:fldChar w:fldCharType="begin"/>
        </w:r>
        <w:r>
          <w:instrText xml:space="preserve"> PAGEREF _Toc18890 \h </w:instrText>
        </w:r>
        <w:r>
          <w:fldChar w:fldCharType="separate"/>
        </w:r>
        <w:r>
          <w:t>55</w:t>
        </w:r>
        <w:r>
          <w:fldChar w:fldCharType="end"/>
        </w:r>
      </w:hyperlink>
    </w:p>
    <w:p>
      <w:pPr>
        <w:pStyle w:val="TOC2"/>
        <w:tabs>
          <w:tab w:val="right" w:leader="dot" w:pos="8306"/>
        </w:tabs>
      </w:pPr>
      <w:hyperlink w:anchor="_Toc2653" w:history="1">
        <w:r>
          <w:rPr>
            <w:rFonts w:ascii="仿宋" w:eastAsia="仿宋" w:hAnsi="仿宋" w:cs="仿宋" w:hint="eastAsia"/>
            <w:lang w:eastAsia="zh-CN"/>
          </w:rPr>
          <w:t>(三)、危机沟通与舆情控制</w:t>
        </w:r>
        <w:r>
          <w:tab/>
        </w:r>
        <w:r>
          <w:fldChar w:fldCharType="begin"/>
        </w:r>
        <w:r>
          <w:instrText xml:space="preserve"> PAGEREF _Toc2653 \h </w:instrText>
        </w:r>
        <w:r>
          <w:fldChar w:fldCharType="separate"/>
        </w:r>
        <w:r>
          <w:t>57</w:t>
        </w:r>
        <w:r>
          <w:fldChar w:fldCharType="end"/>
        </w:r>
      </w:hyperlink>
    </w:p>
    <w:p>
      <w:pPr>
        <w:pStyle w:val="TOC2"/>
        <w:tabs>
          <w:tab w:val="right" w:leader="dot" w:pos="8306"/>
        </w:tabs>
      </w:pPr>
      <w:hyperlink w:anchor="_Toc10386" w:history="1">
        <w:r>
          <w:rPr>
            <w:rFonts w:ascii="仿宋" w:eastAsia="仿宋" w:hAnsi="仿宋" w:cs="仿宋" w:hint="eastAsia"/>
            <w:lang w:eastAsia="zh-CN"/>
          </w:rPr>
          <w:t>(四)、危机后教训与改进</w:t>
        </w:r>
        <w:r>
          <w:tab/>
        </w:r>
        <w:r>
          <w:fldChar w:fldCharType="begin"/>
        </w:r>
        <w:r>
          <w:instrText xml:space="preserve"> PAGEREF _Toc10386 \h </w:instrText>
        </w:r>
        <w:r>
          <w:fldChar w:fldCharType="separate"/>
        </w:r>
        <w:r>
          <w:t>58</w:t>
        </w:r>
        <w:r>
          <w:fldChar w:fldCharType="end"/>
        </w:r>
      </w:hyperlink>
    </w:p>
    <w:p>
      <w:pPr>
        <w:pStyle w:val="TOC1"/>
        <w:tabs>
          <w:tab w:val="right" w:leader="dot" w:pos="8306"/>
        </w:tabs>
      </w:pPr>
      <w:hyperlink w:anchor="_Toc22808" w:history="1">
        <w:r>
          <w:rPr>
            <w:rFonts w:ascii="仿宋" w:eastAsia="仿宋" w:hAnsi="仿宋" w:cs="仿宋" w:hint="eastAsia"/>
            <w:lang w:eastAsia="zh-CN"/>
          </w:rPr>
          <w:t>十一、经纬仪水准仪项目管理与监督</w:t>
        </w:r>
        <w:r>
          <w:tab/>
        </w:r>
        <w:r>
          <w:fldChar w:fldCharType="begin"/>
        </w:r>
        <w:r>
          <w:instrText xml:space="preserve"> PAGEREF _Toc22808 \h </w:instrText>
        </w:r>
        <w:r>
          <w:fldChar w:fldCharType="separate"/>
        </w:r>
        <w:r>
          <w:t>60</w:t>
        </w:r>
        <w:r>
          <w:fldChar w:fldCharType="end"/>
        </w:r>
      </w:hyperlink>
    </w:p>
    <w:p>
      <w:pPr>
        <w:pStyle w:val="TOC2"/>
        <w:tabs>
          <w:tab w:val="right" w:leader="dot" w:pos="8306"/>
        </w:tabs>
      </w:pPr>
      <w:hyperlink w:anchor="_Toc25926" w:history="1">
        <w:r>
          <w:rPr>
            <w:rFonts w:ascii="仿宋" w:eastAsia="仿宋" w:hAnsi="仿宋" w:cs="仿宋" w:hint="eastAsia"/>
            <w:lang w:eastAsia="zh-CN"/>
          </w:rPr>
          <w:t>(一)、经纬仪水准仪项目管理体系建设</w:t>
        </w:r>
        <w:r>
          <w:tab/>
        </w:r>
        <w:r>
          <w:fldChar w:fldCharType="begin"/>
        </w:r>
        <w:r>
          <w:instrText xml:space="preserve"> PAGEREF _Toc25926 \h </w:instrText>
        </w:r>
        <w:r>
          <w:fldChar w:fldCharType="separate"/>
        </w:r>
        <w:r>
          <w:t>60</w:t>
        </w:r>
        <w:r>
          <w:fldChar w:fldCharType="end"/>
        </w:r>
      </w:hyperlink>
    </w:p>
    <w:p>
      <w:pPr>
        <w:pStyle w:val="TOC2"/>
        <w:tabs>
          <w:tab w:val="right" w:leader="dot" w:pos="8306"/>
        </w:tabs>
      </w:pPr>
      <w:hyperlink w:anchor="_Toc27122" w:history="1">
        <w:r>
          <w:rPr>
            <w:rFonts w:ascii="仿宋" w:eastAsia="仿宋" w:hAnsi="仿宋" w:cs="仿宋" w:hint="eastAsia"/>
            <w:lang w:eastAsia="zh-CN"/>
          </w:rPr>
          <w:t>(二)、经纬仪水准仪项目进度与绩效管理</w:t>
        </w:r>
        <w:r>
          <w:tab/>
        </w:r>
        <w:r>
          <w:fldChar w:fldCharType="begin"/>
        </w:r>
        <w:r>
          <w:instrText xml:space="preserve"> PAGEREF _Toc27122 \h </w:instrText>
        </w:r>
        <w:r>
          <w:fldChar w:fldCharType="separate"/>
        </w:r>
        <w:r>
          <w:t>63</w:t>
        </w:r>
        <w:r>
          <w:fldChar w:fldCharType="end"/>
        </w:r>
      </w:hyperlink>
    </w:p>
    <w:p>
      <w:pPr>
        <w:pStyle w:val="TOC2"/>
        <w:tabs>
          <w:tab w:val="right" w:leader="dot" w:pos="8306"/>
        </w:tabs>
      </w:pPr>
      <w:hyperlink w:anchor="_Toc6394" w:history="1">
        <w:r>
          <w:rPr>
            <w:rFonts w:ascii="仿宋" w:eastAsia="仿宋" w:hAnsi="仿宋" w:cs="仿宋" w:hint="eastAsia"/>
            <w:lang w:eastAsia="zh-CN"/>
          </w:rPr>
          <w:t>(三)、风险管理与应对策略</w:t>
        </w:r>
        <w:r>
          <w:tab/>
        </w:r>
        <w:r>
          <w:fldChar w:fldCharType="begin"/>
        </w:r>
        <w:r>
          <w:instrText xml:space="preserve"> PAGEREF _Toc6394 \h </w:instrText>
        </w:r>
        <w:r>
          <w:fldChar w:fldCharType="separate"/>
        </w:r>
        <w:r>
          <w:t>65</w:t>
        </w:r>
        <w:r>
          <w:fldChar w:fldCharType="end"/>
        </w:r>
      </w:hyperlink>
    </w:p>
    <w:p>
      <w:pPr>
        <w:pStyle w:val="TOC2"/>
        <w:tabs>
          <w:tab w:val="right" w:leader="dot" w:pos="8306"/>
        </w:tabs>
      </w:pPr>
      <w:hyperlink w:anchor="_Toc27306" w:history="1">
        <w:r>
          <w:rPr>
            <w:rFonts w:ascii="仿宋" w:eastAsia="仿宋" w:hAnsi="仿宋" w:cs="仿宋" w:hint="eastAsia"/>
            <w:lang w:eastAsia="zh-CN"/>
          </w:rPr>
          <w:t>(四)、经纬仪水准仪项目监督与评估机制</w:t>
        </w:r>
        <w:r>
          <w:tab/>
        </w:r>
        <w:r>
          <w:fldChar w:fldCharType="begin"/>
        </w:r>
        <w:r>
          <w:instrText xml:space="preserve"> PAGEREF _Toc27306 \h </w:instrText>
        </w:r>
        <w:r>
          <w:fldChar w:fldCharType="separate"/>
        </w:r>
        <w:r>
          <w:t>68</w:t>
        </w:r>
        <w:r>
          <w:fldChar w:fldCharType="end"/>
        </w:r>
      </w:hyperlink>
    </w:p>
    <w:p>
      <w:pPr>
        <w:pStyle w:val="TOC1"/>
        <w:tabs>
          <w:tab w:val="right" w:leader="dot" w:pos="8306"/>
        </w:tabs>
      </w:pPr>
      <w:hyperlink w:anchor="_Toc22381" w:history="1">
        <w:r>
          <w:rPr>
            <w:rFonts w:ascii="仿宋" w:eastAsia="仿宋" w:hAnsi="仿宋" w:cs="仿宋" w:hint="eastAsia"/>
            <w:lang w:eastAsia="zh-CN"/>
          </w:rPr>
          <w:t>十二、市场趋势与竞争分析</w:t>
        </w:r>
        <w:r>
          <w:tab/>
        </w:r>
        <w:r>
          <w:fldChar w:fldCharType="begin"/>
        </w:r>
        <w:r>
          <w:instrText xml:space="preserve"> PAGEREF _Toc22381 \h </w:instrText>
        </w:r>
        <w:r>
          <w:fldChar w:fldCharType="separate"/>
        </w:r>
        <w:r>
          <w:t>70</w:t>
        </w:r>
        <w:r>
          <w:fldChar w:fldCharType="end"/>
        </w:r>
      </w:hyperlink>
    </w:p>
    <w:p>
      <w:pPr>
        <w:pStyle w:val="TOC2"/>
        <w:tabs>
          <w:tab w:val="right" w:leader="dot" w:pos="8306"/>
        </w:tabs>
      </w:pPr>
      <w:hyperlink w:anchor="_Toc12571" w:history="1">
        <w:r>
          <w:rPr>
            <w:rFonts w:ascii="仿宋" w:eastAsia="仿宋" w:hAnsi="仿宋" w:cs="仿宋" w:hint="eastAsia"/>
            <w:lang w:eastAsia="zh-CN"/>
          </w:rPr>
          <w:t>(一)、行业市场趋势分析</w:t>
        </w:r>
        <w:r>
          <w:tab/>
        </w:r>
        <w:r>
          <w:fldChar w:fldCharType="begin"/>
        </w:r>
        <w:r>
          <w:instrText xml:space="preserve"> PAGEREF _Toc12571 \h </w:instrText>
        </w:r>
        <w:r>
          <w:fldChar w:fldCharType="separate"/>
        </w:r>
        <w:r>
          <w:t>70</w:t>
        </w:r>
        <w:r>
          <w:fldChar w:fldCharType="end"/>
        </w:r>
      </w:hyperlink>
    </w:p>
    <w:p>
      <w:pPr>
        <w:pStyle w:val="TOC2"/>
        <w:tabs>
          <w:tab w:val="right" w:leader="dot" w:pos="8306"/>
        </w:tabs>
      </w:pPr>
      <w:hyperlink w:anchor="_Toc13273" w:history="1">
        <w:r>
          <w:rPr>
            <w:rFonts w:ascii="仿宋" w:eastAsia="仿宋" w:hAnsi="仿宋" w:cs="仿宋" w:hint="eastAsia"/>
            <w:lang w:eastAsia="zh-CN"/>
          </w:rPr>
          <w:t>(二)、竞争对手动态监测</w:t>
        </w:r>
        <w:r>
          <w:tab/>
        </w:r>
        <w:r>
          <w:fldChar w:fldCharType="begin"/>
        </w:r>
        <w:r>
          <w:instrText xml:space="preserve"> PAGEREF _Toc13273 \h </w:instrText>
        </w:r>
        <w:r>
          <w:fldChar w:fldCharType="separate"/>
        </w:r>
        <w:r>
          <w:t>72</w:t>
        </w:r>
        <w:r>
          <w:fldChar w:fldCharType="end"/>
        </w:r>
      </w:hyperlink>
    </w:p>
    <w:p>
      <w:pPr>
        <w:pStyle w:val="TOC2"/>
        <w:tabs>
          <w:tab w:val="right" w:leader="dot" w:pos="8306"/>
        </w:tabs>
      </w:pPr>
      <w:hyperlink w:anchor="_Toc27962" w:history="1">
        <w:r>
          <w:rPr>
            <w:rFonts w:ascii="仿宋" w:eastAsia="仿宋" w:hAnsi="仿宋" w:cs="仿宋" w:hint="eastAsia"/>
            <w:lang w:eastAsia="zh-CN"/>
          </w:rPr>
          <w:t>(三)、新兴技术与创新趋势</w:t>
        </w:r>
        <w:r>
          <w:tab/>
        </w:r>
        <w:r>
          <w:fldChar w:fldCharType="begin"/>
        </w:r>
        <w:r>
          <w:instrText xml:space="preserve"> PAGEREF _Toc27962 \h </w:instrText>
        </w:r>
        <w:r>
          <w:fldChar w:fldCharType="separate"/>
        </w:r>
        <w:r>
          <w:t>74</w:t>
        </w:r>
        <w:r>
          <w:fldChar w:fldCharType="end"/>
        </w:r>
      </w:hyperlink>
    </w:p>
    <w:p>
      <w:pPr>
        <w:pStyle w:val="TOC2"/>
        <w:tabs>
          <w:tab w:val="right" w:leader="dot" w:pos="8306"/>
        </w:tabs>
      </w:pPr>
      <w:hyperlink w:anchor="_Toc27003" w:history="1">
        <w:r>
          <w:rPr>
            <w:rFonts w:ascii="仿宋" w:eastAsia="仿宋" w:hAnsi="仿宋" w:cs="仿宋" w:hint="eastAsia"/>
            <w:lang w:eastAsia="zh-CN"/>
          </w:rPr>
          <w:t>(四)、市场机会与威胁评估</w:t>
        </w:r>
        <w:r>
          <w:tab/>
        </w:r>
        <w:r>
          <w:fldChar w:fldCharType="begin"/>
        </w:r>
        <w:r>
          <w:instrText xml:space="preserve"> PAGEREF _Toc27003 \h </w:instrText>
        </w:r>
        <w:r>
          <w:fldChar w:fldCharType="separate"/>
        </w:r>
        <w:r>
          <w:t>75</w:t>
        </w:r>
        <w:r>
          <w:fldChar w:fldCharType="end"/>
        </w:r>
      </w:hyperlink>
    </w:p>
    <w:p>
      <w:pPr>
        <w:pStyle w:val="TOC1"/>
        <w:tabs>
          <w:tab w:val="right" w:leader="dot" w:pos="8306"/>
        </w:tabs>
      </w:pPr>
      <w:hyperlink w:anchor="_Toc29693" w:history="1">
        <w:r>
          <w:rPr>
            <w:rFonts w:ascii="仿宋" w:eastAsia="仿宋" w:hAnsi="仿宋" w:cs="仿宋" w:hint="eastAsia"/>
            <w:lang w:eastAsia="zh-CN"/>
          </w:rPr>
          <w:t>十三、供应链管理与物流优化</w:t>
        </w:r>
        <w:r>
          <w:tab/>
        </w:r>
        <w:r>
          <w:fldChar w:fldCharType="begin"/>
        </w:r>
        <w:r>
          <w:instrText xml:space="preserve"> PAGEREF _Toc29693 \h </w:instrText>
        </w:r>
        <w:r>
          <w:fldChar w:fldCharType="separate"/>
        </w:r>
        <w:r>
          <w:t>77</w:t>
        </w:r>
        <w:r>
          <w:fldChar w:fldCharType="end"/>
        </w:r>
      </w:hyperlink>
    </w:p>
    <w:p>
      <w:pPr>
        <w:pStyle w:val="TOC2"/>
        <w:tabs>
          <w:tab w:val="right" w:leader="dot" w:pos="8306"/>
        </w:tabs>
      </w:pPr>
      <w:hyperlink w:anchor="_Toc11606" w:history="1">
        <w:r>
          <w:rPr>
            <w:rFonts w:ascii="仿宋" w:eastAsia="仿宋" w:hAnsi="仿宋" w:cs="仿宋" w:hint="eastAsia"/>
            <w:lang w:eastAsia="zh-CN"/>
          </w:rPr>
          <w:t>(一)、供应链规划与优化</w:t>
        </w:r>
        <w:r>
          <w:tab/>
        </w:r>
        <w:r>
          <w:fldChar w:fldCharType="begin"/>
        </w:r>
        <w:r>
          <w:instrText xml:space="preserve"> PAGEREF _Toc11606 \h </w:instrText>
        </w:r>
        <w:r>
          <w:fldChar w:fldCharType="separate"/>
        </w:r>
        <w:r>
          <w:t>77</w:t>
        </w:r>
        <w:r>
          <w:fldChar w:fldCharType="end"/>
        </w:r>
      </w:hyperlink>
    </w:p>
    <w:p>
      <w:pPr>
        <w:pStyle w:val="TOC2"/>
        <w:tabs>
          <w:tab w:val="right" w:leader="dot" w:pos="8306"/>
        </w:tabs>
      </w:pPr>
      <w:hyperlink w:anchor="_Toc12960" w:history="1">
        <w:r>
          <w:rPr>
            <w:rFonts w:ascii="仿宋" w:eastAsia="仿宋" w:hAnsi="仿宋" w:cs="仿宋" w:hint="eastAsia"/>
            <w:lang w:eastAsia="zh-CN"/>
          </w:rPr>
          <w:t>(二)、供应商选择与评估</w:t>
        </w:r>
        <w:r>
          <w:tab/>
        </w:r>
        <w:r>
          <w:fldChar w:fldCharType="begin"/>
        </w:r>
        <w:r>
          <w:instrText xml:space="preserve"> PAGEREF _Toc12960 \h </w:instrText>
        </w:r>
        <w:r>
          <w:fldChar w:fldCharType="separate"/>
        </w:r>
        <w:r>
          <w:t>79</w:t>
        </w:r>
        <w:r>
          <w:fldChar w:fldCharType="end"/>
        </w:r>
      </w:hyperlink>
    </w:p>
    <w:p>
      <w:pPr>
        <w:pStyle w:val="TOC2"/>
        <w:tabs>
          <w:tab w:val="right" w:leader="dot" w:pos="8306"/>
        </w:tabs>
      </w:pPr>
      <w:hyperlink w:anchor="_Toc6896" w:history="1">
        <w:r>
          <w:rPr>
            <w:rFonts w:ascii="仿宋" w:eastAsia="仿宋" w:hAnsi="仿宋" w:cs="仿宋" w:hint="eastAsia"/>
            <w:lang w:eastAsia="zh-CN"/>
          </w:rPr>
          <w:t>(三)、物流网络设计与管理</w:t>
        </w:r>
        <w:r>
          <w:tab/>
        </w:r>
        <w:r>
          <w:fldChar w:fldCharType="begin"/>
        </w:r>
        <w:r>
          <w:instrText xml:space="preserve"> PAGEREF _Toc6896 \h </w:instrText>
        </w:r>
        <w:r>
          <w:fldChar w:fldCharType="separate"/>
        </w:r>
        <w:r>
          <w:t>81</w:t>
        </w:r>
        <w:r>
          <w:fldChar w:fldCharType="end"/>
        </w:r>
      </w:hyperlink>
    </w:p>
    <w:p>
      <w:pPr>
        <w:pStyle w:val="TOC2"/>
        <w:tabs>
          <w:tab w:val="right" w:leader="dot" w:pos="8306"/>
        </w:tabs>
      </w:pPr>
      <w:hyperlink w:anchor="_Toc5344" w:history="1">
        <w:r>
          <w:rPr>
            <w:rFonts w:ascii="仿宋" w:eastAsia="仿宋" w:hAnsi="仿宋" w:cs="仿宋" w:hint="eastAsia"/>
            <w:lang w:eastAsia="zh-CN"/>
          </w:rPr>
          <w:t>(四)、库存控制与仓储管理</w:t>
        </w:r>
        <w:r>
          <w:tab/>
        </w:r>
        <w:r>
          <w:fldChar w:fldCharType="begin"/>
        </w:r>
        <w:r>
          <w:instrText xml:space="preserve"> PAGEREF _Toc5344 \h </w:instrText>
        </w:r>
        <w:r>
          <w:fldChar w:fldCharType="separate"/>
        </w:r>
        <w:r>
          <w:t>83</w:t>
        </w:r>
        <w:r>
          <w:fldChar w:fldCharType="end"/>
        </w:r>
      </w:hyperlink>
    </w:p>
    <w:p>
      <w:pPr>
        <w:pStyle w:val="TOC1"/>
        <w:tabs>
          <w:tab w:val="right" w:leader="dot" w:pos="8306"/>
        </w:tabs>
      </w:pPr>
      <w:hyperlink w:anchor="_Toc31778" w:history="1">
        <w:r>
          <w:rPr>
            <w:rFonts w:ascii="仿宋" w:eastAsia="仿宋" w:hAnsi="仿宋" w:cs="仿宋" w:hint="eastAsia"/>
            <w:lang w:eastAsia="zh-CN"/>
          </w:rPr>
          <w:t>十四、经纬仪水准仪项目节能分析</w:t>
        </w:r>
        <w:r>
          <w:tab/>
        </w:r>
        <w:r>
          <w:fldChar w:fldCharType="begin"/>
        </w:r>
        <w:r>
          <w:instrText xml:space="preserve"> PAGEREF _Toc31778 \h </w:instrText>
        </w:r>
        <w:r>
          <w:fldChar w:fldCharType="separate"/>
        </w:r>
        <w:r>
          <w:t>85</w:t>
        </w:r>
        <w:r>
          <w:fldChar w:fldCharType="end"/>
        </w:r>
      </w:hyperlink>
    </w:p>
    <w:p>
      <w:pPr>
        <w:pStyle w:val="TOC2"/>
        <w:tabs>
          <w:tab w:val="right" w:leader="dot" w:pos="8306"/>
        </w:tabs>
      </w:pPr>
      <w:hyperlink w:anchor="_Toc15898" w:history="1">
        <w:r>
          <w:rPr>
            <w:rFonts w:ascii="仿宋" w:eastAsia="仿宋" w:hAnsi="仿宋" w:cs="仿宋" w:hint="eastAsia"/>
            <w:lang w:eastAsia="zh-CN"/>
          </w:rPr>
          <w:t>(一)、能源消费种类和数量分析</w:t>
        </w:r>
        <w:r>
          <w:tab/>
        </w:r>
        <w:r>
          <w:fldChar w:fldCharType="begin"/>
        </w:r>
        <w:r>
          <w:instrText xml:space="preserve"> PAGEREF _Toc15898 \h </w:instrText>
        </w:r>
        <w:r>
          <w:fldChar w:fldCharType="separate"/>
        </w:r>
        <w:r>
          <w:t>85</w:t>
        </w:r>
        <w:r>
          <w:fldChar w:fldCharType="end"/>
        </w:r>
      </w:hyperlink>
    </w:p>
    <w:p>
      <w:pPr>
        <w:pStyle w:val="TOC2"/>
        <w:tabs>
          <w:tab w:val="right" w:leader="dot" w:pos="8306"/>
        </w:tabs>
      </w:pPr>
      <w:hyperlink w:anchor="_Toc27692" w:history="1">
        <w:r>
          <w:rPr>
            <w:rFonts w:ascii="仿宋" w:eastAsia="仿宋" w:hAnsi="仿宋" w:cs="仿宋" w:hint="eastAsia"/>
            <w:lang w:eastAsia="zh-CN"/>
          </w:rPr>
          <w:t>(二)、经纬仪水准仪项目预期节能综合评价</w:t>
        </w:r>
        <w:r>
          <w:tab/>
        </w:r>
        <w:r>
          <w:fldChar w:fldCharType="begin"/>
        </w:r>
        <w:r>
          <w:instrText xml:space="preserve"> PAGEREF _Toc27692 \h </w:instrText>
        </w:r>
        <w:r>
          <w:fldChar w:fldCharType="separate"/>
        </w:r>
        <w:r>
          <w:t>85</w:t>
        </w:r>
        <w:r>
          <w:fldChar w:fldCharType="end"/>
        </w:r>
      </w:hyperlink>
    </w:p>
    <w:p>
      <w:pPr>
        <w:pStyle w:val="TOC2"/>
        <w:tabs>
          <w:tab w:val="right" w:leader="dot" w:pos="8306"/>
        </w:tabs>
      </w:pPr>
      <w:hyperlink w:anchor="_Toc13435" w:history="1">
        <w:r>
          <w:rPr>
            <w:rFonts w:ascii="仿宋" w:eastAsia="仿宋" w:hAnsi="仿宋" w:cs="仿宋" w:hint="eastAsia"/>
            <w:lang w:eastAsia="zh-CN"/>
          </w:rPr>
          <w:t>(三)、经纬仪水准仪项目节能设计</w:t>
        </w:r>
        <w:r>
          <w:tab/>
        </w:r>
        <w:r>
          <w:fldChar w:fldCharType="begin"/>
        </w:r>
        <w:r>
          <w:instrText xml:space="preserve"> PAGEREF _Toc13435 \h </w:instrText>
        </w:r>
        <w:r>
          <w:fldChar w:fldCharType="separate"/>
        </w:r>
        <w:r>
          <w:t>85</w:t>
        </w:r>
        <w:r>
          <w:fldChar w:fldCharType="end"/>
        </w:r>
      </w:hyperlink>
    </w:p>
    <w:p>
      <w:pPr>
        <w:pStyle w:val="TOC2"/>
        <w:tabs>
          <w:tab w:val="right" w:leader="dot" w:pos="8306"/>
        </w:tabs>
      </w:pPr>
      <w:hyperlink w:anchor="_Toc6318" w:history="1">
        <w:r>
          <w:rPr>
            <w:rFonts w:ascii="仿宋" w:eastAsia="仿宋" w:hAnsi="仿宋" w:cs="仿宋" w:hint="eastAsia"/>
            <w:lang w:eastAsia="zh-CN"/>
          </w:rPr>
          <w:t>(四)、节能措施</w:t>
        </w:r>
        <w:r>
          <w:tab/>
        </w:r>
        <w:r>
          <w:fldChar w:fldCharType="begin"/>
        </w:r>
        <w:r>
          <w:instrText xml:space="preserve"> PAGEREF _Toc6318 \h </w:instrText>
        </w:r>
        <w:r>
          <w:fldChar w:fldCharType="separate"/>
        </w:r>
        <w:r>
          <w:t>86</w:t>
        </w:r>
        <w:r>
          <w:fldChar w:fldCharType="end"/>
        </w:r>
      </w:hyperlink>
    </w:p>
    <w:p>
      <w:pPr>
        <w:pStyle w:val="TOC1"/>
        <w:tabs>
          <w:tab w:val="right" w:leader="dot" w:pos="8306"/>
        </w:tabs>
      </w:pPr>
      <w:hyperlink w:anchor="_Toc22182" w:history="1">
        <w:r>
          <w:rPr>
            <w:rFonts w:ascii="仿宋" w:eastAsia="仿宋" w:hAnsi="仿宋" w:cs="仿宋" w:hint="eastAsia"/>
            <w:lang w:eastAsia="zh-CN"/>
          </w:rPr>
          <w:t>十五、人力资源与员工培训</w:t>
        </w:r>
        <w:r>
          <w:tab/>
        </w:r>
        <w:r>
          <w:fldChar w:fldCharType="begin"/>
        </w:r>
        <w:r>
          <w:instrText xml:space="preserve"> PAGEREF _Toc22182 \h </w:instrText>
        </w:r>
        <w:r>
          <w:fldChar w:fldCharType="separate"/>
        </w:r>
        <w:r>
          <w:t>88</w:t>
        </w:r>
        <w:r>
          <w:fldChar w:fldCharType="end"/>
        </w:r>
      </w:hyperlink>
    </w:p>
    <w:p>
      <w:pPr>
        <w:pStyle w:val="TOC2"/>
        <w:tabs>
          <w:tab w:val="right" w:leader="dot" w:pos="8306"/>
        </w:tabs>
      </w:pPr>
      <w:hyperlink w:anchor="_Toc14139" w:history="1">
        <w:r>
          <w:rPr>
            <w:rFonts w:ascii="仿宋" w:eastAsia="仿宋" w:hAnsi="仿宋" w:cs="仿宋" w:hint="eastAsia"/>
            <w:lang w:eastAsia="zh-CN"/>
          </w:rPr>
          <w:t>(一)、人才招聘与选拔</w:t>
        </w:r>
        <w:r>
          <w:tab/>
        </w:r>
        <w:r>
          <w:fldChar w:fldCharType="begin"/>
        </w:r>
        <w:r>
          <w:instrText xml:space="preserve"> PAGEREF _Toc14139 \h </w:instrText>
        </w:r>
        <w:r>
          <w:fldChar w:fldCharType="separate"/>
        </w:r>
        <w:r>
          <w:t>88</w:t>
        </w:r>
        <w:r>
          <w:fldChar w:fldCharType="end"/>
        </w:r>
      </w:hyperlink>
    </w:p>
    <w:p>
      <w:pPr>
        <w:pStyle w:val="TOC2"/>
        <w:tabs>
          <w:tab w:val="right" w:leader="dot" w:pos="8306"/>
        </w:tabs>
      </w:pPr>
      <w:hyperlink w:anchor="_Toc30577" w:history="1">
        <w:r>
          <w:rPr>
            <w:rFonts w:ascii="仿宋" w:eastAsia="仿宋" w:hAnsi="仿宋" w:cs="仿宋" w:hint="eastAsia"/>
            <w:lang w:eastAsia="zh-CN"/>
          </w:rPr>
          <w:t>(二)、员工培训与职业发展</w:t>
        </w:r>
        <w:r>
          <w:tab/>
        </w:r>
        <w:r>
          <w:fldChar w:fldCharType="begin"/>
        </w:r>
        <w:r>
          <w:instrText xml:space="preserve"> PAGEREF _Toc30577 \h </w:instrText>
        </w:r>
        <w:r>
          <w:fldChar w:fldCharType="separate"/>
        </w:r>
        <w:r>
          <w:t>90</w:t>
        </w:r>
        <w:r>
          <w:fldChar w:fldCharType="end"/>
        </w:r>
      </w:hyperlink>
    </w:p>
    <w:p>
      <w:pPr>
        <w:pStyle w:val="TOC2"/>
        <w:tabs>
          <w:tab w:val="right" w:leader="dot" w:pos="8306"/>
        </w:tabs>
      </w:pPr>
      <w:hyperlink w:anchor="_Toc15515" w:history="1">
        <w:r>
          <w:rPr>
            <w:rFonts w:ascii="仿宋" w:eastAsia="仿宋" w:hAnsi="仿宋" w:cs="仿宋" w:hint="eastAsia"/>
            <w:lang w:eastAsia="zh-CN"/>
          </w:rPr>
          <w:t>(三)、员工福利与激励机制</w:t>
        </w:r>
        <w:r>
          <w:tab/>
        </w:r>
        <w:r>
          <w:fldChar w:fldCharType="begin"/>
        </w:r>
        <w:r>
          <w:instrText xml:space="preserve"> PAGEREF _Toc15515 \h </w:instrText>
        </w:r>
        <w:r>
          <w:fldChar w:fldCharType="separate"/>
        </w:r>
        <w:r>
          <w:t>91</w:t>
        </w:r>
        <w:r>
          <w:fldChar w:fldCharType="end"/>
        </w:r>
      </w:hyperlink>
    </w:p>
    <w:p>
      <w:pPr>
        <w:pStyle w:val="TOC2"/>
        <w:tabs>
          <w:tab w:val="right" w:leader="dot" w:pos="8306"/>
        </w:tabs>
      </w:pPr>
      <w:hyperlink w:anchor="_Toc2802" w:history="1">
        <w:r>
          <w:rPr>
            <w:rFonts w:ascii="仿宋" w:eastAsia="仿宋" w:hAnsi="仿宋" w:cs="仿宋" w:hint="eastAsia"/>
            <w:lang w:eastAsia="zh-CN"/>
          </w:rPr>
          <w:t>(四)、团队协作与企业文化</w:t>
        </w:r>
        <w:r>
          <w:tab/>
        </w:r>
        <w:r>
          <w:fldChar w:fldCharType="begin"/>
        </w:r>
        <w:r>
          <w:instrText xml:space="preserve"> PAGEREF _Toc2802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9124"/>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0276"/>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经纬仪水准仪项目投资估算的依据是基于全面考虑多方面的因素，以确保对经纬仪水准仪项目各方面费用的准确评估。依据主要包括以下几个方面：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经纬仪水准仪项目建设总体规划资料：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考察经纬仪水准仪项目建设总体规划，了解经纬仪水准仪项目的整体布局和要求，以便更准确地估算建设期各项费用。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包括建筑工程、设备购置、安装工程、配套辅助设施等所需费用。这是经纬仪水准仪项目建设的基础投资，直接影响经纬仪水准仪项目的基础设施和生产能力。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如有土地租赁需求，将土地租赁费用纳入估算范围。土地租赁费用是经纬仪水准仪项目建设中不可忽视的一部分，尤其对于需要大面积用地的经纬仪水准仪项目。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包括经纬仪水准仪项目建设和运营过程中所需的日常经营资金，用于支付工资、采购原材料、支付运输费用等。流动资金的充足与否直接关系到经纬仪水准仪项目的正常运营。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考虑经纬仪水准仪项目在建设期间的融资需求，将建设期利息计入估算范围。这有助于全面评估经纬仪水准仪项目建设期间的资金成本。</w:t>
      </w:r>
    </w:p>
    <w:p>
      <w:pPr>
        <w:pStyle w:val="Heading2"/>
        <w:ind w:firstLine="560" w:firstLineChars="200"/>
        <w:rPr>
          <w:rFonts w:ascii="仿宋" w:eastAsia="仿宋" w:hAnsi="仿宋" w:cs="仿宋" w:hint="eastAsia"/>
          <w:sz w:val="28"/>
          <w:lang w:eastAsia="zh-CN"/>
        </w:rPr>
      </w:pPr>
      <w:bookmarkStart w:id="4" w:name="_Toc15448"/>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固定资产投资总额为XX。这一总额涵盖了经纬仪水准仪项目建设的多个方面，包括建筑工程、设备购置、安装工程、配套辅助设施等所需费用。这些投资是经纬仪水准仪项目实现规模、产能和基础设施的关键支出，对经纬仪水准仪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XX元用于经纬仪水准仪项目建筑工程，包括厂房、办公楼等建筑结构的建设。这部分资金将用于人工、材料和机械设备等方面的费用，确保建筑工程的质量和进度。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经纬仪水准仪项目将投入XX元用于购置所需设备，其中包括生产设备、实验设备等。设备的高效运行对经纬仪水准仪项目生产的顺利推进至关重要，这部分资金将用于确保设备的质量和性能。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XX元将用于经纬仪水准仪项目设备的安装工程，确保设备能够在生产环境中正常运行。这包括安装人工费用、材料费用等，保障设备安装的高效性和安全性。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为了经纬仪水准仪项目的全面支持，XX元将用于配套辅助设施的建设。这包括配电室、水处理设施、办公设施等，为整个经纬仪水准仪项目提供必要的基础设施支持。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如果需要土地租赁，一部分投资将用于支付土地租赁费用，确保经纬仪水准仪项目在合适的地理位置获取足够的用地。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土建投资：XX万元，用于经纬仪水准仪项目基础设施的建设，包括厂房、办公楼等土建工程的费用。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经纬仪水准仪项目的其他资产投资涵盖了多个方面的费用，包括建设单位管理费、经纬仪水准仪项目前期准备费等。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不可预见费用取固定资产投资额的XX%，用于应对经纬仪水准仪项目建设中的未知风险和突发情况。同时，经纬仪水准仪项目涨价预备费率为XX%，以应对可能的物价上涨因素。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该经纬仪水准仪项目总投入总资金为XX万元，其中建设投资XX万元，用于经纬仪水准仪项目的基础设施和设备投资。流动资金为XX万元，用于经纬仪水准仪项目建设和运营过程中的日常经营资金。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其他费用经纬仪水准仪项目：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建设单位管理费：XX万元，用于经纬仪水准仪项目建设过程中的管理和协调。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经纬仪水准仪项目建议书、可行性研究报告编制费：XX万元，用于经纬仪水准仪项目前期研究和规划。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勘察、设计费：XX万元，用于经纬仪水准仪项目勘察和设计阶段的费用。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监理、招标等费用：XX万元，用于经纬仪水准仪项目建设中的监理和招标工作。</w:t>
      </w:r>
    </w:p>
    <w:p>
      <w:pPr>
        <w:pStyle w:val="Heading2"/>
        <w:ind w:firstLine="560" w:firstLineChars="200"/>
        <w:rPr>
          <w:rFonts w:ascii="仿宋" w:eastAsia="仿宋" w:hAnsi="仿宋" w:cs="仿宋" w:hint="eastAsia"/>
          <w:sz w:val="28"/>
          <w:lang w:eastAsia="zh-CN"/>
        </w:rPr>
      </w:pPr>
      <w:bookmarkStart w:id="5" w:name="_Toc19377"/>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包括与供应商和客户之间的应收应付帐款。在经纬仪水准仪项目的经营过程中，这些帐款的管理对于确保资金流动和业务合作至关重要。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作为流动资金的一部分，现金用于日常交易和支付，保障经纬仪水准仪项目运营的灵活性和顺利性。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经纬仪水准仪项目的资金来源主要包括省财政拨款、地方配套和企业自筹，而在建设期间并未采用银行贷款。因此，在建设期间不存在银行贷款，故建设期利息为0。这也说明了经纬仪水准仪项目在资金筹措方面的自给自足和财务规划的合理性。在建设期不需要支付利息，有助于减轻经纬仪水准仪项目的财务负担，使得资金更加灵活运用于经纬仪水准仪项目建设的各个方面。通过有效的资金规划，确保了经纬仪水准仪项目在建设期的财务可控性和经济效益。</w:t>
      </w:r>
    </w:p>
    <w:p>
      <w:pPr>
        <w:pStyle w:val="Heading2"/>
        <w:ind w:firstLine="560" w:firstLineChars="200"/>
        <w:rPr>
          <w:rFonts w:ascii="仿宋" w:eastAsia="仿宋" w:hAnsi="仿宋" w:cs="仿宋" w:hint="eastAsia"/>
          <w:sz w:val="28"/>
          <w:lang w:eastAsia="zh-CN"/>
        </w:rPr>
      </w:pPr>
      <w:bookmarkStart w:id="6" w:name="_Toc9208"/>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经纬仪水准仪项目总投资为XX万元，其中建设投资为XX万元。为了确保经纬仪水准仪项目资金需求得到满足，主要资金来源涵盖了多方面，具体如下：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经纬仪水准仪项目将获得中央资金支持，总计XX万元。这部分资金通常是根据经纬仪水准仪项目的重要性、战略性等因素由中央政府拨付，用于经纬仪水准仪项目的建设和推进。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为了强化地方对经纬仪水准仪项目的支持，市区将提供财政配套资金，总额为XX万元。这部分资金用于弥补经纬仪水准仪项目在本地区建设过程中的资金需求，是地方政府对经纬仪水准仪项目的重要贡献。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经纬仪水准仪项目自身也将提供一部分自筹资金，总计XX万元。这体现了经纬仪水准仪项目自负盈亏、自主发展的原则，同时也表明经纬仪水准仪项目方对经纬仪水准仪项目成功实施的承诺和信心。</w:t>
      </w:r>
    </w:p>
    <w:p>
      <w:pPr>
        <w:pStyle w:val="Heading1"/>
        <w:ind w:firstLine="560" w:firstLineChars="200"/>
        <w:rPr>
          <w:rFonts w:ascii="仿宋" w:eastAsia="仿宋" w:hAnsi="仿宋" w:cs="仿宋" w:hint="eastAsia"/>
          <w:sz w:val="28"/>
          <w:lang w:eastAsia="zh-CN"/>
        </w:rPr>
      </w:pPr>
      <w:bookmarkStart w:id="7" w:name="_Toc2462"/>
      <w:r>
        <w:rPr>
          <w:rFonts w:ascii="仿宋" w:eastAsia="仿宋" w:hAnsi="仿宋" w:cs="仿宋" w:hint="eastAsia"/>
          <w:sz w:val="28"/>
          <w:lang w:eastAsia="zh-CN"/>
        </w:rPr>
        <w:t>二、经纬仪水准仪项目建设背景</w:t>
      </w:r>
      <w:bookmarkEnd w:id="7"/>
    </w:p>
    <w:p>
      <w:pPr>
        <w:pStyle w:val="Heading2"/>
        <w:rPr>
          <w:rFonts w:ascii="仿宋" w:eastAsia="仿宋" w:hAnsi="仿宋" w:cs="仿宋" w:hint="eastAsia"/>
          <w:lang w:eastAsia="zh-CN"/>
        </w:rPr>
      </w:pPr>
      <w:bookmarkStart w:id="8" w:name="_Toc18667"/>
      <w:r>
        <w:rPr>
          <w:rFonts w:ascii="仿宋" w:eastAsia="仿宋" w:hAnsi="仿宋" w:cs="仿宋" w:hint="eastAsia"/>
          <w:lang w:eastAsia="zh-CN"/>
        </w:rPr>
        <w:t>(一)、经纬仪水准仪项目提出背景</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经纬仪水准仪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经纬仪水准仪项目的提出必须考虑到对环境的可持续影响，力求在经济活动中实现最小的生态破坏。通过清晰描述经纬仪水准仪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经纬仪水准仪项目的实施。市场需求的变化、政府政策的引导，以及科技创新的机遇都是经纬仪水准仪项目所面临的外部挑战和机遇。通过明确这些环境因素，可以为经纬仪水准仪项目的规划和实施提供明确的方向。例如，经纬仪水准仪项目是否迎合市场需求？是否与当前政策趋势一致？是否充分利用了最新的科技手段？这些问题的解答将有助于确保经纬仪水准仪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经纬仪水准仪项目提出的动机和发展环境的清晰描述是确保经纬仪水准仪项目成功实施的基础。在这个变幻莫测的时代，企业需要敏锐地感知周围的环境变化，理解自身在这个变革中的位置，通过经纬仪水准仪项目的规划和实施来积极应对未来的挑战。透过清晰的经纬仪水准仪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9" w:name="_Toc18231"/>
      <w:r>
        <w:rPr>
          <w:rFonts w:ascii="仿宋" w:eastAsia="仿宋" w:hAnsi="仿宋" w:cs="仿宋" w:hint="eastAsia"/>
          <w:sz w:val="28"/>
          <w:lang w:eastAsia="zh-CN"/>
        </w:rPr>
        <w:t>(二)、经纬仪水准仪项目建设的必要性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经纬仪水准仪项目建设来不断调整和优化产品或服务，以保持与市场同步。经纬仪水准仪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经纬仪水准仪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经纬仪水准仪项目建设来应对不断增加的环境挑战。经纬仪水准仪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0" w:name="_Toc12518"/>
      <w:r>
        <w:rPr>
          <w:rFonts w:ascii="仿宋" w:eastAsia="仿宋" w:hAnsi="仿宋" w:cs="仿宋" w:hint="eastAsia"/>
          <w:sz w:val="28"/>
          <w:lang w:eastAsia="zh-CN"/>
        </w:rPr>
        <w:t>(三)、经纬仪水准仪项目建设的可行性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在经纬仪水准仪项目建设的初期，我们进行了全面而详细的可行性研究，涵盖了财务、市场、技术和环保等多个方面，以确保经纬仪水准仪项目在各个层面都具备可行性和成功实施的条件。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我们仔细估算了经纬仪水准仪项目的投资成本，包括设备采购、建设费用、人员培训和运营初期费用。经过详尽的成本分析，我们确保对经纬仪水准仪项目启动所需资金有着准确的了解。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对预期收入进行全面分析，考虑市场定价、销售预期和市场份额。通过计算投资回报率、内部收益率等财务指标，我们为经纬仪水准仪项目的盈利潜力提供了具体的量化数据。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通过对财务指标的敏感性分析，我们评估了经纬仪水准仪项目面临的财务风险。这有助于制定相应的风险管理策略，确保经纬仪水准仪项目在市场变化中能够保持稳健的财务状况。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我们通过调查、采访和数据分析，深入了解了目标市场的规模和增长趋势。这为经纬仪水准仪项目提供了市场定位和推广策略的基础。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对主要竞争对手进行了SWOT分析，了解其优势、劣势、机会和威胁。通过对比分析，我们明确了经纬仪水准仪项目在市场中的竞争优势和差异化策略。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我们评估了经纬仪水准仪项目所采用技术的成熟度和可行性，以确保经纬仪水准仪项目在技术上是先进而可靠的，降低技术风险。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对经纬仪水准仪项目的操作流程进行了详细规划，确保符合行业标准和法规。这有助于提高生产效率，降低操作风险。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我们关注了经纬仪水准仪项目的资源利用效率，确保在生产过程中能够最大程度地降低浪费，提高资源利用效率。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进行了对经纬仪水准仪项目可能产生的环境影响的全面评估。通过引入环保技术和管理手段，以达到减轻环境负担的目标。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经纬仪水准仪项目风险识别： 我们对经纬仪水准仪项目可能面临的风险进行了全面的识别，包括市场风险、技术风险和操作风险等。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我们深入研究了行业的相关政策法规，确保经纬仪水准仪项目在法规环境下合法合规运营。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考虑到政府对环保、创新等方面的支持，我们充分利用相关政策，获取可能的经纬仪水准仪项目支持和激励。</w:t>
      </w:r>
    </w:p>
    <w:p>
      <w:pPr>
        <w:pStyle w:val="Heading1"/>
        <w:ind w:firstLine="560" w:firstLineChars="200"/>
        <w:rPr>
          <w:rFonts w:ascii="仿宋" w:eastAsia="仿宋" w:hAnsi="仿宋" w:cs="仿宋" w:hint="eastAsia"/>
          <w:sz w:val="28"/>
          <w:lang w:eastAsia="zh-CN"/>
        </w:rPr>
      </w:pPr>
      <w:bookmarkStart w:id="11" w:name="_Toc14995"/>
      <w:r>
        <w:rPr>
          <w:rFonts w:ascii="仿宋" w:eastAsia="仿宋" w:hAnsi="仿宋" w:cs="仿宋" w:hint="eastAsia"/>
          <w:sz w:val="28"/>
          <w:lang w:eastAsia="zh-CN"/>
        </w:rPr>
        <w:t>三、工艺方案的选择</w:t>
      </w:r>
      <w:bookmarkEnd w:id="11"/>
    </w:p>
    <w:p>
      <w:pPr>
        <w:pStyle w:val="Heading2"/>
        <w:rPr>
          <w:rFonts w:ascii="仿宋" w:eastAsia="仿宋" w:hAnsi="仿宋" w:cs="仿宋" w:hint="eastAsia"/>
          <w:lang w:eastAsia="zh-CN"/>
        </w:rPr>
      </w:pPr>
      <w:bookmarkStart w:id="12" w:name="_Toc11281"/>
      <w:r>
        <w:rPr>
          <w:rFonts w:ascii="仿宋" w:eastAsia="仿宋" w:hAnsi="仿宋" w:cs="仿宋" w:hint="eastAsia"/>
          <w:lang w:eastAsia="zh-CN"/>
        </w:rPr>
        <w:t>(一)、基本要求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经纬仪水准仪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经纬仪水准仪项目能够满足预期的产能需求。通过优化生产流程和采用先进的技术手段，工艺方案应致力于提高生产效率，从而有效降低生产周期、提升产能利用率，并确保经纬仪水准仪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经纬仪水准仪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经纬仪水准仪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经纬仪水准仪项目的可持续运营提供了牢固的基础。</w:t>
      </w:r>
    </w:p>
    <w:p>
      <w:pPr>
        <w:pStyle w:val="Heading2"/>
        <w:ind w:firstLine="560" w:firstLineChars="200"/>
        <w:rPr>
          <w:rFonts w:ascii="仿宋" w:eastAsia="仿宋" w:hAnsi="仿宋" w:cs="仿宋" w:hint="eastAsia"/>
          <w:sz w:val="28"/>
          <w:lang w:eastAsia="zh-CN"/>
        </w:rPr>
      </w:pPr>
      <w:bookmarkStart w:id="13" w:name="_Toc17399"/>
      <w:r>
        <w:rPr>
          <w:rFonts w:ascii="仿宋" w:eastAsia="仿宋" w:hAnsi="仿宋" w:cs="仿宋" w:hint="eastAsia"/>
          <w:sz w:val="28"/>
          <w:lang w:eastAsia="zh-CN"/>
        </w:rPr>
        <w:t>(二)、典型工艺技术介绍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4" w:name="_Toc12116"/>
      <w:r>
        <w:rPr>
          <w:rFonts w:ascii="仿宋" w:eastAsia="仿宋" w:hAnsi="仿宋" w:cs="仿宋" w:hint="eastAsia"/>
          <w:sz w:val="28"/>
          <w:lang w:eastAsia="zh-CN"/>
        </w:rPr>
        <w:t>(三)、经纬仪水准仪项目组成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经纬仪水准仪项目的生产流程，并将其划分为各个相对独立但相互关联的单元。例如，对于化工经纬仪水准仪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经纬仪水准仪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经纬仪水准仪项目需要规划废水、废气和废渣的处理方法。例如，对于有机废水可采用生物降解处理，废气可通过吸附和氧化处理，废渣则可能需要分类后送往不同的处理系统。废弃物处理规划要符合环保法规，确保经纬仪水准仪项目对环境的影响最小化。</w:t>
      </w:r>
    </w:p>
    <w:p>
      <w:pPr>
        <w:pStyle w:val="Heading2"/>
        <w:ind w:firstLine="560" w:firstLineChars="200"/>
        <w:rPr>
          <w:rFonts w:ascii="仿宋" w:eastAsia="仿宋" w:hAnsi="仿宋" w:cs="仿宋" w:hint="eastAsia"/>
          <w:sz w:val="28"/>
          <w:lang w:eastAsia="zh-CN"/>
        </w:rPr>
      </w:pPr>
      <w:bookmarkStart w:id="15" w:name="_Toc11135"/>
      <w:r>
        <w:rPr>
          <w:rFonts w:ascii="仿宋" w:eastAsia="仿宋" w:hAnsi="仿宋" w:cs="仿宋" w:hint="eastAsia"/>
          <w:sz w:val="28"/>
          <w:lang w:eastAsia="zh-CN"/>
        </w:rPr>
        <w:t>(四)、工艺技术方案的选择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经纬仪水准仪项目需求。产能是重中之重，需要深入分析各工艺技术的生产潜力，找出最适合经纬仪水准仪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经纬仪水准仪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经纬仪水准仪项目需与产业政策保持一致，确保选择的工艺技术符合相关政策法规，有助于经纬仪水准仪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经纬仪水准仪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经纬仪水准仪项目执行中可能面临的挑战。进行风险分析也是关键步骤，评估可能出现的技术风险，采取相应的风险控制措施，保障经纬仪水准仪项目的顺利实施。最后，考虑所需技能，确保经纬仪水准仪项目团队具备足够的技能和知识，提高经纬仪水准仪项目的执行效率和成功率。</w:t>
      </w:r>
    </w:p>
    <w:p>
      <w:pPr>
        <w:pStyle w:val="Heading2"/>
        <w:ind w:firstLine="560" w:firstLineChars="200"/>
        <w:rPr>
          <w:rFonts w:ascii="仿宋" w:eastAsia="仿宋" w:hAnsi="仿宋" w:cs="仿宋" w:hint="eastAsia"/>
          <w:sz w:val="28"/>
          <w:lang w:eastAsia="zh-CN"/>
        </w:rPr>
      </w:pPr>
      <w:bookmarkStart w:id="16" w:name="_Toc13800"/>
      <w:r>
        <w:rPr>
          <w:rFonts w:ascii="仿宋" w:eastAsia="仿宋" w:hAnsi="仿宋" w:cs="仿宋" w:hint="eastAsia"/>
          <w:sz w:val="28"/>
          <w:lang w:eastAsia="zh-CN"/>
        </w:rPr>
        <w:t>(五)、工艺技术方案的设计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经纬仪水准仪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7" w:name="_Toc11492"/>
      <w:r>
        <w:rPr>
          <w:rFonts w:ascii="仿宋" w:eastAsia="仿宋" w:hAnsi="仿宋" w:cs="仿宋" w:hint="eastAsia"/>
          <w:sz w:val="28"/>
          <w:lang w:eastAsia="zh-CN"/>
        </w:rPr>
        <w:t>四、经纬仪水准仪项目建设目标</w:t>
      </w:r>
      <w:bookmarkEnd w:id="17"/>
    </w:p>
    <w:p>
      <w:pPr>
        <w:pStyle w:val="Heading2"/>
        <w:rPr>
          <w:rFonts w:ascii="仿宋" w:eastAsia="仿宋" w:hAnsi="仿宋" w:cs="仿宋" w:hint="eastAsia"/>
          <w:lang w:eastAsia="zh-CN"/>
        </w:rPr>
      </w:pPr>
      <w:bookmarkStart w:id="18" w:name="_Toc3191"/>
      <w:r>
        <w:rPr>
          <w:rFonts w:ascii="仿宋" w:eastAsia="仿宋" w:hAnsi="仿宋" w:cs="仿宋" w:hint="eastAsia"/>
          <w:lang w:eastAsia="zh-CN"/>
        </w:rPr>
        <w:t>(一)、经纬仪水准仪项目建设目标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建设的目标是确保经纬仪水准仪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经纬仪水准仪项目完成期限</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经纬仪水准仪项目按照预定计划在规定的时间内完成。这包括明确经纬仪水准仪项目的阶段性目标和关键节点，制定合理的时间表，并采取有效的经纬仪水准仪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经纬仪水准仪项目交付的质量符合相关法规和标准的要求。这包括对工艺、设备、材料等方面进行严格的质量控制，实施全过程的质量监控和检测，以确保经纬仪水准仪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经纬仪水准仪项目在经济上具有可行性和盈利性。这涉及到合理的投资规模和资金结构设计，优化成本控制和资源利用，以及合理预测和评估经纬仪水准仪项目的投资回报率。通过精细的经济分析，确保经纬仪水准仪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经纬仪水准仪项目在社会层面能够带来积极的影响。这包括创造就业机会，提升居民生活水平，促进当地社区的发展，以及积极参与社会责任和公益活动。通过社会效益的最大化，确保经纬仪水准仪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确保经纬仪水准仪项目在建设和运营过程中对环境的影响最小化，并采取一系列环保措施以达到可持续发展的目标。这包括对资源的合理利用，废物的减少和处理，以及采用环保技术和工艺，以确保经纬仪水准仪项目对生态环境的保护。</w:t>
      </w:r>
    </w:p>
    <w:p>
      <w:pPr>
        <w:pStyle w:val="Heading1"/>
        <w:ind w:firstLine="560" w:firstLineChars="200"/>
        <w:rPr>
          <w:rFonts w:ascii="仿宋" w:eastAsia="仿宋" w:hAnsi="仿宋" w:cs="仿宋" w:hint="eastAsia"/>
          <w:sz w:val="28"/>
          <w:lang w:eastAsia="zh-CN"/>
        </w:rPr>
      </w:pPr>
      <w:bookmarkStart w:id="19" w:name="_Toc19095"/>
      <w:r>
        <w:rPr>
          <w:rFonts w:ascii="仿宋" w:eastAsia="仿宋" w:hAnsi="仿宋" w:cs="仿宋" w:hint="eastAsia"/>
          <w:sz w:val="28"/>
          <w:lang w:eastAsia="zh-CN"/>
        </w:rPr>
        <w:t>五、建设期限和进度安排</w:t>
      </w:r>
      <w:bookmarkEnd w:id="19"/>
    </w:p>
    <w:p>
      <w:pPr>
        <w:pStyle w:val="Heading2"/>
        <w:rPr>
          <w:rFonts w:ascii="仿宋" w:eastAsia="仿宋" w:hAnsi="仿宋" w:cs="仿宋" w:hint="eastAsia"/>
          <w:lang w:eastAsia="zh-CN"/>
        </w:rPr>
      </w:pPr>
      <w:bookmarkStart w:id="20" w:name="_Toc14941"/>
      <w:r>
        <w:rPr>
          <w:rFonts w:ascii="仿宋" w:eastAsia="仿宋" w:hAnsi="仿宋" w:cs="仿宋" w:hint="eastAsia"/>
          <w:lang w:eastAsia="zh-CN"/>
        </w:rPr>
        <w:t>(一)、经纬仪水准仪项目实施预备阶段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鉴于XXX工程的独特性，为了高效有序地推进经纬仪水准仪项目实施，特组建由有限公司组成的经纬仪水准仪项目实施管理机构。该经纬仪水准仪项目管理架构的主要任务涵盖了多个方面，以确保经纬仪水准仪项目各项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委托手续办理： 经纬仪水准仪项目管理架构将负责办理经纬仪水准仪项目实施阶段所需的各项委托手续，包括但不限于可行性研究、勘察、设计和施工的委托手续。通过妥善处理这些手续，经纬仪水准仪项目能够在法规和规范的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合同与协议签订： 经纬仪水准仪项目管理架构将负责与相关方签订必要的合同和协议，确保经纬仪水准仪项目各阶段的合作关系清晰明了。这包括与设计方、施工方等的协商与签约，以明确各方的责任和权益。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厂址选择参与： 在经纬仪水准仪项目实施预备阶段，选择适宜的厂址至关重要。经纬仪水准仪项目管理架构将积极参与厂址的选择工作，考虑地理位置、环境因素等多方面因素，确保选址符合经纬仪水准仪项目的发展和生产需求。</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提供基础资料：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为了顺利推进设计阶段，经纬仪水准仪项目管理架构将提供设计所需的基础资料。这包括但不限于地理、气象、土壤等方面的信息，以便设计方充分了解经纬仪水准仪项目的环境背景。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设备和材料的申请与订购： 经纬仪水准仪项目实施所需的设备和材料是经纬仪水准仪项目成功的关键因素之一。经纬仪水准仪项目管理架构将负责申请或订购必要的设备和材料，确保经纬仪水准仪项目在建设过程中拥有所需的资源。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设备检验和运输： 为保障经纬仪水准仪项目设备的质量和运输的顺利进行，经纬仪水准仪项目管理架构将负责设备的检验和运输安排。通过严格的检验程序和合理的运输计划，确保设备在到达现场时处于最佳状态。</w:t>
      </w:r>
    </w:p>
    <w:p>
      <w:pPr>
        <w:pStyle w:val="Heading2"/>
        <w:ind w:firstLine="560" w:firstLineChars="200"/>
        <w:rPr>
          <w:rFonts w:ascii="仿宋" w:eastAsia="仿宋" w:hAnsi="仿宋" w:cs="仿宋" w:hint="eastAsia"/>
          <w:sz w:val="28"/>
          <w:lang w:eastAsia="zh-CN"/>
        </w:rPr>
      </w:pPr>
      <w:bookmarkStart w:id="21" w:name="_Toc27273"/>
      <w:r>
        <w:rPr>
          <w:rFonts w:ascii="仿宋" w:eastAsia="仿宋" w:hAnsi="仿宋" w:cs="仿宋" w:hint="eastAsia"/>
          <w:sz w:val="28"/>
          <w:lang w:eastAsia="zh-CN"/>
        </w:rPr>
        <w:t>(二)、经纬仪水准仪项目实施进度安排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为确保经纬仪水准仪项目的有序推进和顺利完成，特制定了以下经纬仪水准仪项目实施进度安排，以明确各项工作计划和时间节点：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可行性研究阶段：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委托可行性研究机构进行经纬仪水准仪项目可行性研究报告的编制。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完成可行性研究报告的评审和批复手续。</w:t>
      </w:r>
    </w:p>
    <w:p>
      <w:pPr>
        <w:ind w:firstLine="560" w:firstLineChars="200"/>
        <w:rPr>
          <w:rFonts w:ascii="仿宋" w:eastAsia="仿宋" w:hAnsi="仿宋" w:cs="仿宋" w:hint="eastAsia"/>
          <w:sz w:val="28"/>
        </w:rPr>
      </w:pPr>
      <w:r>
        <w:rPr>
          <w:rFonts w:ascii="仿宋" w:eastAsia="仿宋" w:hAnsi="仿宋" w:cs="仿宋" w:hint="eastAsia"/>
          <w:sz w:val="28"/>
          <w:lang w:eastAsia="zh-CN"/>
        </w:rPr>
        <w:t>2. 勘察与设计阶段：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委托勘察和设计单位进行场地勘察和初步设计。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完成设计方案的评审和修改。</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设备与材料采购阶段：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确定经纬仪水准仪项目所需设备和材料清单。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发布招标文件，进行设备和材料的采购。</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建设与施工阶段：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签订施工合同，启动建设工程。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进行施工现场管理，确保施工进度和质量。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设备安装与调试阶段：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完成设备的安装和调试工作。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进行设备性能测试和验收。</w:t>
      </w:r>
    </w:p>
    <w:p>
      <w:pPr>
        <w:ind w:firstLine="560" w:firstLineChars="200"/>
        <w:rPr>
          <w:rFonts w:ascii="仿宋" w:eastAsia="仿宋" w:hAnsi="仿宋" w:cs="仿宋" w:hint="eastAsia"/>
          <w:sz w:val="28"/>
        </w:rPr>
      </w:pPr>
      <w:r>
        <w:rPr>
          <w:rFonts w:ascii="仿宋" w:eastAsia="仿宋" w:hAnsi="仿宋" w:cs="仿宋" w:hint="eastAsia"/>
          <w:sz w:val="28"/>
          <w:lang w:eastAsia="zh-CN"/>
        </w:rPr>
        <w:t>6. 经纬仪水准仪项目交付与投产阶段：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完成经纬仪水准仪项目的最终验收和交付手续。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实现经纬仪水准仪项目正式投产，开始运营阶段。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https://d.book118.com/376043011222010101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B77C85"/>
    <w:rsid w:val="1AB77C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37604301122201010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2024-02-19T19:34:00Z</dcterms:created>
  <dcterms:modified xsi:type="dcterms:W3CDTF">2024-02-19T19:35:01Z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8592908FD10D4F83ABC66B27C306288F_11</vt:lpwstr>
  </property>
  <property fmtid="{D5CDD505-2E9C-101B-9397-08002B2CF9AE}" pid="3" name="KSOProductBuildVer">
    <vt:lpwstr>2052-12.1.0.16250</vt:lpwstr>
  </property>
</Properties>
</file>