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39.xml" ContentType="application/vnd.openxmlformats-officedocument.wordprocessingml.footer+xml"/>
  <Override PartName="/word/footer4.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36.xml" ContentType="application/vnd.openxmlformats-officedocument.wordprocessingml.header+xml"/>
  <Override PartName="/word/header37.xml" ContentType="application/vnd.openxmlformats-officedocument.wordprocessingml.header+xml"/>
  <Override PartName="/word/header38.xml" ContentType="application/vnd.openxmlformats-officedocument.wordprocessingml.header+xml"/>
  <Override PartName="/word/header39.xml" ContentType="application/vnd.openxmlformats-officedocument.wordprocessingml.header+xml"/>
  <Override PartName="/word/header4.xml" ContentType="application/vnd.openxmlformats-officedocument.wordprocessingml.header+xml"/>
  <Override PartName="/word/header40.xml" ContentType="application/vnd.openxmlformats-officedocument.wordprocessingml.header+xml"/>
  <Override PartName="/word/header41.xml" ContentType="application/vnd.openxmlformats-officedocument.wordprocessingml.header+xml"/>
  <Override PartName="/word/header42.xml" ContentType="application/vnd.openxmlformats-officedocument.wordprocessingml.header+xml"/>
  <Override PartName="/word/header43.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铸造用粘结剂项目情况报告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640" w:history="1">
        <w:r>
          <w:rPr>
            <w:rFonts w:ascii="仿宋" w:eastAsia="仿宋" w:hAnsi="仿宋" w:cs="仿宋" w:hint="eastAsia"/>
            <w:lang w:eastAsia="zh-CN"/>
          </w:rPr>
          <w:t>序言</w:t>
        </w:r>
        <w:r>
          <w:tab/>
        </w:r>
        <w:r>
          <w:fldChar w:fldCharType="begin"/>
        </w:r>
        <w:r>
          <w:instrText xml:space="preserve"> PAGEREF _Toc4640 \h </w:instrText>
        </w:r>
        <w:r>
          <w:fldChar w:fldCharType="separate"/>
        </w:r>
        <w:r>
          <w:t>3</w:t>
        </w:r>
        <w:r>
          <w:fldChar w:fldCharType="end"/>
        </w:r>
      </w:hyperlink>
    </w:p>
    <w:p>
      <w:pPr>
        <w:pStyle w:val="TOC1"/>
        <w:tabs>
          <w:tab w:val="right" w:leader="dot" w:pos="8306"/>
        </w:tabs>
      </w:pPr>
      <w:hyperlink w:anchor="_Toc10982" w:history="1">
        <w:r>
          <w:rPr>
            <w:rFonts w:ascii="仿宋" w:eastAsia="仿宋" w:hAnsi="仿宋" w:cs="仿宋" w:hint="eastAsia"/>
            <w:lang w:eastAsia="zh-CN"/>
          </w:rPr>
          <w:t>一、工艺分析</w:t>
        </w:r>
        <w:r>
          <w:tab/>
        </w:r>
        <w:r>
          <w:fldChar w:fldCharType="begin"/>
        </w:r>
        <w:r>
          <w:instrText xml:space="preserve"> PAGEREF _Toc10982 \h </w:instrText>
        </w:r>
        <w:r>
          <w:fldChar w:fldCharType="separate"/>
        </w:r>
        <w:r>
          <w:t>3</w:t>
        </w:r>
        <w:r>
          <w:fldChar w:fldCharType="end"/>
        </w:r>
      </w:hyperlink>
    </w:p>
    <w:p>
      <w:pPr>
        <w:pStyle w:val="TOC2"/>
        <w:tabs>
          <w:tab w:val="right" w:leader="dot" w:pos="8306"/>
        </w:tabs>
      </w:pPr>
      <w:hyperlink w:anchor="_Toc613" w:history="1">
        <w:r>
          <w:rPr>
            <w:rFonts w:ascii="仿宋" w:eastAsia="仿宋" w:hAnsi="仿宋" w:cs="仿宋" w:hint="eastAsia"/>
            <w:lang w:eastAsia="zh-CN"/>
          </w:rPr>
          <w:t>(一)、技术管理特点</w:t>
        </w:r>
        <w:r>
          <w:tab/>
        </w:r>
        <w:r>
          <w:fldChar w:fldCharType="begin"/>
        </w:r>
        <w:r>
          <w:instrText xml:space="preserve"> PAGEREF _Toc613 \h </w:instrText>
        </w:r>
        <w:r>
          <w:fldChar w:fldCharType="separate"/>
        </w:r>
        <w:r>
          <w:t>3</w:t>
        </w:r>
        <w:r>
          <w:fldChar w:fldCharType="end"/>
        </w:r>
      </w:hyperlink>
    </w:p>
    <w:p>
      <w:pPr>
        <w:pStyle w:val="TOC2"/>
        <w:tabs>
          <w:tab w:val="right" w:leader="dot" w:pos="8306"/>
        </w:tabs>
      </w:pPr>
      <w:hyperlink w:anchor="_Toc24863" w:history="1">
        <w:r>
          <w:rPr>
            <w:rFonts w:ascii="仿宋" w:eastAsia="仿宋" w:hAnsi="仿宋" w:cs="仿宋" w:hint="eastAsia"/>
            <w:lang w:eastAsia="zh-CN"/>
          </w:rPr>
          <w:t>(二)、铸造用粘结剂项目工艺技术设计方案</w:t>
        </w:r>
        <w:r>
          <w:tab/>
        </w:r>
        <w:r>
          <w:fldChar w:fldCharType="begin"/>
        </w:r>
        <w:r>
          <w:instrText xml:space="preserve"> PAGEREF _Toc24863 \h </w:instrText>
        </w:r>
        <w:r>
          <w:fldChar w:fldCharType="separate"/>
        </w:r>
        <w:r>
          <w:t>4</w:t>
        </w:r>
        <w:r>
          <w:fldChar w:fldCharType="end"/>
        </w:r>
      </w:hyperlink>
    </w:p>
    <w:p>
      <w:pPr>
        <w:pStyle w:val="TOC2"/>
        <w:tabs>
          <w:tab w:val="right" w:leader="dot" w:pos="8306"/>
        </w:tabs>
      </w:pPr>
      <w:hyperlink w:anchor="_Toc30011" w:history="1">
        <w:r>
          <w:rPr>
            <w:rFonts w:ascii="仿宋" w:eastAsia="仿宋" w:hAnsi="仿宋" w:cs="仿宋" w:hint="eastAsia"/>
            <w:lang w:eastAsia="zh-CN"/>
          </w:rPr>
          <w:t>(三)、设备选型方案</w:t>
        </w:r>
        <w:r>
          <w:tab/>
        </w:r>
        <w:r>
          <w:fldChar w:fldCharType="begin"/>
        </w:r>
        <w:r>
          <w:instrText xml:space="preserve"> PAGEREF _Toc30011 \h </w:instrText>
        </w:r>
        <w:r>
          <w:fldChar w:fldCharType="separate"/>
        </w:r>
        <w:r>
          <w:t>5</w:t>
        </w:r>
        <w:r>
          <w:fldChar w:fldCharType="end"/>
        </w:r>
      </w:hyperlink>
    </w:p>
    <w:p>
      <w:pPr>
        <w:pStyle w:val="TOC1"/>
        <w:tabs>
          <w:tab w:val="right" w:leader="dot" w:pos="8306"/>
        </w:tabs>
      </w:pPr>
      <w:hyperlink w:anchor="_Toc18488" w:history="1">
        <w:r>
          <w:rPr>
            <w:rFonts w:ascii="仿宋" w:eastAsia="仿宋" w:hAnsi="仿宋" w:cs="仿宋" w:hint="eastAsia"/>
            <w:lang w:eastAsia="zh-CN"/>
          </w:rPr>
          <w:t>二、建设规划</w:t>
        </w:r>
        <w:r>
          <w:tab/>
        </w:r>
        <w:r>
          <w:fldChar w:fldCharType="begin"/>
        </w:r>
        <w:r>
          <w:instrText xml:space="preserve"> PAGEREF _Toc18488 \h </w:instrText>
        </w:r>
        <w:r>
          <w:fldChar w:fldCharType="separate"/>
        </w:r>
        <w:r>
          <w:t>6</w:t>
        </w:r>
        <w:r>
          <w:fldChar w:fldCharType="end"/>
        </w:r>
      </w:hyperlink>
    </w:p>
    <w:p>
      <w:pPr>
        <w:pStyle w:val="TOC2"/>
        <w:tabs>
          <w:tab w:val="right" w:leader="dot" w:pos="8306"/>
        </w:tabs>
      </w:pPr>
      <w:hyperlink w:anchor="_Toc190" w:history="1">
        <w:r>
          <w:rPr>
            <w:rFonts w:ascii="仿宋" w:eastAsia="仿宋" w:hAnsi="仿宋" w:cs="仿宋" w:hint="eastAsia"/>
            <w:lang w:eastAsia="zh-CN"/>
          </w:rPr>
          <w:t>(一)、产品规划</w:t>
        </w:r>
        <w:r>
          <w:tab/>
        </w:r>
        <w:r>
          <w:fldChar w:fldCharType="begin"/>
        </w:r>
        <w:r>
          <w:instrText xml:space="preserve"> PAGEREF _Toc190 \h </w:instrText>
        </w:r>
        <w:r>
          <w:fldChar w:fldCharType="separate"/>
        </w:r>
        <w:r>
          <w:t>6</w:t>
        </w:r>
        <w:r>
          <w:fldChar w:fldCharType="end"/>
        </w:r>
      </w:hyperlink>
    </w:p>
    <w:p>
      <w:pPr>
        <w:pStyle w:val="TOC2"/>
        <w:tabs>
          <w:tab w:val="right" w:leader="dot" w:pos="8306"/>
        </w:tabs>
      </w:pPr>
      <w:hyperlink w:anchor="_Toc25703" w:history="1">
        <w:r>
          <w:rPr>
            <w:rFonts w:ascii="仿宋" w:eastAsia="仿宋" w:hAnsi="仿宋" w:cs="仿宋" w:hint="eastAsia"/>
            <w:lang w:eastAsia="zh-CN"/>
          </w:rPr>
          <w:t>(二)、建设规模</w:t>
        </w:r>
        <w:r>
          <w:tab/>
        </w:r>
        <w:r>
          <w:fldChar w:fldCharType="begin"/>
        </w:r>
        <w:r>
          <w:instrText xml:space="preserve"> PAGEREF _Toc25703 \h </w:instrText>
        </w:r>
        <w:r>
          <w:fldChar w:fldCharType="separate"/>
        </w:r>
        <w:r>
          <w:t>8</w:t>
        </w:r>
        <w:r>
          <w:fldChar w:fldCharType="end"/>
        </w:r>
      </w:hyperlink>
    </w:p>
    <w:p>
      <w:pPr>
        <w:pStyle w:val="TOC1"/>
        <w:tabs>
          <w:tab w:val="right" w:leader="dot" w:pos="8306"/>
        </w:tabs>
      </w:pPr>
      <w:hyperlink w:anchor="_Toc27822" w:history="1">
        <w:r>
          <w:rPr>
            <w:rFonts w:ascii="仿宋" w:eastAsia="仿宋" w:hAnsi="仿宋" w:cs="仿宋" w:hint="eastAsia"/>
            <w:lang w:eastAsia="zh-CN"/>
          </w:rPr>
          <w:t>三、铸造用粘结剂项目选址说明</w:t>
        </w:r>
        <w:r>
          <w:tab/>
        </w:r>
        <w:r>
          <w:fldChar w:fldCharType="begin"/>
        </w:r>
        <w:r>
          <w:instrText xml:space="preserve"> PAGEREF _Toc27822 \h </w:instrText>
        </w:r>
        <w:r>
          <w:fldChar w:fldCharType="separate"/>
        </w:r>
        <w:r>
          <w:t>9</w:t>
        </w:r>
        <w:r>
          <w:fldChar w:fldCharType="end"/>
        </w:r>
      </w:hyperlink>
    </w:p>
    <w:p>
      <w:pPr>
        <w:pStyle w:val="TOC2"/>
        <w:tabs>
          <w:tab w:val="right" w:leader="dot" w:pos="8306"/>
        </w:tabs>
      </w:pPr>
      <w:hyperlink w:anchor="_Toc26946" w:history="1">
        <w:r>
          <w:rPr>
            <w:rFonts w:ascii="仿宋" w:eastAsia="仿宋" w:hAnsi="仿宋" w:cs="仿宋" w:hint="eastAsia"/>
            <w:lang w:eastAsia="zh-CN"/>
          </w:rPr>
          <w:t>(一)、铸造用粘结剂项目选址</w:t>
        </w:r>
        <w:r>
          <w:tab/>
        </w:r>
        <w:r>
          <w:fldChar w:fldCharType="begin"/>
        </w:r>
        <w:r>
          <w:instrText xml:space="preserve"> PAGEREF _Toc26946 \h </w:instrText>
        </w:r>
        <w:r>
          <w:fldChar w:fldCharType="separate"/>
        </w:r>
        <w:r>
          <w:t>9</w:t>
        </w:r>
        <w:r>
          <w:fldChar w:fldCharType="end"/>
        </w:r>
      </w:hyperlink>
    </w:p>
    <w:p>
      <w:pPr>
        <w:pStyle w:val="TOC2"/>
        <w:tabs>
          <w:tab w:val="right" w:leader="dot" w:pos="8306"/>
        </w:tabs>
      </w:pPr>
      <w:hyperlink w:anchor="_Toc26040" w:history="1">
        <w:r>
          <w:rPr>
            <w:rFonts w:ascii="仿宋" w:eastAsia="仿宋" w:hAnsi="仿宋" w:cs="仿宋" w:hint="eastAsia"/>
            <w:lang w:eastAsia="zh-CN"/>
          </w:rPr>
          <w:t>(二)、用地控制指标</w:t>
        </w:r>
        <w:r>
          <w:tab/>
        </w:r>
        <w:r>
          <w:fldChar w:fldCharType="begin"/>
        </w:r>
        <w:r>
          <w:instrText xml:space="preserve"> PAGEREF _Toc26040 \h </w:instrText>
        </w:r>
        <w:r>
          <w:fldChar w:fldCharType="separate"/>
        </w:r>
        <w:r>
          <w:t>9</w:t>
        </w:r>
        <w:r>
          <w:fldChar w:fldCharType="end"/>
        </w:r>
      </w:hyperlink>
    </w:p>
    <w:p>
      <w:pPr>
        <w:pStyle w:val="TOC2"/>
        <w:tabs>
          <w:tab w:val="right" w:leader="dot" w:pos="8306"/>
        </w:tabs>
      </w:pPr>
      <w:hyperlink w:anchor="_Toc17008" w:history="1">
        <w:r>
          <w:rPr>
            <w:rFonts w:ascii="仿宋" w:eastAsia="仿宋" w:hAnsi="仿宋" w:cs="仿宋" w:hint="eastAsia"/>
            <w:lang w:eastAsia="zh-CN"/>
          </w:rPr>
          <w:t>(三)、节约用地措施</w:t>
        </w:r>
        <w:r>
          <w:tab/>
        </w:r>
        <w:r>
          <w:fldChar w:fldCharType="begin"/>
        </w:r>
        <w:r>
          <w:instrText xml:space="preserve"> PAGEREF _Toc17008 \h </w:instrText>
        </w:r>
        <w:r>
          <w:fldChar w:fldCharType="separate"/>
        </w:r>
        <w:r>
          <w:t>10</w:t>
        </w:r>
        <w:r>
          <w:fldChar w:fldCharType="end"/>
        </w:r>
      </w:hyperlink>
    </w:p>
    <w:p>
      <w:pPr>
        <w:pStyle w:val="TOC2"/>
        <w:tabs>
          <w:tab w:val="right" w:leader="dot" w:pos="8306"/>
        </w:tabs>
      </w:pPr>
      <w:hyperlink w:anchor="_Toc31728" w:history="1">
        <w:r>
          <w:rPr>
            <w:rFonts w:ascii="仿宋" w:eastAsia="仿宋" w:hAnsi="仿宋" w:cs="仿宋" w:hint="eastAsia"/>
            <w:lang w:eastAsia="zh-CN"/>
          </w:rPr>
          <w:t>(四)、总图布置方案</w:t>
        </w:r>
        <w:r>
          <w:tab/>
        </w:r>
        <w:r>
          <w:fldChar w:fldCharType="begin"/>
        </w:r>
        <w:r>
          <w:instrText xml:space="preserve"> PAGEREF _Toc31728 \h </w:instrText>
        </w:r>
        <w:r>
          <w:fldChar w:fldCharType="separate"/>
        </w:r>
        <w:r>
          <w:t>11</w:t>
        </w:r>
        <w:r>
          <w:fldChar w:fldCharType="end"/>
        </w:r>
      </w:hyperlink>
    </w:p>
    <w:p>
      <w:pPr>
        <w:pStyle w:val="TOC2"/>
        <w:tabs>
          <w:tab w:val="right" w:leader="dot" w:pos="8306"/>
        </w:tabs>
      </w:pPr>
      <w:hyperlink w:anchor="_Toc20142" w:history="1">
        <w:r>
          <w:rPr>
            <w:rFonts w:ascii="仿宋" w:eastAsia="仿宋" w:hAnsi="仿宋" w:cs="仿宋" w:hint="eastAsia"/>
            <w:lang w:eastAsia="zh-CN"/>
          </w:rPr>
          <w:t>(五)、选址综合评价</w:t>
        </w:r>
        <w:r>
          <w:tab/>
        </w:r>
        <w:r>
          <w:fldChar w:fldCharType="begin"/>
        </w:r>
        <w:r>
          <w:instrText xml:space="preserve"> PAGEREF _Toc20142 \h </w:instrText>
        </w:r>
        <w:r>
          <w:fldChar w:fldCharType="separate"/>
        </w:r>
        <w:r>
          <w:t>12</w:t>
        </w:r>
        <w:r>
          <w:fldChar w:fldCharType="end"/>
        </w:r>
      </w:hyperlink>
    </w:p>
    <w:p>
      <w:pPr>
        <w:pStyle w:val="TOC1"/>
        <w:tabs>
          <w:tab w:val="right" w:leader="dot" w:pos="8306"/>
        </w:tabs>
      </w:pPr>
      <w:hyperlink w:anchor="_Toc20008" w:history="1">
        <w:r>
          <w:rPr>
            <w:rFonts w:ascii="仿宋" w:eastAsia="仿宋" w:hAnsi="仿宋" w:cs="仿宋" w:hint="eastAsia"/>
            <w:lang w:eastAsia="zh-CN"/>
          </w:rPr>
          <w:t>四、土建工程设计</w:t>
        </w:r>
        <w:r>
          <w:tab/>
        </w:r>
        <w:r>
          <w:fldChar w:fldCharType="begin"/>
        </w:r>
        <w:r>
          <w:instrText xml:space="preserve"> PAGEREF _Toc20008 \h </w:instrText>
        </w:r>
        <w:r>
          <w:fldChar w:fldCharType="separate"/>
        </w:r>
        <w:r>
          <w:t>14</w:t>
        </w:r>
        <w:r>
          <w:fldChar w:fldCharType="end"/>
        </w:r>
      </w:hyperlink>
    </w:p>
    <w:p>
      <w:pPr>
        <w:pStyle w:val="TOC2"/>
        <w:tabs>
          <w:tab w:val="right" w:leader="dot" w:pos="8306"/>
        </w:tabs>
      </w:pPr>
      <w:hyperlink w:anchor="_Toc18510" w:history="1">
        <w:r>
          <w:rPr>
            <w:rFonts w:ascii="仿宋" w:eastAsia="仿宋" w:hAnsi="仿宋" w:cs="仿宋" w:hint="eastAsia"/>
            <w:lang w:eastAsia="zh-CN"/>
          </w:rPr>
          <w:t>(一)、建筑工程设计原则</w:t>
        </w:r>
        <w:r>
          <w:tab/>
        </w:r>
        <w:r>
          <w:fldChar w:fldCharType="begin"/>
        </w:r>
        <w:r>
          <w:instrText xml:space="preserve"> PAGEREF _Toc18510 \h </w:instrText>
        </w:r>
        <w:r>
          <w:fldChar w:fldCharType="separate"/>
        </w:r>
        <w:r>
          <w:t>14</w:t>
        </w:r>
        <w:r>
          <w:fldChar w:fldCharType="end"/>
        </w:r>
      </w:hyperlink>
    </w:p>
    <w:p>
      <w:pPr>
        <w:pStyle w:val="TOC2"/>
        <w:tabs>
          <w:tab w:val="right" w:leader="dot" w:pos="8306"/>
        </w:tabs>
      </w:pPr>
      <w:hyperlink w:anchor="_Toc4368" w:history="1">
        <w:r>
          <w:rPr>
            <w:rFonts w:ascii="仿宋" w:eastAsia="仿宋" w:hAnsi="仿宋" w:cs="仿宋" w:hint="eastAsia"/>
            <w:lang w:eastAsia="zh-CN"/>
          </w:rPr>
          <w:t>(二)、土建工程设计年限及安全等级</w:t>
        </w:r>
        <w:r>
          <w:tab/>
        </w:r>
        <w:r>
          <w:fldChar w:fldCharType="begin"/>
        </w:r>
        <w:r>
          <w:instrText xml:space="preserve"> PAGEREF _Toc4368 \h </w:instrText>
        </w:r>
        <w:r>
          <w:fldChar w:fldCharType="separate"/>
        </w:r>
        <w:r>
          <w:t>15</w:t>
        </w:r>
        <w:r>
          <w:fldChar w:fldCharType="end"/>
        </w:r>
      </w:hyperlink>
    </w:p>
    <w:p>
      <w:pPr>
        <w:pStyle w:val="TOC2"/>
        <w:tabs>
          <w:tab w:val="right" w:leader="dot" w:pos="8306"/>
        </w:tabs>
      </w:pPr>
      <w:hyperlink w:anchor="_Toc28248" w:history="1">
        <w:r>
          <w:rPr>
            <w:rFonts w:ascii="仿宋" w:eastAsia="仿宋" w:hAnsi="仿宋" w:cs="仿宋" w:hint="eastAsia"/>
            <w:lang w:eastAsia="zh-CN"/>
          </w:rPr>
          <w:t>(三)、建筑工程设计总体要求</w:t>
        </w:r>
        <w:r>
          <w:tab/>
        </w:r>
        <w:r>
          <w:fldChar w:fldCharType="begin"/>
        </w:r>
        <w:r>
          <w:instrText xml:space="preserve"> PAGEREF _Toc28248 \h </w:instrText>
        </w:r>
        <w:r>
          <w:fldChar w:fldCharType="separate"/>
        </w:r>
        <w:r>
          <w:t>16</w:t>
        </w:r>
        <w:r>
          <w:fldChar w:fldCharType="end"/>
        </w:r>
      </w:hyperlink>
    </w:p>
    <w:p>
      <w:pPr>
        <w:pStyle w:val="TOC2"/>
        <w:tabs>
          <w:tab w:val="right" w:leader="dot" w:pos="8306"/>
        </w:tabs>
      </w:pPr>
      <w:hyperlink w:anchor="_Toc22595" w:history="1">
        <w:r>
          <w:rPr>
            <w:rFonts w:ascii="仿宋" w:eastAsia="仿宋" w:hAnsi="仿宋" w:cs="仿宋" w:hint="eastAsia"/>
            <w:lang w:eastAsia="zh-CN"/>
          </w:rPr>
          <w:t>(四)、土建工程建设指标</w:t>
        </w:r>
        <w:r>
          <w:tab/>
        </w:r>
        <w:r>
          <w:fldChar w:fldCharType="begin"/>
        </w:r>
        <w:r>
          <w:instrText xml:space="preserve"> PAGEREF _Toc22595 \h </w:instrText>
        </w:r>
        <w:r>
          <w:fldChar w:fldCharType="separate"/>
        </w:r>
        <w:r>
          <w:t>18</w:t>
        </w:r>
        <w:r>
          <w:fldChar w:fldCharType="end"/>
        </w:r>
      </w:hyperlink>
    </w:p>
    <w:p>
      <w:pPr>
        <w:pStyle w:val="TOC1"/>
        <w:tabs>
          <w:tab w:val="right" w:leader="dot" w:pos="8306"/>
        </w:tabs>
      </w:pPr>
      <w:hyperlink w:anchor="_Toc23533" w:history="1">
        <w:r>
          <w:rPr>
            <w:rFonts w:ascii="仿宋" w:eastAsia="仿宋" w:hAnsi="仿宋" w:cs="仿宋" w:hint="eastAsia"/>
            <w:lang w:eastAsia="zh-CN"/>
          </w:rPr>
          <w:t>五、铸造用粘结剂项目投资可行性分析</w:t>
        </w:r>
        <w:r>
          <w:tab/>
        </w:r>
        <w:r>
          <w:fldChar w:fldCharType="begin"/>
        </w:r>
        <w:r>
          <w:instrText xml:space="preserve"> PAGEREF _Toc23533 \h </w:instrText>
        </w:r>
        <w:r>
          <w:fldChar w:fldCharType="separate"/>
        </w:r>
        <w:r>
          <w:t>20</w:t>
        </w:r>
        <w:r>
          <w:fldChar w:fldCharType="end"/>
        </w:r>
      </w:hyperlink>
    </w:p>
    <w:p>
      <w:pPr>
        <w:pStyle w:val="TOC2"/>
        <w:tabs>
          <w:tab w:val="right" w:leader="dot" w:pos="8306"/>
        </w:tabs>
      </w:pPr>
      <w:hyperlink w:anchor="_Toc30878" w:history="1">
        <w:r>
          <w:rPr>
            <w:rFonts w:ascii="仿宋" w:eastAsia="仿宋" w:hAnsi="仿宋" w:cs="仿宋" w:hint="eastAsia"/>
            <w:lang w:eastAsia="zh-CN"/>
          </w:rPr>
          <w:t>(一)、铸造用粘结剂项目估算说明</w:t>
        </w:r>
        <w:r>
          <w:tab/>
        </w:r>
        <w:r>
          <w:fldChar w:fldCharType="begin"/>
        </w:r>
        <w:r>
          <w:instrText xml:space="preserve"> PAGEREF _Toc30878 \h </w:instrText>
        </w:r>
        <w:r>
          <w:fldChar w:fldCharType="separate"/>
        </w:r>
        <w:r>
          <w:t>20</w:t>
        </w:r>
        <w:r>
          <w:fldChar w:fldCharType="end"/>
        </w:r>
      </w:hyperlink>
    </w:p>
    <w:p>
      <w:pPr>
        <w:pStyle w:val="TOC2"/>
        <w:tabs>
          <w:tab w:val="right" w:leader="dot" w:pos="8306"/>
        </w:tabs>
      </w:pPr>
      <w:hyperlink w:anchor="_Toc10152" w:history="1">
        <w:r>
          <w:rPr>
            <w:rFonts w:ascii="仿宋" w:eastAsia="仿宋" w:hAnsi="仿宋" w:cs="仿宋" w:hint="eastAsia"/>
            <w:lang w:eastAsia="zh-CN"/>
          </w:rPr>
          <w:t>(二)、铸造用粘结剂项目总投资估算</w:t>
        </w:r>
        <w:r>
          <w:tab/>
        </w:r>
        <w:r>
          <w:fldChar w:fldCharType="begin"/>
        </w:r>
        <w:r>
          <w:instrText xml:space="preserve"> PAGEREF _Toc10152 \h </w:instrText>
        </w:r>
        <w:r>
          <w:fldChar w:fldCharType="separate"/>
        </w:r>
        <w:r>
          <w:t>22</w:t>
        </w:r>
        <w:r>
          <w:fldChar w:fldCharType="end"/>
        </w:r>
      </w:hyperlink>
    </w:p>
    <w:p>
      <w:pPr>
        <w:pStyle w:val="TOC2"/>
        <w:tabs>
          <w:tab w:val="right" w:leader="dot" w:pos="8306"/>
        </w:tabs>
      </w:pPr>
      <w:hyperlink w:anchor="_Toc22184" w:history="1">
        <w:r>
          <w:rPr>
            <w:rFonts w:ascii="仿宋" w:eastAsia="仿宋" w:hAnsi="仿宋" w:cs="仿宋" w:hint="eastAsia"/>
            <w:lang w:eastAsia="zh-CN"/>
          </w:rPr>
          <w:t>(三)、资金筹措</w:t>
        </w:r>
        <w:r>
          <w:tab/>
        </w:r>
        <w:r>
          <w:fldChar w:fldCharType="begin"/>
        </w:r>
        <w:r>
          <w:instrText xml:space="preserve"> PAGEREF _Toc22184 \h </w:instrText>
        </w:r>
        <w:r>
          <w:fldChar w:fldCharType="separate"/>
        </w:r>
        <w:r>
          <w:t>23</w:t>
        </w:r>
        <w:r>
          <w:fldChar w:fldCharType="end"/>
        </w:r>
      </w:hyperlink>
    </w:p>
    <w:p>
      <w:pPr>
        <w:pStyle w:val="TOC1"/>
        <w:tabs>
          <w:tab w:val="right" w:leader="dot" w:pos="8306"/>
        </w:tabs>
      </w:pPr>
      <w:hyperlink w:anchor="_Toc29444" w:history="1">
        <w:r>
          <w:rPr>
            <w:rFonts w:ascii="仿宋" w:eastAsia="仿宋" w:hAnsi="仿宋" w:cs="仿宋" w:hint="eastAsia"/>
            <w:lang w:eastAsia="zh-CN"/>
          </w:rPr>
          <w:t>六、投资背景及必要性分析</w:t>
        </w:r>
        <w:r>
          <w:tab/>
        </w:r>
        <w:r>
          <w:fldChar w:fldCharType="begin"/>
        </w:r>
        <w:r>
          <w:instrText xml:space="preserve"> PAGEREF _Toc29444 \h </w:instrText>
        </w:r>
        <w:r>
          <w:fldChar w:fldCharType="separate"/>
        </w:r>
        <w:r>
          <w:t>25</w:t>
        </w:r>
        <w:r>
          <w:fldChar w:fldCharType="end"/>
        </w:r>
      </w:hyperlink>
    </w:p>
    <w:p>
      <w:pPr>
        <w:pStyle w:val="TOC2"/>
        <w:tabs>
          <w:tab w:val="right" w:leader="dot" w:pos="8306"/>
        </w:tabs>
      </w:pPr>
      <w:hyperlink w:anchor="_Toc18633" w:history="1">
        <w:r>
          <w:rPr>
            <w:rFonts w:ascii="仿宋" w:eastAsia="仿宋" w:hAnsi="仿宋" w:cs="仿宋" w:hint="eastAsia"/>
            <w:lang w:eastAsia="zh-CN"/>
          </w:rPr>
          <w:t>(一)、铸造用粘结剂项目承办单位背景分析</w:t>
        </w:r>
        <w:r>
          <w:tab/>
        </w:r>
        <w:r>
          <w:fldChar w:fldCharType="begin"/>
        </w:r>
        <w:r>
          <w:instrText xml:space="preserve"> PAGEREF _Toc18633 \h </w:instrText>
        </w:r>
        <w:r>
          <w:fldChar w:fldCharType="separate"/>
        </w:r>
        <w:r>
          <w:t>25</w:t>
        </w:r>
        <w:r>
          <w:fldChar w:fldCharType="end"/>
        </w:r>
      </w:hyperlink>
    </w:p>
    <w:p>
      <w:pPr>
        <w:pStyle w:val="TOC2"/>
        <w:tabs>
          <w:tab w:val="right" w:leader="dot" w:pos="8306"/>
        </w:tabs>
      </w:pPr>
      <w:hyperlink w:anchor="_Toc4638" w:history="1">
        <w:r>
          <w:rPr>
            <w:rFonts w:ascii="仿宋" w:eastAsia="仿宋" w:hAnsi="仿宋" w:cs="仿宋" w:hint="eastAsia"/>
            <w:lang w:eastAsia="zh-CN"/>
          </w:rPr>
          <w:t>(二)、产业政策及发展规划</w:t>
        </w:r>
        <w:r>
          <w:tab/>
        </w:r>
        <w:r>
          <w:fldChar w:fldCharType="begin"/>
        </w:r>
        <w:r>
          <w:instrText xml:space="preserve"> PAGEREF _Toc4638 \h </w:instrText>
        </w:r>
        <w:r>
          <w:fldChar w:fldCharType="separate"/>
        </w:r>
        <w:r>
          <w:t>26</w:t>
        </w:r>
        <w:r>
          <w:fldChar w:fldCharType="end"/>
        </w:r>
      </w:hyperlink>
    </w:p>
    <w:p>
      <w:pPr>
        <w:pStyle w:val="TOC2"/>
        <w:tabs>
          <w:tab w:val="right" w:leader="dot" w:pos="8306"/>
        </w:tabs>
      </w:pPr>
      <w:hyperlink w:anchor="_Toc13473" w:history="1">
        <w:r>
          <w:rPr>
            <w:rFonts w:ascii="仿宋" w:eastAsia="仿宋" w:hAnsi="仿宋" w:cs="仿宋" w:hint="eastAsia"/>
            <w:lang w:eastAsia="zh-CN"/>
          </w:rPr>
          <w:t>(三)、鼓励中小企业发展</w:t>
        </w:r>
        <w:r>
          <w:tab/>
        </w:r>
        <w:r>
          <w:fldChar w:fldCharType="begin"/>
        </w:r>
        <w:r>
          <w:instrText xml:space="preserve"> PAGEREF _Toc13473 \h </w:instrText>
        </w:r>
        <w:r>
          <w:fldChar w:fldCharType="separate"/>
        </w:r>
        <w:r>
          <w:t>27</w:t>
        </w:r>
        <w:r>
          <w:fldChar w:fldCharType="end"/>
        </w:r>
      </w:hyperlink>
    </w:p>
    <w:p>
      <w:pPr>
        <w:pStyle w:val="TOC2"/>
        <w:tabs>
          <w:tab w:val="right" w:leader="dot" w:pos="8306"/>
        </w:tabs>
      </w:pPr>
      <w:hyperlink w:anchor="_Toc30277" w:history="1">
        <w:r>
          <w:rPr>
            <w:rFonts w:ascii="仿宋" w:eastAsia="仿宋" w:hAnsi="仿宋" w:cs="仿宋" w:hint="eastAsia"/>
            <w:lang w:eastAsia="zh-CN"/>
          </w:rPr>
          <w:t>(四)、宏观经济形势分析</w:t>
        </w:r>
        <w:r>
          <w:tab/>
        </w:r>
        <w:r>
          <w:fldChar w:fldCharType="begin"/>
        </w:r>
        <w:r>
          <w:instrText xml:space="preserve"> PAGEREF _Toc30277 \h </w:instrText>
        </w:r>
        <w:r>
          <w:fldChar w:fldCharType="separate"/>
        </w:r>
        <w:r>
          <w:t>29</w:t>
        </w:r>
        <w:r>
          <w:fldChar w:fldCharType="end"/>
        </w:r>
      </w:hyperlink>
    </w:p>
    <w:p>
      <w:pPr>
        <w:pStyle w:val="TOC2"/>
        <w:tabs>
          <w:tab w:val="right" w:leader="dot" w:pos="8306"/>
        </w:tabs>
      </w:pPr>
      <w:hyperlink w:anchor="_Toc1989" w:history="1">
        <w:r>
          <w:rPr>
            <w:rFonts w:ascii="仿宋" w:eastAsia="仿宋" w:hAnsi="仿宋" w:cs="仿宋" w:hint="eastAsia"/>
            <w:lang w:eastAsia="zh-CN"/>
          </w:rPr>
          <w:t>(五)、区域经济发展概况</w:t>
        </w:r>
        <w:r>
          <w:tab/>
        </w:r>
        <w:r>
          <w:fldChar w:fldCharType="begin"/>
        </w:r>
        <w:r>
          <w:instrText xml:space="preserve"> PAGEREF _Toc1989 \h </w:instrText>
        </w:r>
        <w:r>
          <w:fldChar w:fldCharType="separate"/>
        </w:r>
        <w:r>
          <w:t>30</w:t>
        </w:r>
        <w:r>
          <w:fldChar w:fldCharType="end"/>
        </w:r>
      </w:hyperlink>
    </w:p>
    <w:p>
      <w:pPr>
        <w:pStyle w:val="TOC2"/>
        <w:tabs>
          <w:tab w:val="right" w:leader="dot" w:pos="8306"/>
        </w:tabs>
      </w:pPr>
      <w:hyperlink w:anchor="_Toc6702" w:history="1">
        <w:r>
          <w:rPr>
            <w:rFonts w:ascii="仿宋" w:eastAsia="仿宋" w:hAnsi="仿宋" w:cs="仿宋" w:hint="eastAsia"/>
            <w:lang w:eastAsia="zh-CN"/>
          </w:rPr>
          <w:t>(六)、铸造用粘结剂项目必要性分析</w:t>
        </w:r>
        <w:r>
          <w:tab/>
        </w:r>
        <w:r>
          <w:fldChar w:fldCharType="begin"/>
        </w:r>
        <w:r>
          <w:instrText xml:space="preserve"> PAGEREF _Toc6702 \h </w:instrText>
        </w:r>
        <w:r>
          <w:fldChar w:fldCharType="separate"/>
        </w:r>
        <w:r>
          <w:t>31</w:t>
        </w:r>
        <w:r>
          <w:fldChar w:fldCharType="end"/>
        </w:r>
      </w:hyperlink>
    </w:p>
    <w:p>
      <w:pPr>
        <w:pStyle w:val="TOC1"/>
        <w:tabs>
          <w:tab w:val="right" w:leader="dot" w:pos="8306"/>
        </w:tabs>
      </w:pPr>
      <w:hyperlink w:anchor="_Toc28581" w:history="1">
        <w:r>
          <w:rPr>
            <w:rFonts w:ascii="仿宋" w:eastAsia="仿宋" w:hAnsi="仿宋" w:cs="仿宋" w:hint="eastAsia"/>
            <w:lang w:eastAsia="zh-CN"/>
          </w:rPr>
          <w:t>七、员工福利与企业文化</w:t>
        </w:r>
        <w:r>
          <w:tab/>
        </w:r>
        <w:r>
          <w:fldChar w:fldCharType="begin"/>
        </w:r>
        <w:r>
          <w:instrText xml:space="preserve"> PAGEREF _Toc28581 \h </w:instrText>
        </w:r>
        <w:r>
          <w:fldChar w:fldCharType="separate"/>
        </w:r>
        <w:r>
          <w:t>33</w:t>
        </w:r>
        <w:r>
          <w:fldChar w:fldCharType="end"/>
        </w:r>
      </w:hyperlink>
    </w:p>
    <w:p>
      <w:pPr>
        <w:pStyle w:val="TOC2"/>
        <w:tabs>
          <w:tab w:val="right" w:leader="dot" w:pos="8306"/>
        </w:tabs>
      </w:pPr>
      <w:hyperlink w:anchor="_Toc25815" w:history="1">
        <w:r>
          <w:rPr>
            <w:rFonts w:ascii="仿宋" w:eastAsia="仿宋" w:hAnsi="仿宋" w:cs="仿宋" w:hint="eastAsia"/>
            <w:lang w:eastAsia="zh-CN"/>
          </w:rPr>
          <w:t>(一)、员工福利政策</w:t>
        </w:r>
        <w:r>
          <w:tab/>
        </w:r>
        <w:r>
          <w:fldChar w:fldCharType="begin"/>
        </w:r>
        <w:r>
          <w:instrText xml:space="preserve"> PAGEREF _Toc25815 \h </w:instrText>
        </w:r>
        <w:r>
          <w:fldChar w:fldCharType="separate"/>
        </w:r>
        <w:r>
          <w:t>33</w:t>
        </w:r>
        <w:r>
          <w:fldChar w:fldCharType="end"/>
        </w:r>
      </w:hyperlink>
    </w:p>
    <w:p>
      <w:pPr>
        <w:pStyle w:val="TOC2"/>
        <w:tabs>
          <w:tab w:val="right" w:leader="dot" w:pos="8306"/>
        </w:tabs>
      </w:pPr>
      <w:hyperlink w:anchor="_Toc4464" w:history="1">
        <w:r>
          <w:rPr>
            <w:rFonts w:ascii="仿宋" w:eastAsia="仿宋" w:hAnsi="仿宋" w:cs="仿宋" w:hint="eastAsia"/>
            <w:lang w:eastAsia="zh-CN"/>
          </w:rPr>
          <w:t>(二)、团队建设与员工培训</w:t>
        </w:r>
        <w:r>
          <w:tab/>
        </w:r>
        <w:r>
          <w:fldChar w:fldCharType="begin"/>
        </w:r>
        <w:r>
          <w:instrText xml:space="preserve"> PAGEREF _Toc4464 \h </w:instrText>
        </w:r>
        <w:r>
          <w:fldChar w:fldCharType="separate"/>
        </w:r>
        <w:r>
          <w:t>35</w:t>
        </w:r>
        <w:r>
          <w:fldChar w:fldCharType="end"/>
        </w:r>
      </w:hyperlink>
    </w:p>
    <w:p>
      <w:pPr>
        <w:pStyle w:val="TOC2"/>
        <w:tabs>
          <w:tab w:val="right" w:leader="dot" w:pos="8306"/>
        </w:tabs>
      </w:pPr>
      <w:hyperlink w:anchor="_Toc24655" w:history="1">
        <w:r>
          <w:rPr>
            <w:rFonts w:ascii="仿宋" w:eastAsia="仿宋" w:hAnsi="仿宋" w:cs="仿宋" w:hint="eastAsia"/>
            <w:lang w:eastAsia="zh-CN"/>
          </w:rPr>
          <w:t>(三)、企业文化建设</w:t>
        </w:r>
        <w:r>
          <w:tab/>
        </w:r>
        <w:r>
          <w:fldChar w:fldCharType="begin"/>
        </w:r>
        <w:r>
          <w:instrText xml:space="preserve"> PAGEREF _Toc24655 \h </w:instrText>
        </w:r>
        <w:r>
          <w:fldChar w:fldCharType="separate"/>
        </w:r>
        <w:r>
          <w:t>36</w:t>
        </w:r>
        <w:r>
          <w:fldChar w:fldCharType="end"/>
        </w:r>
      </w:hyperlink>
    </w:p>
    <w:p>
      <w:pPr>
        <w:pStyle w:val="TOC2"/>
        <w:tabs>
          <w:tab w:val="right" w:leader="dot" w:pos="8306"/>
        </w:tabs>
      </w:pPr>
      <w:hyperlink w:anchor="_Toc18978" w:history="1">
        <w:r>
          <w:rPr>
            <w:rFonts w:ascii="仿宋" w:eastAsia="仿宋" w:hAnsi="仿宋" w:cs="仿宋" w:hint="eastAsia"/>
            <w:lang w:eastAsia="zh-CN"/>
          </w:rPr>
          <w:t>(四)、员工健康与工作平衡</w:t>
        </w:r>
        <w:r>
          <w:tab/>
        </w:r>
        <w:r>
          <w:fldChar w:fldCharType="begin"/>
        </w:r>
        <w:r>
          <w:instrText xml:space="preserve"> PAGEREF _Toc18978 \h </w:instrText>
        </w:r>
        <w:r>
          <w:fldChar w:fldCharType="separate"/>
        </w:r>
        <w:r>
          <w:t>38</w:t>
        </w:r>
        <w:r>
          <w:fldChar w:fldCharType="end"/>
        </w:r>
      </w:hyperlink>
    </w:p>
    <w:p>
      <w:pPr>
        <w:pStyle w:val="TOC1"/>
        <w:tabs>
          <w:tab w:val="right" w:leader="dot" w:pos="8306"/>
        </w:tabs>
      </w:pPr>
      <w:hyperlink w:anchor="_Toc19461" w:history="1">
        <w:r>
          <w:rPr>
            <w:rFonts w:ascii="仿宋" w:eastAsia="仿宋" w:hAnsi="仿宋" w:cs="仿宋" w:hint="eastAsia"/>
            <w:lang w:eastAsia="zh-CN"/>
          </w:rPr>
          <w:t>八、铸造用粘结剂项目风险评估</w:t>
        </w:r>
        <w:r>
          <w:tab/>
        </w:r>
        <w:r>
          <w:fldChar w:fldCharType="begin"/>
        </w:r>
        <w:r>
          <w:instrText xml:space="preserve"> PAGEREF _Toc19461 \h </w:instrText>
        </w:r>
        <w:r>
          <w:fldChar w:fldCharType="separate"/>
        </w:r>
        <w:r>
          <w:t>40</w:t>
        </w:r>
        <w:r>
          <w:fldChar w:fldCharType="end"/>
        </w:r>
      </w:hyperlink>
    </w:p>
    <w:p>
      <w:pPr>
        <w:pStyle w:val="TOC2"/>
        <w:tabs>
          <w:tab w:val="right" w:leader="dot" w:pos="8306"/>
        </w:tabs>
      </w:pPr>
      <w:hyperlink w:anchor="_Toc52" w:history="1">
        <w:r>
          <w:rPr>
            <w:rFonts w:ascii="仿宋" w:eastAsia="仿宋" w:hAnsi="仿宋" w:cs="仿宋" w:hint="eastAsia"/>
            <w:lang w:eastAsia="zh-CN"/>
          </w:rPr>
          <w:t>(一)、政策风险分析</w:t>
        </w:r>
        <w:r>
          <w:tab/>
        </w:r>
        <w:r>
          <w:fldChar w:fldCharType="begin"/>
        </w:r>
        <w:r>
          <w:instrText xml:space="preserve"> PAGEREF _Toc52 \h </w:instrText>
        </w:r>
        <w:r>
          <w:fldChar w:fldCharType="separate"/>
        </w:r>
        <w:r>
          <w:t>40</w:t>
        </w:r>
        <w:r>
          <w:fldChar w:fldCharType="end"/>
        </w:r>
      </w:hyperlink>
    </w:p>
    <w:p>
      <w:pPr>
        <w:pStyle w:val="TOC2"/>
        <w:tabs>
          <w:tab w:val="right" w:leader="dot" w:pos="8306"/>
        </w:tabs>
      </w:pPr>
      <w:hyperlink w:anchor="_Toc3663" w:history="1">
        <w:r>
          <w:rPr>
            <w:rFonts w:ascii="仿宋" w:eastAsia="仿宋" w:hAnsi="仿宋" w:cs="仿宋" w:hint="eastAsia"/>
            <w:lang w:eastAsia="zh-CN"/>
          </w:rPr>
          <w:t>(二)、社会风险分析</w:t>
        </w:r>
        <w:r>
          <w:tab/>
        </w:r>
        <w:r>
          <w:fldChar w:fldCharType="begin"/>
        </w:r>
        <w:r>
          <w:instrText xml:space="preserve"> PAGEREF _Toc3663 \h </w:instrText>
        </w:r>
        <w:r>
          <w:fldChar w:fldCharType="separate"/>
        </w:r>
        <w:r>
          <w:t>41</w:t>
        </w:r>
        <w:r>
          <w:fldChar w:fldCharType="end"/>
        </w:r>
      </w:hyperlink>
    </w:p>
    <w:p>
      <w:pPr>
        <w:pStyle w:val="TOC2"/>
        <w:tabs>
          <w:tab w:val="right" w:leader="dot" w:pos="8306"/>
        </w:tabs>
      </w:pPr>
      <w:hyperlink w:anchor="_Toc7034" w:history="1">
        <w:r>
          <w:rPr>
            <w:rFonts w:ascii="仿宋" w:eastAsia="仿宋" w:hAnsi="仿宋" w:cs="仿宋" w:hint="eastAsia"/>
            <w:lang w:eastAsia="zh-CN"/>
          </w:rPr>
          <w:t>(三)、市场风险分析</w:t>
        </w:r>
        <w:r>
          <w:tab/>
        </w:r>
        <w:r>
          <w:fldChar w:fldCharType="begin"/>
        </w:r>
        <w:r>
          <w:instrText xml:space="preserve"> PAGEREF _Toc7034 \h </w:instrText>
        </w:r>
        <w:r>
          <w:fldChar w:fldCharType="separate"/>
        </w:r>
        <w:r>
          <w:t>43</w:t>
        </w:r>
        <w:r>
          <w:fldChar w:fldCharType="end"/>
        </w:r>
      </w:hyperlink>
    </w:p>
    <w:p>
      <w:pPr>
        <w:pStyle w:val="TOC2"/>
        <w:tabs>
          <w:tab w:val="right" w:leader="dot" w:pos="8306"/>
        </w:tabs>
      </w:pPr>
      <w:hyperlink w:anchor="_Toc26424" w:history="1">
        <w:r>
          <w:rPr>
            <w:rFonts w:ascii="仿宋" w:eastAsia="仿宋" w:hAnsi="仿宋" w:cs="仿宋" w:hint="eastAsia"/>
            <w:lang w:eastAsia="zh-CN"/>
          </w:rPr>
          <w:t>(四)、资金风险分析</w:t>
        </w:r>
        <w:r>
          <w:tab/>
        </w:r>
        <w:r>
          <w:fldChar w:fldCharType="begin"/>
        </w:r>
        <w:r>
          <w:instrText xml:space="preserve"> PAGEREF _Toc26424 \h </w:instrText>
        </w:r>
        <w:r>
          <w:fldChar w:fldCharType="separate"/>
        </w:r>
        <w:r>
          <w:t>45</w:t>
        </w:r>
        <w:r>
          <w:fldChar w:fldCharType="end"/>
        </w:r>
      </w:hyperlink>
    </w:p>
    <w:p>
      <w:pPr>
        <w:pStyle w:val="TOC2"/>
        <w:tabs>
          <w:tab w:val="right" w:leader="dot" w:pos="8306"/>
        </w:tabs>
      </w:pPr>
      <w:hyperlink w:anchor="_Toc7471" w:history="1">
        <w:r>
          <w:rPr>
            <w:rFonts w:ascii="仿宋" w:eastAsia="仿宋" w:hAnsi="仿宋" w:cs="仿宋" w:hint="eastAsia"/>
            <w:lang w:eastAsia="zh-CN"/>
          </w:rPr>
          <w:t>(五)、技术风险分析</w:t>
        </w:r>
        <w:r>
          <w:tab/>
        </w:r>
        <w:r>
          <w:fldChar w:fldCharType="begin"/>
        </w:r>
        <w:r>
          <w:instrText xml:space="preserve"> PAGEREF _Toc7471 \h </w:instrText>
        </w:r>
        <w:r>
          <w:fldChar w:fldCharType="separate"/>
        </w:r>
        <w:r>
          <w:t>47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865" w:history="1">
        <w:r>
          <w:rPr>
            <w:rFonts w:ascii="仿宋" w:eastAsia="仿宋" w:hAnsi="仿宋" w:cs="仿宋" w:hint="eastAsia"/>
            <w:lang w:eastAsia="zh-CN"/>
          </w:rPr>
          <w:t>(六)、财务风险分析</w:t>
        </w:r>
        <w:r>
          <w:tab/>
        </w:r>
        <w:r>
          <w:fldChar w:fldCharType="begin"/>
        </w:r>
        <w:r>
          <w:instrText xml:space="preserve"> PAGEREF _Toc5865 \h </w:instrText>
        </w:r>
        <w:r>
          <w:fldChar w:fldCharType="separate"/>
        </w:r>
        <w:r>
          <w:t>49</w:t>
        </w:r>
        <w:r>
          <w:fldChar w:fldCharType="end"/>
        </w:r>
      </w:hyperlink>
    </w:p>
    <w:p>
      <w:pPr>
        <w:pStyle w:val="TOC2"/>
        <w:tabs>
          <w:tab w:val="right" w:leader="dot" w:pos="8306"/>
        </w:tabs>
      </w:pPr>
      <w:hyperlink w:anchor="_Toc24907" w:history="1">
        <w:r>
          <w:rPr>
            <w:rFonts w:ascii="仿宋" w:eastAsia="仿宋" w:hAnsi="仿宋" w:cs="仿宋" w:hint="eastAsia"/>
            <w:lang w:eastAsia="zh-CN"/>
          </w:rPr>
          <w:t>(七)、管理风险分析</w:t>
        </w:r>
        <w:r>
          <w:tab/>
        </w:r>
        <w:r>
          <w:fldChar w:fldCharType="begin"/>
        </w:r>
        <w:r>
          <w:instrText xml:space="preserve"> PAGEREF _Toc24907 \h </w:instrText>
        </w:r>
        <w:r>
          <w:fldChar w:fldCharType="separate"/>
        </w:r>
        <w:r>
          <w:t>50</w:t>
        </w:r>
        <w:r>
          <w:fldChar w:fldCharType="end"/>
        </w:r>
      </w:hyperlink>
    </w:p>
    <w:p>
      <w:pPr>
        <w:pStyle w:val="TOC2"/>
        <w:tabs>
          <w:tab w:val="right" w:leader="dot" w:pos="8306"/>
        </w:tabs>
      </w:pPr>
      <w:hyperlink w:anchor="_Toc31778" w:history="1">
        <w:r>
          <w:rPr>
            <w:rFonts w:ascii="仿宋" w:eastAsia="仿宋" w:hAnsi="仿宋" w:cs="仿宋" w:hint="eastAsia"/>
            <w:lang w:eastAsia="zh-CN"/>
          </w:rPr>
          <w:t>(八)、其它风险分析</w:t>
        </w:r>
        <w:r>
          <w:tab/>
        </w:r>
        <w:r>
          <w:fldChar w:fldCharType="begin"/>
        </w:r>
        <w:r>
          <w:instrText xml:space="preserve"> PAGEREF _Toc31778 \h </w:instrText>
        </w:r>
        <w:r>
          <w:fldChar w:fldCharType="separate"/>
        </w:r>
        <w:r>
          <w:t>52</w:t>
        </w:r>
        <w:r>
          <w:fldChar w:fldCharType="end"/>
        </w:r>
      </w:hyperlink>
    </w:p>
    <w:p>
      <w:pPr>
        <w:pStyle w:val="TOC2"/>
        <w:tabs>
          <w:tab w:val="right" w:leader="dot" w:pos="8306"/>
        </w:tabs>
      </w:pPr>
      <w:hyperlink w:anchor="_Toc7057" w:history="1">
        <w:r>
          <w:rPr>
            <w:rFonts w:ascii="仿宋" w:eastAsia="仿宋" w:hAnsi="仿宋" w:cs="仿宋" w:hint="eastAsia"/>
            <w:lang w:eastAsia="zh-CN"/>
          </w:rPr>
          <w:t>(九)、社会影响评估</w:t>
        </w:r>
        <w:r>
          <w:tab/>
        </w:r>
        <w:r>
          <w:fldChar w:fldCharType="begin"/>
        </w:r>
        <w:r>
          <w:instrText xml:space="preserve"> PAGEREF _Toc7057 \h </w:instrText>
        </w:r>
        <w:r>
          <w:fldChar w:fldCharType="separate"/>
        </w:r>
        <w:r>
          <w:t>54</w:t>
        </w:r>
        <w:r>
          <w:fldChar w:fldCharType="end"/>
        </w:r>
      </w:hyperlink>
    </w:p>
    <w:p>
      <w:pPr>
        <w:pStyle w:val="TOC1"/>
        <w:tabs>
          <w:tab w:val="right" w:leader="dot" w:pos="8306"/>
        </w:tabs>
      </w:pPr>
      <w:hyperlink w:anchor="_Toc5017" w:history="1">
        <w:r>
          <w:rPr>
            <w:rFonts w:ascii="仿宋" w:eastAsia="仿宋" w:hAnsi="仿宋" w:cs="仿宋" w:hint="eastAsia"/>
            <w:lang w:eastAsia="zh-CN"/>
          </w:rPr>
          <w:t>九、铸造用粘结剂项目环境保护</w:t>
        </w:r>
        <w:r>
          <w:tab/>
        </w:r>
        <w:r>
          <w:fldChar w:fldCharType="begin"/>
        </w:r>
        <w:r>
          <w:instrText xml:space="preserve"> PAGEREF _Toc5017 \h </w:instrText>
        </w:r>
        <w:r>
          <w:fldChar w:fldCharType="separate"/>
        </w:r>
        <w:r>
          <w:t>55</w:t>
        </w:r>
        <w:r>
          <w:fldChar w:fldCharType="end"/>
        </w:r>
      </w:hyperlink>
    </w:p>
    <w:p>
      <w:pPr>
        <w:pStyle w:val="TOC2"/>
        <w:tabs>
          <w:tab w:val="right" w:leader="dot" w:pos="8306"/>
        </w:tabs>
      </w:pPr>
      <w:hyperlink w:anchor="_Toc30196" w:history="1">
        <w:r>
          <w:rPr>
            <w:rFonts w:ascii="仿宋" w:eastAsia="仿宋" w:hAnsi="仿宋" w:cs="仿宋" w:hint="eastAsia"/>
            <w:lang w:eastAsia="zh-CN"/>
          </w:rPr>
          <w:t>(一)、铸造用粘结剂项目环境影响评估</w:t>
        </w:r>
        <w:r>
          <w:tab/>
        </w:r>
        <w:r>
          <w:fldChar w:fldCharType="begin"/>
        </w:r>
        <w:r>
          <w:instrText xml:space="preserve"> PAGEREF _Toc30196 \h </w:instrText>
        </w:r>
        <w:r>
          <w:fldChar w:fldCharType="separate"/>
        </w:r>
        <w:r>
          <w:t>55</w:t>
        </w:r>
        <w:r>
          <w:fldChar w:fldCharType="end"/>
        </w:r>
      </w:hyperlink>
    </w:p>
    <w:p>
      <w:pPr>
        <w:pStyle w:val="TOC2"/>
        <w:tabs>
          <w:tab w:val="right" w:leader="dot" w:pos="8306"/>
        </w:tabs>
      </w:pPr>
      <w:hyperlink w:anchor="_Toc18237" w:history="1">
        <w:r>
          <w:rPr>
            <w:rFonts w:ascii="仿宋" w:eastAsia="仿宋" w:hAnsi="仿宋" w:cs="仿宋" w:hint="eastAsia"/>
            <w:lang w:eastAsia="zh-CN"/>
          </w:rPr>
          <w:t>(二)、环境保护措施与方案</w:t>
        </w:r>
        <w:r>
          <w:tab/>
        </w:r>
        <w:r>
          <w:fldChar w:fldCharType="begin"/>
        </w:r>
        <w:r>
          <w:instrText xml:space="preserve"> PAGEREF _Toc18237 \h </w:instrText>
        </w:r>
        <w:r>
          <w:fldChar w:fldCharType="separate"/>
        </w:r>
        <w:r>
          <w:t>57</w:t>
        </w:r>
        <w:r>
          <w:fldChar w:fldCharType="end"/>
        </w:r>
      </w:hyperlink>
    </w:p>
    <w:p>
      <w:pPr>
        <w:pStyle w:val="TOC2"/>
        <w:tabs>
          <w:tab w:val="right" w:leader="dot" w:pos="8306"/>
        </w:tabs>
      </w:pPr>
      <w:hyperlink w:anchor="_Toc9030" w:history="1">
        <w:r>
          <w:rPr>
            <w:rFonts w:ascii="仿宋" w:eastAsia="仿宋" w:hAnsi="仿宋" w:cs="仿宋" w:hint="eastAsia"/>
            <w:lang w:eastAsia="zh-CN"/>
          </w:rPr>
          <w:t>(三)、生态恢复与补偿措施</w:t>
        </w:r>
        <w:r>
          <w:tab/>
        </w:r>
        <w:r>
          <w:fldChar w:fldCharType="begin"/>
        </w:r>
        <w:r>
          <w:instrText xml:space="preserve"> PAGEREF _Toc9030 \h </w:instrText>
        </w:r>
        <w:r>
          <w:fldChar w:fldCharType="separate"/>
        </w:r>
        <w:r>
          <w:t>59</w:t>
        </w:r>
        <w:r>
          <w:fldChar w:fldCharType="end"/>
        </w:r>
      </w:hyperlink>
    </w:p>
    <w:p>
      <w:pPr>
        <w:pStyle w:val="TOC2"/>
        <w:tabs>
          <w:tab w:val="right" w:leader="dot" w:pos="8306"/>
        </w:tabs>
      </w:pPr>
      <w:hyperlink w:anchor="_Toc13487" w:history="1">
        <w:r>
          <w:rPr>
            <w:rFonts w:ascii="仿宋" w:eastAsia="仿宋" w:hAnsi="仿宋" w:cs="仿宋" w:hint="eastAsia"/>
            <w:lang w:eastAsia="zh-CN"/>
          </w:rPr>
          <w:t>(四)、环境保护监测与评估</w:t>
        </w:r>
        <w:r>
          <w:tab/>
        </w:r>
        <w:r>
          <w:fldChar w:fldCharType="begin"/>
        </w:r>
        <w:r>
          <w:instrText xml:space="preserve"> PAGEREF _Toc13487 \h </w:instrText>
        </w:r>
        <w:r>
          <w:fldChar w:fldCharType="separate"/>
        </w:r>
        <w:r>
          <w:t>61</w:t>
        </w:r>
        <w:r>
          <w:fldChar w:fldCharType="end"/>
        </w:r>
      </w:hyperlink>
    </w:p>
    <w:p>
      <w:pPr>
        <w:pStyle w:val="TOC1"/>
        <w:tabs>
          <w:tab w:val="right" w:leader="dot" w:pos="8306"/>
        </w:tabs>
      </w:pPr>
      <w:hyperlink w:anchor="_Toc4181" w:history="1">
        <w:r>
          <w:rPr>
            <w:rFonts w:ascii="仿宋" w:eastAsia="仿宋" w:hAnsi="仿宋" w:cs="仿宋" w:hint="eastAsia"/>
            <w:lang w:eastAsia="zh-CN"/>
          </w:rPr>
          <w:t>十、铸造用粘结剂项目监督与评估</w:t>
        </w:r>
        <w:r>
          <w:tab/>
        </w:r>
        <w:r>
          <w:fldChar w:fldCharType="begin"/>
        </w:r>
        <w:r>
          <w:instrText xml:space="preserve"> PAGEREF _Toc4181 \h </w:instrText>
        </w:r>
        <w:r>
          <w:fldChar w:fldCharType="separate"/>
        </w:r>
        <w:r>
          <w:t>63</w:t>
        </w:r>
        <w:r>
          <w:fldChar w:fldCharType="end"/>
        </w:r>
      </w:hyperlink>
    </w:p>
    <w:p>
      <w:pPr>
        <w:pStyle w:val="TOC2"/>
        <w:tabs>
          <w:tab w:val="right" w:leader="dot" w:pos="8306"/>
        </w:tabs>
      </w:pPr>
      <w:hyperlink w:anchor="_Toc3188" w:history="1">
        <w:r>
          <w:rPr>
            <w:rFonts w:ascii="仿宋" w:eastAsia="仿宋" w:hAnsi="仿宋" w:cs="仿宋" w:hint="eastAsia"/>
            <w:lang w:eastAsia="zh-CN"/>
          </w:rPr>
          <w:t>(一)、监督机构及职责</w:t>
        </w:r>
        <w:r>
          <w:tab/>
        </w:r>
        <w:r>
          <w:fldChar w:fldCharType="begin"/>
        </w:r>
        <w:r>
          <w:instrText xml:space="preserve"> PAGEREF _Toc3188 \h </w:instrText>
        </w:r>
        <w:r>
          <w:fldChar w:fldCharType="separate"/>
        </w:r>
        <w:r>
          <w:t>63</w:t>
        </w:r>
        <w:r>
          <w:fldChar w:fldCharType="end"/>
        </w:r>
      </w:hyperlink>
    </w:p>
    <w:p>
      <w:pPr>
        <w:pStyle w:val="TOC2"/>
        <w:tabs>
          <w:tab w:val="right" w:leader="dot" w:pos="8306"/>
        </w:tabs>
      </w:pPr>
      <w:hyperlink w:anchor="_Toc28374" w:history="1">
        <w:r>
          <w:rPr>
            <w:rFonts w:ascii="仿宋" w:eastAsia="仿宋" w:hAnsi="仿宋" w:cs="仿宋" w:hint="eastAsia"/>
            <w:lang w:eastAsia="zh-CN"/>
          </w:rPr>
          <w:t>(二)、监测与评估指标体系</w:t>
        </w:r>
        <w:r>
          <w:tab/>
        </w:r>
        <w:r>
          <w:fldChar w:fldCharType="begin"/>
        </w:r>
        <w:r>
          <w:instrText xml:space="preserve"> PAGEREF _Toc28374 \h </w:instrText>
        </w:r>
        <w:r>
          <w:fldChar w:fldCharType="separate"/>
        </w:r>
        <w:r>
          <w:t>65</w:t>
        </w:r>
        <w:r>
          <w:fldChar w:fldCharType="end"/>
        </w:r>
      </w:hyperlink>
    </w:p>
    <w:p>
      <w:pPr>
        <w:pStyle w:val="TOC2"/>
        <w:tabs>
          <w:tab w:val="right" w:leader="dot" w:pos="8306"/>
        </w:tabs>
      </w:pPr>
      <w:hyperlink w:anchor="_Toc30627" w:history="1">
        <w:r>
          <w:rPr>
            <w:rFonts w:ascii="仿宋" w:eastAsia="仿宋" w:hAnsi="仿宋" w:cs="仿宋" w:hint="eastAsia"/>
            <w:lang w:eastAsia="zh-CN"/>
          </w:rPr>
          <w:t>(三)、监督与评估周期</w:t>
        </w:r>
        <w:r>
          <w:tab/>
        </w:r>
        <w:r>
          <w:fldChar w:fldCharType="begin"/>
        </w:r>
        <w:r>
          <w:instrText xml:space="preserve"> PAGEREF _Toc30627 \h </w:instrText>
        </w:r>
        <w:r>
          <w:fldChar w:fldCharType="separate"/>
        </w:r>
        <w:r>
          <w:t>67</w:t>
        </w:r>
        <w:r>
          <w:fldChar w:fldCharType="end"/>
        </w:r>
      </w:hyperlink>
    </w:p>
    <w:p>
      <w:pPr>
        <w:pStyle w:val="TOC2"/>
        <w:tabs>
          <w:tab w:val="right" w:leader="dot" w:pos="8306"/>
        </w:tabs>
      </w:pPr>
      <w:hyperlink w:anchor="_Toc28886" w:history="1">
        <w:r>
          <w:rPr>
            <w:rFonts w:ascii="仿宋" w:eastAsia="仿宋" w:hAnsi="仿宋" w:cs="仿宋" w:hint="eastAsia"/>
            <w:lang w:eastAsia="zh-CN"/>
          </w:rPr>
          <w:t>(四)、监督与评估报告</w:t>
        </w:r>
        <w:r>
          <w:tab/>
        </w:r>
        <w:r>
          <w:fldChar w:fldCharType="begin"/>
        </w:r>
        <w:r>
          <w:instrText xml:space="preserve"> PAGEREF _Toc28886 \h </w:instrText>
        </w:r>
        <w:r>
          <w:fldChar w:fldCharType="separate"/>
        </w:r>
        <w:r>
          <w:t>69</w:t>
        </w:r>
        <w:r>
          <w:fldChar w:fldCharType="end"/>
        </w:r>
      </w:hyperlink>
    </w:p>
    <w:p>
      <w:pPr>
        <w:pStyle w:val="TOC1"/>
        <w:tabs>
          <w:tab w:val="right" w:leader="dot" w:pos="8306"/>
        </w:tabs>
      </w:pPr>
      <w:hyperlink w:anchor="_Toc8223" w:history="1">
        <w:r>
          <w:rPr>
            <w:rFonts w:ascii="仿宋" w:eastAsia="仿宋" w:hAnsi="仿宋" w:cs="仿宋" w:hint="eastAsia"/>
            <w:lang w:eastAsia="zh-CN"/>
          </w:rPr>
          <w:t>十一、未来发展战略</w:t>
        </w:r>
        <w:r>
          <w:tab/>
        </w:r>
        <w:r>
          <w:fldChar w:fldCharType="begin"/>
        </w:r>
        <w:r>
          <w:instrText xml:space="preserve"> PAGEREF _Toc8223 \h </w:instrText>
        </w:r>
        <w:r>
          <w:fldChar w:fldCharType="separate"/>
        </w:r>
        <w:r>
          <w:t>71</w:t>
        </w:r>
        <w:r>
          <w:fldChar w:fldCharType="end"/>
        </w:r>
      </w:hyperlink>
    </w:p>
    <w:p>
      <w:pPr>
        <w:pStyle w:val="TOC2"/>
        <w:tabs>
          <w:tab w:val="right" w:leader="dot" w:pos="8306"/>
        </w:tabs>
      </w:pPr>
      <w:hyperlink w:anchor="_Toc137" w:history="1">
        <w:r>
          <w:rPr>
            <w:rFonts w:ascii="仿宋" w:eastAsia="仿宋" w:hAnsi="仿宋" w:cs="仿宋" w:hint="eastAsia"/>
            <w:lang w:eastAsia="zh-CN"/>
          </w:rPr>
          <w:t>(一)、未来市场定位与业务拓展</w:t>
        </w:r>
        <w:r>
          <w:tab/>
        </w:r>
        <w:r>
          <w:fldChar w:fldCharType="begin"/>
        </w:r>
        <w:r>
          <w:instrText xml:space="preserve"> PAGEREF _Toc137 \h </w:instrText>
        </w:r>
        <w:r>
          <w:fldChar w:fldCharType="separate"/>
        </w:r>
        <w:r>
          <w:t>71</w:t>
        </w:r>
        <w:r>
          <w:fldChar w:fldCharType="end"/>
        </w:r>
      </w:hyperlink>
    </w:p>
    <w:p>
      <w:pPr>
        <w:pStyle w:val="TOC2"/>
        <w:tabs>
          <w:tab w:val="right" w:leader="dot" w:pos="8306"/>
        </w:tabs>
      </w:pPr>
      <w:hyperlink w:anchor="_Toc6056" w:history="1">
        <w:r>
          <w:rPr>
            <w:rFonts w:ascii="仿宋" w:eastAsia="仿宋" w:hAnsi="仿宋" w:cs="仿宋" w:hint="eastAsia"/>
            <w:lang w:eastAsia="zh-CN"/>
          </w:rPr>
          <w:t>(二)、技术创新与研发方向</w:t>
        </w:r>
        <w:r>
          <w:tab/>
        </w:r>
        <w:r>
          <w:fldChar w:fldCharType="begin"/>
        </w:r>
        <w:r>
          <w:instrText xml:space="preserve"> PAGEREF _Toc6056 \h </w:instrText>
        </w:r>
        <w:r>
          <w:fldChar w:fldCharType="separate"/>
        </w:r>
        <w:r>
          <w:t>74</w:t>
        </w:r>
        <w:r>
          <w:fldChar w:fldCharType="end"/>
        </w:r>
      </w:hyperlink>
    </w:p>
    <w:p>
      <w:pPr>
        <w:pStyle w:val="TOC2"/>
        <w:tabs>
          <w:tab w:val="right" w:leader="dot" w:pos="8306"/>
        </w:tabs>
      </w:pPr>
      <w:hyperlink w:anchor="_Toc24490" w:history="1">
        <w:r>
          <w:rPr>
            <w:rFonts w:ascii="仿宋" w:eastAsia="仿宋" w:hAnsi="仿宋" w:cs="仿宋" w:hint="eastAsia"/>
            <w:lang w:eastAsia="zh-CN"/>
          </w:rPr>
          <w:t>(三)、国际化战略与全球市场</w:t>
        </w:r>
        <w:r>
          <w:tab/>
        </w:r>
        <w:r>
          <w:fldChar w:fldCharType="begin"/>
        </w:r>
        <w:r>
          <w:instrText xml:space="preserve"> PAGEREF _Toc24490 \h </w:instrText>
        </w:r>
        <w:r>
          <w:fldChar w:fldCharType="separate"/>
        </w:r>
        <w:r>
          <w:t>75</w:t>
        </w:r>
        <w:r>
          <w:fldChar w:fldCharType="end"/>
        </w:r>
      </w:hyperlink>
    </w:p>
    <w:p>
      <w:pPr>
        <w:pStyle w:val="TOC2"/>
        <w:tabs>
          <w:tab w:val="right" w:leader="dot" w:pos="8306"/>
        </w:tabs>
      </w:pPr>
      <w:hyperlink w:anchor="_Toc31797" w:history="1">
        <w:r>
          <w:rPr>
            <w:rFonts w:ascii="仿宋" w:eastAsia="仿宋" w:hAnsi="仿宋" w:cs="仿宋" w:hint="eastAsia"/>
            <w:lang w:eastAsia="zh-CN"/>
          </w:rPr>
          <w:t>(四)、可持续发展战略</w:t>
        </w:r>
        <w:r>
          <w:tab/>
        </w:r>
        <w:r>
          <w:fldChar w:fldCharType="begin"/>
        </w:r>
        <w:r>
          <w:instrText xml:space="preserve"> PAGEREF _Toc31797 \h </w:instrText>
        </w:r>
        <w:r>
          <w:fldChar w:fldCharType="separate"/>
        </w:r>
        <w:r>
          <w:t>77</w:t>
        </w:r>
        <w:r>
          <w:fldChar w:fldCharType="end"/>
        </w:r>
      </w:hyperlink>
    </w:p>
    <w:p>
      <w:pPr>
        <w:pStyle w:val="TOC1"/>
        <w:tabs>
          <w:tab w:val="right" w:leader="dot" w:pos="8306"/>
        </w:tabs>
      </w:pPr>
      <w:hyperlink w:anchor="_Toc13006" w:history="1">
        <w:r>
          <w:rPr>
            <w:rFonts w:ascii="仿宋" w:eastAsia="仿宋" w:hAnsi="仿宋" w:cs="仿宋" w:hint="eastAsia"/>
            <w:lang w:eastAsia="zh-CN"/>
          </w:rPr>
          <w:t>十二、风险管理与应对策略</w:t>
        </w:r>
        <w:r>
          <w:tab/>
        </w:r>
        <w:r>
          <w:fldChar w:fldCharType="begin"/>
        </w:r>
        <w:r>
          <w:instrText xml:space="preserve"> PAGEREF _Toc13006 \h </w:instrText>
        </w:r>
        <w:r>
          <w:fldChar w:fldCharType="separate"/>
        </w:r>
        <w:r>
          <w:t>79</w:t>
        </w:r>
        <w:r>
          <w:fldChar w:fldCharType="end"/>
        </w:r>
      </w:hyperlink>
    </w:p>
    <w:p>
      <w:pPr>
        <w:pStyle w:val="TOC2"/>
        <w:tabs>
          <w:tab w:val="right" w:leader="dot" w:pos="8306"/>
        </w:tabs>
      </w:pPr>
      <w:hyperlink w:anchor="_Toc27779" w:history="1">
        <w:r>
          <w:rPr>
            <w:rFonts w:ascii="仿宋" w:eastAsia="仿宋" w:hAnsi="仿宋" w:cs="仿宋" w:hint="eastAsia"/>
            <w:lang w:eastAsia="zh-CN"/>
          </w:rPr>
          <w:t>(一)、风险管理流程</w:t>
        </w:r>
        <w:r>
          <w:tab/>
        </w:r>
        <w:r>
          <w:fldChar w:fldCharType="begin"/>
        </w:r>
        <w:r>
          <w:instrText xml:space="preserve"> PAGEREF _Toc27779 \h </w:instrText>
        </w:r>
        <w:r>
          <w:fldChar w:fldCharType="separate"/>
        </w:r>
        <w:r>
          <w:t>79</w:t>
        </w:r>
        <w:r>
          <w:fldChar w:fldCharType="end"/>
        </w:r>
      </w:hyperlink>
    </w:p>
    <w:p>
      <w:pPr>
        <w:pStyle w:val="TOC2"/>
        <w:tabs>
          <w:tab w:val="right" w:leader="dot" w:pos="8306"/>
        </w:tabs>
      </w:pPr>
      <w:hyperlink w:anchor="_Toc24661" w:history="1">
        <w:r>
          <w:rPr>
            <w:rFonts w:ascii="仿宋" w:eastAsia="仿宋" w:hAnsi="仿宋" w:cs="仿宋" w:hint="eastAsia"/>
            <w:lang w:eastAsia="zh-CN"/>
          </w:rPr>
          <w:t>(二)、风险识别与评估</w:t>
        </w:r>
        <w:r>
          <w:tab/>
        </w:r>
        <w:r>
          <w:fldChar w:fldCharType="begin"/>
        </w:r>
        <w:r>
          <w:instrText xml:space="preserve"> PAGEREF _Toc24661 \h </w:instrText>
        </w:r>
        <w:r>
          <w:fldChar w:fldCharType="separate"/>
        </w:r>
        <w:r>
          <w:t>82</w:t>
        </w:r>
        <w:r>
          <w:fldChar w:fldCharType="end"/>
        </w:r>
      </w:hyperlink>
    </w:p>
    <w:p>
      <w:pPr>
        <w:pStyle w:val="TOC2"/>
        <w:tabs>
          <w:tab w:val="right" w:leader="dot" w:pos="8306"/>
        </w:tabs>
      </w:pPr>
      <w:hyperlink w:anchor="_Toc13757" w:history="1">
        <w:r>
          <w:rPr>
            <w:rFonts w:ascii="仿宋" w:eastAsia="仿宋" w:hAnsi="仿宋" w:cs="仿宋" w:hint="eastAsia"/>
            <w:lang w:eastAsia="zh-CN"/>
          </w:rPr>
          <w:t>(三)、风险控制与应对策略</w:t>
        </w:r>
        <w:r>
          <w:tab/>
        </w:r>
        <w:r>
          <w:fldChar w:fldCharType="begin"/>
        </w:r>
        <w:r>
          <w:instrText xml:space="preserve"> PAGEREF _Toc13757 \h </w:instrText>
        </w:r>
        <w:r>
          <w:fldChar w:fldCharType="separate"/>
        </w:r>
        <w:r>
          <w:t>84</w:t>
        </w:r>
        <w:r>
          <w:fldChar w:fldCharType="end"/>
        </w:r>
      </w:hyperlink>
    </w:p>
    <w:p>
      <w:pPr>
        <w:pStyle w:val="TOC2"/>
        <w:tabs>
          <w:tab w:val="right" w:leader="dot" w:pos="8306"/>
        </w:tabs>
      </w:pPr>
      <w:hyperlink w:anchor="_Toc10205" w:history="1">
        <w:r>
          <w:rPr>
            <w:rFonts w:ascii="仿宋" w:eastAsia="仿宋" w:hAnsi="仿宋" w:cs="仿宋" w:hint="eastAsia"/>
            <w:lang w:eastAsia="zh-CN"/>
          </w:rPr>
          <w:t>(四)、危机管理与应急预案</w:t>
        </w:r>
        <w:r>
          <w:tab/>
        </w:r>
        <w:r>
          <w:fldChar w:fldCharType="begin"/>
        </w:r>
        <w:r>
          <w:instrText xml:space="preserve"> PAGEREF _Toc10205 \h </w:instrText>
        </w:r>
        <w:r>
          <w:fldChar w:fldCharType="separate"/>
        </w:r>
        <w:r>
          <w:t>86</w:t>
        </w:r>
        <w:r>
          <w:fldChar w:fldCharType="end"/>
        </w:r>
      </w:hyperlink>
    </w:p>
    <w:p>
      <w:pPr>
        <w:pStyle w:val="TOC1"/>
        <w:tabs>
          <w:tab w:val="right" w:leader="dot" w:pos="8306"/>
        </w:tabs>
      </w:pPr>
      <w:hyperlink w:anchor="_Toc11166" w:history="1">
        <w:r>
          <w:rPr>
            <w:rFonts w:ascii="仿宋" w:eastAsia="仿宋" w:hAnsi="仿宋" w:cs="仿宋" w:hint="eastAsia"/>
            <w:lang w:eastAsia="zh-CN"/>
          </w:rPr>
          <w:t>十三、市场趋势与竞争分析</w:t>
        </w:r>
        <w:r>
          <w:tab/>
        </w:r>
        <w:r>
          <w:fldChar w:fldCharType="begin"/>
        </w:r>
        <w:r>
          <w:instrText xml:space="preserve"> PAGEREF _Toc11166 \h </w:instrText>
        </w:r>
        <w:r>
          <w:fldChar w:fldCharType="separate"/>
        </w:r>
        <w:r>
          <w:t>88</w:t>
        </w:r>
        <w:r>
          <w:fldChar w:fldCharType="end"/>
        </w:r>
      </w:hyperlink>
    </w:p>
    <w:p>
      <w:pPr>
        <w:pStyle w:val="TOC2"/>
        <w:tabs>
          <w:tab w:val="right" w:leader="dot" w:pos="8306"/>
        </w:tabs>
      </w:pPr>
      <w:hyperlink w:anchor="_Toc15979" w:history="1">
        <w:r>
          <w:rPr>
            <w:rFonts w:ascii="仿宋" w:eastAsia="仿宋" w:hAnsi="仿宋" w:cs="仿宋" w:hint="eastAsia"/>
            <w:lang w:eastAsia="zh-CN"/>
          </w:rPr>
          <w:t>(一)、行业市场趋势分析</w:t>
        </w:r>
        <w:r>
          <w:tab/>
        </w:r>
        <w:r>
          <w:fldChar w:fldCharType="begin"/>
        </w:r>
        <w:r>
          <w:instrText xml:space="preserve"> PAGEREF _Toc15979 \h </w:instrText>
        </w:r>
        <w:r>
          <w:fldChar w:fldCharType="separate"/>
        </w:r>
        <w:r>
          <w:t>88</w:t>
        </w:r>
        <w:r>
          <w:fldChar w:fldCharType="end"/>
        </w:r>
      </w:hyperlink>
    </w:p>
    <w:p>
      <w:pPr>
        <w:pStyle w:val="TOC2"/>
        <w:tabs>
          <w:tab w:val="right" w:leader="dot" w:pos="8306"/>
        </w:tabs>
      </w:pPr>
      <w:hyperlink w:anchor="_Toc26246" w:history="1">
        <w:r>
          <w:rPr>
            <w:rFonts w:ascii="仿宋" w:eastAsia="仿宋" w:hAnsi="仿宋" w:cs="仿宋" w:hint="eastAsia"/>
            <w:lang w:eastAsia="zh-CN"/>
          </w:rPr>
          <w:t>(二)、竞争对手动态监测</w:t>
        </w:r>
        <w:r>
          <w:tab/>
        </w:r>
        <w:r>
          <w:fldChar w:fldCharType="begin"/>
        </w:r>
        <w:r>
          <w:instrText xml:space="preserve"> PAGEREF _Toc26246 \h </w:instrText>
        </w:r>
        <w:r>
          <w:fldChar w:fldCharType="separate"/>
        </w:r>
        <w:r>
          <w:t>90</w:t>
        </w:r>
        <w:r>
          <w:fldChar w:fldCharType="end"/>
        </w:r>
      </w:hyperlink>
    </w:p>
    <w:p>
      <w:pPr>
        <w:pStyle w:val="TOC2"/>
        <w:tabs>
          <w:tab w:val="right" w:leader="dot" w:pos="8306"/>
        </w:tabs>
      </w:pPr>
      <w:hyperlink w:anchor="_Toc23708" w:history="1">
        <w:r>
          <w:rPr>
            <w:rFonts w:ascii="仿宋" w:eastAsia="仿宋" w:hAnsi="仿宋" w:cs="仿宋" w:hint="eastAsia"/>
            <w:lang w:eastAsia="zh-CN"/>
          </w:rPr>
          <w:t>(三)、新兴技术与创新趋势</w:t>
        </w:r>
        <w:r>
          <w:tab/>
        </w:r>
        <w:r>
          <w:fldChar w:fldCharType="begin"/>
        </w:r>
        <w:r>
          <w:instrText xml:space="preserve"> PAGEREF _Toc23708 \h </w:instrText>
        </w:r>
        <w:r>
          <w:fldChar w:fldCharType="separate"/>
        </w:r>
        <w:r>
          <w:t>92</w:t>
        </w:r>
        <w:r>
          <w:fldChar w:fldCharType="end"/>
        </w:r>
      </w:hyperlink>
    </w:p>
    <w:p>
      <w:pPr>
        <w:pStyle w:val="TOC2"/>
        <w:tabs>
          <w:tab w:val="right" w:leader="dot" w:pos="8306"/>
        </w:tabs>
      </w:pPr>
      <w:hyperlink w:anchor="_Toc16216" w:history="1">
        <w:r>
          <w:rPr>
            <w:rFonts w:ascii="仿宋" w:eastAsia="仿宋" w:hAnsi="仿宋" w:cs="仿宋" w:hint="eastAsia"/>
            <w:lang w:eastAsia="zh-CN"/>
          </w:rPr>
          <w:t>(四)、市场机会与威胁评估</w:t>
        </w:r>
        <w:r>
          <w:tab/>
        </w:r>
        <w:r>
          <w:fldChar w:fldCharType="begin"/>
        </w:r>
        <w:r>
          <w:instrText xml:space="preserve"> PAGEREF _Toc16216 \h </w:instrText>
        </w:r>
        <w:r>
          <w:fldChar w:fldCharType="separate"/>
        </w:r>
        <w:r>
          <w:t>94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64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当前知识经济迅猛发展的大背景下，铸造用粘结剂项目管理已成为推动企业及组织持续创新的核心动力。本铸造用粘结剂项目报告集中讨论了铸造用粘结剂项目策划、实施与评估的关键环节，旨在通过系统分析和反思铸造用粘结剂项目管理实践中的优势与不足，提升铸造用粘结剂项目执行的有效性和效率。报告内容涵盖了铸造用粘结剂项目的目标设定、资源配置、风险控制与成果交付等多个维度，为读者提供了一套完整的铸造用粘结剂项目管理解决方案。需要强调的是，本报告仅用于学术研讨，不得用于商业目的，其内部详细资料和结论供学习交流使用，以促进铸造用粘结剂项目管理领域的知识共享和专业发展。</w:t>
      </w:r>
    </w:p>
    <w:p>
      <w:pPr>
        <w:pStyle w:val="Heading1"/>
        <w:ind w:firstLine="560" w:firstLineChars="200"/>
        <w:rPr>
          <w:rFonts w:ascii="仿宋" w:eastAsia="仿宋" w:hAnsi="仿宋" w:cs="仿宋" w:hint="eastAsia"/>
          <w:sz w:val="28"/>
          <w:lang w:eastAsia="zh-CN"/>
        </w:rPr>
      </w:pPr>
      <w:bookmarkStart w:id="2" w:name="_Toc10982"/>
      <w:r>
        <w:rPr>
          <w:rFonts w:ascii="仿宋" w:eastAsia="仿宋" w:hAnsi="仿宋" w:cs="仿宋" w:hint="eastAsia"/>
          <w:sz w:val="28"/>
          <w:lang w:eastAsia="zh-CN"/>
        </w:rPr>
        <w:t>一、工艺分析</w:t>
      </w:r>
      <w:bookmarkEnd w:id="2"/>
    </w:p>
    <w:p>
      <w:pPr>
        <w:pStyle w:val="Heading2"/>
        <w:rPr>
          <w:rFonts w:ascii="仿宋" w:eastAsia="仿宋" w:hAnsi="仿宋" w:cs="仿宋" w:hint="eastAsia"/>
          <w:lang w:eastAsia="zh-CN"/>
        </w:rPr>
      </w:pPr>
      <w:bookmarkStart w:id="3" w:name="_Toc613"/>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铸造用粘结剂项目中显现出多层面的复杂性和有机性。其系统性突显在对广泛技术领域的全面规划和整合，要求各技术要素相互协调，以确保铸造用粘结剂项目整体协同。这种系统性要求技术管理者在铸造用粘结剂项目中全局思考，以适应多元领域的需求。</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在不断变化的环境中具备创新能力，团队需要持续提出独具创意的技术解决方案，作为推动铸造用粘结剂项目进步的引擎。这种创新力使技术管理不仅仅是问题应对，更是铸造用粘结剂项目发展的推动力，促使团队在技术层面保持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技术管理体现出综合性。它要求在不同领域中进行全面考虑，将各种技术要素有机融合，以实现更高水平和更大范围的效果。技术管理者需要跨领域协调，确保铸造用粘结剂项目技术方案的综合有效性。</w:t>
      </w:r>
    </w:p>
    <w:p>
      <w:pPr>
        <w:pStyle w:val="Heading2"/>
        <w:ind w:firstLine="560" w:firstLineChars="200"/>
        <w:rPr>
          <w:rFonts w:ascii="仿宋" w:eastAsia="仿宋" w:hAnsi="仿宋" w:cs="仿宋" w:hint="eastAsia"/>
          <w:sz w:val="28"/>
          <w:lang w:eastAsia="zh-CN"/>
        </w:rPr>
      </w:pPr>
      <w:bookmarkStart w:id="4" w:name="_Toc24863"/>
      <w:r>
        <w:rPr>
          <w:rFonts w:ascii="仿宋" w:eastAsia="仿宋" w:hAnsi="仿宋" w:cs="仿宋" w:hint="eastAsia"/>
          <w:sz w:val="28"/>
          <w:lang w:eastAsia="zh-CN"/>
        </w:rPr>
        <w:t>(二)、铸造用粘结剂项目工艺技术设计方案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工艺流程设计：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工艺流程设计是铸造用粘结剂项目工艺技术设计的核心。在设计中，需要明确每一步骤的操作顺序、所需时间和资源，以确保生产过程的高效性和流畅性。此外，要考虑可能出现的变数，采取灵活的设计以适应实际生产环境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工艺参数设定：</w:t>
      </w:r>
    </w:p>
    <w:p>
      <w:pPr>
        <w:ind w:firstLine="560" w:firstLineChars="200"/>
        <w:rPr>
          <w:rFonts w:ascii="仿宋" w:eastAsia="仿宋" w:hAnsi="仿宋" w:cs="仿宋" w:hint="eastAsia"/>
          <w:sz w:val="28"/>
        </w:rPr>
      </w:pPr>
      <w:r>
        <w:rPr>
          <w:rFonts w:ascii="仿宋" w:eastAsia="仿宋" w:hAnsi="仿宋" w:cs="仿宋" w:hint="eastAsia"/>
          <w:sz w:val="28"/>
          <w:lang w:eastAsia="zh-CN"/>
        </w:rPr>
        <w:t>对关键的工艺参数进行合理设定至关重要。这包括但不限于温度、压力、流速等因素。合理的参数设置有助于提高生产效率，确保产品质量的稳定性，并降低可能的生产风险。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工艺设备选择：</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在选择工艺设备时，需要考虑其性能、稳定性和可维护性。设备应符合铸造用粘结剂项目的实际需求，并与整个生产流程协同工作，确保设备的使用不成为铸造用粘结剂项目的瓶颈。</w:t>
      </w:r>
    </w:p>
    <w:p>
      <w:pPr>
        <w:ind w:firstLine="560" w:firstLineChars="200"/>
        <w:rPr>
          <w:rFonts w:ascii="仿宋" w:eastAsia="仿宋" w:hAnsi="仿宋" w:cs="仿宋" w:hint="eastAsia"/>
          <w:sz w:val="28"/>
        </w:rPr>
      </w:pPr>
      <w:r>
        <w:rPr>
          <w:rFonts w:ascii="仿宋" w:eastAsia="仿宋" w:hAnsi="仿宋" w:cs="仿宋" w:hint="eastAsia"/>
          <w:sz w:val="28"/>
          <w:lang w:eastAsia="zh-CN"/>
        </w:rPr>
        <w:t>4. 能源消耗优化：</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工艺技术设计应考虑能源消耗的优化。采取先进的节能技术，降低能源浪费，有助于提高生产效益的同时，减少对环境的不良影响。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在工艺技术设计中，环保因素是不可忽视的。采用环保友好型的工艺，减少对环境的污染，符合可持续发展的要求，同时也有助于提升企业的社会形象。</w:t>
      </w:r>
    </w:p>
    <w:p>
      <w:pPr>
        <w:pStyle w:val="Heading2"/>
        <w:ind w:firstLine="560" w:firstLineChars="200"/>
        <w:rPr>
          <w:rFonts w:ascii="仿宋" w:eastAsia="仿宋" w:hAnsi="仿宋" w:cs="仿宋" w:hint="eastAsia"/>
          <w:sz w:val="28"/>
          <w:lang w:eastAsia="zh-CN"/>
        </w:rPr>
      </w:pPr>
      <w:bookmarkStart w:id="5" w:name="_Toc30011"/>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以挑选卓越供应商为导向，确保所选设备能够按时交付，满足工程进度需求。我们注重售后服务的卓越性，以及设备生产厂家能够及时提供备品备件的能力，以降低铸造用粘结剂项目投资风险，最大限度地减少总体铸造用粘结剂项目成本。在投资铸造用粘结剂项目中，主要工艺设备及仪器将优先选择国产设备，并确保所选生产设备厂家具备国内领先的技术水平和符合国际认证标准的科学企业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我们以“先进、高效、实用、节能、可靠”为准则，特别关注铸造用粘结剂项目产品生产设备在效率、质量、物料损耗、自动化程度、劳动强度和噪音水平等方面的特性。计划采购国内领先的关键工艺设备和国内外尖端的检测设备，预计购置并安装主要设备合共XXXX台(套)，设备购置费用为XXX万元。通过这一选取原则，我们旨在确保铸造用粘结剂项目的生产设备具备最佳性能和效益，以满足铸造用粘结剂项目长期的发展需求。</w:t>
      </w:r>
    </w:p>
    <w:p>
      <w:pPr>
        <w:pStyle w:val="Heading1"/>
        <w:ind w:firstLine="560" w:firstLineChars="200"/>
        <w:rPr>
          <w:rFonts w:ascii="仿宋" w:eastAsia="仿宋" w:hAnsi="仿宋" w:cs="仿宋" w:hint="eastAsia"/>
          <w:sz w:val="28"/>
          <w:lang w:eastAsia="zh-CN"/>
        </w:rPr>
      </w:pPr>
      <w:bookmarkStart w:id="6" w:name="_Toc18488"/>
      <w:r>
        <w:rPr>
          <w:rFonts w:ascii="仿宋" w:eastAsia="仿宋" w:hAnsi="仿宋" w:cs="仿宋" w:hint="eastAsia"/>
          <w:sz w:val="28"/>
          <w:lang w:eastAsia="zh-CN"/>
        </w:rPr>
        <w:t>二、建设规划</w:t>
      </w:r>
      <w:bookmarkEnd w:id="6"/>
    </w:p>
    <w:p>
      <w:pPr>
        <w:pStyle w:val="Heading2"/>
        <w:rPr>
          <w:rFonts w:ascii="仿宋" w:eastAsia="仿宋" w:hAnsi="仿宋" w:cs="仿宋" w:hint="eastAsia"/>
          <w:lang w:eastAsia="zh-CN"/>
        </w:rPr>
      </w:pPr>
      <w:bookmarkStart w:id="7" w:name="_Toc190"/>
      <w:r>
        <w:rPr>
          <w:rFonts w:ascii="仿宋" w:eastAsia="仿宋" w:hAnsi="仿宋" w:cs="仿宋" w:hint="eastAsia"/>
          <w:lang w:eastAsia="zh-CN"/>
        </w:rPr>
        <w:t>(一)、产品规划</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商业竞争激烈的当今市场，成功的产品规划是企业实现可持续发展的基石。产品规划不仅仅是对产品生命周期的考量，更是对市场、用户需求、技术趋势以及竞争局势的深度分析和综合考虑。从市场调研到技术开发，再到最终的推广营销，每个环节都至关重要，决定了产品在市场中的命运。一场成功的产品规划需要兼顾短期和长期的目标，紧密结合市场动态，确保产品具备持续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市场调研与需求分析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起点是对市场的深入了解和用户需求的精准洞察。市场调研通过数据收集和分析，描绘了目标市场的地形图，帮助企业更好地理解市场规模、趋势和潜在机会。同时，深入的用户需求分析能够为产品设计和开发提供有力指导，确保产品真正满足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创新与设计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的成功往往离不开创新和精良的设计。创新不仅仅是对市场的回应，更是对用户未来需求的预见。通过不断地创新，企业能够在市场中保持领先地位。设计则是产品的外在表现，一个好的设计不仅提高了产品的美观性，更是提升了用户体验，从而形成了产品的差异化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技术开发与研发投入</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是产品的核心，而技术开发和研发投入则是产品规划中至关重要的组成部分。通过技术的不断创新，企业可以在竞争中脱颖而出。研发投入不仅包括人力和物力，更需要注重科研成果的应用和实际运用，确保产品在技术上的领先地位，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生产与供应链管理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一旦产品规划确定，高效的生产和供应链管理是确保产品顺利上市的关键。生产过程的优化和供应链的畅通是产品能否按时交付和维持市场竞争力的决定性因素。建立稳定的供应链网络和精细的生产管理体系，有助于提高生产效率、降低成本，确保产品的质量和及时交付。</w:t>
      </w:r>
    </w:p>
    <w:p>
      <w:pPr>
        <w:ind w:firstLine="560" w:firstLineChars="200"/>
        <w:rPr>
          <w:rFonts w:ascii="仿宋" w:eastAsia="仿宋" w:hAnsi="仿宋" w:cs="仿宋" w:hint="eastAsia"/>
          <w:sz w:val="28"/>
        </w:rPr>
      </w:pPr>
      <w:r>
        <w:rPr>
          <w:rFonts w:ascii="仿宋" w:eastAsia="仿宋" w:hAnsi="仿宋" w:cs="仿宋" w:hint="eastAsia"/>
          <w:sz w:val="28"/>
          <w:lang w:eastAsia="zh-CN"/>
        </w:rPr>
        <w:t>营销与推广策略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规划的成功不仅仅在于产品本身，还需要通过有效的营销和推广策略将产品引入市场。品牌定位、渠道选择、广告宣传等环节需要深思熟虑。通过巧妙的市场推广，企业能够提高产品的知名度和美誉度，吸引更多目标客户。</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市场反馈与持续改进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产品上市后，与市场的互动成为产品规划中的一个重要环节。通过市场反馈、用户体验和销售数据的持续监测，企业能够不断优化产品，适应市场变化，提高产品的竞争力。持续改进是产品规划的保障，确保产品始终符合市场和用户的期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调研的深入了解，创新和设计的巧妙运用，技术开发和研发投入的不懈努力，生产和供应链管理的高效运作，以及营销与推广策略的巧妙运用，产品规划能够更好地适应市场的需求，确保产品在竞争激烈的市场中立于不败之地。</w:t>
      </w:r>
    </w:p>
    <w:p>
      <w:pPr>
        <w:pStyle w:val="Heading2"/>
        <w:ind w:firstLine="560" w:firstLineChars="200"/>
        <w:rPr>
          <w:rFonts w:ascii="仿宋" w:eastAsia="仿宋" w:hAnsi="仿宋" w:cs="仿宋" w:hint="eastAsia"/>
          <w:sz w:val="28"/>
          <w:lang w:eastAsia="zh-CN"/>
        </w:rPr>
      </w:pPr>
      <w:bookmarkStart w:id="8" w:name="_Toc25703"/>
      <w:r>
        <w:rPr>
          <w:rFonts w:ascii="仿宋" w:eastAsia="仿宋" w:hAnsi="仿宋" w:cs="仿宋" w:hint="eastAsia"/>
          <w:sz w:val="28"/>
          <w:lang w:eastAsia="zh-CN"/>
        </w:rPr>
        <w:t>(二)、建设规模</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该铸造用粘结剂项目总征地面积XXXX平方米（折合约XX亩），其中：净用地面积XXXX平方米（红线范围折合约XX亩）。铸造用粘结剂项目规划总建筑面积XXXX平方米，其中规划建设主体工程XXXX平方米，计容建筑面积XXXX平方米。预计建筑工程投资XXXX万元，这包括了基础设施建设、园区绿化等多个方面的投入。</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所占用的地面积充分考虑了红线范围，确保了铸造用粘结剂项目的合规性和可持续发展。规划建设主体工程和计容建筑面积的设定旨在满足铸造用粘结剂项目的生产和办公需求，为企业提供充足的工作空间。预计的建筑工程投资将用于铸造用粘结剂项目的基础设施建设，为铸造用粘结剂项目的未来发展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购置设备共计XX台（套），设备购置费XXXX万元。这些设备涵盖了生产、研发和办公等多个领域，包括先进的生产设备、办公设备和实验室设备等。设备购置费用的投入将确保铸造用粘结剂项目具备先进的生产技术和高效的办公环境，提高企业的生产效率和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计划总投资XXXX万元，预计年实现营业收入XXXX万元。这一部分涵盖了整个铸造用粘结剂项目的经济规模和财务计划。总投资将用于铸造用粘结剂项目的建设、设备购置、人才引进等多个方面，确保铸造用粘结剂项目的全面发展。预计年实现的营业收入则是对铸造用粘结剂项目盈利能力的预估，考虑了市场需求、销售计划等多个因素。</w:t>
      </w:r>
    </w:p>
    <w:p>
      <w:pPr>
        <w:pStyle w:val="Heading1"/>
        <w:ind w:firstLine="560" w:firstLineChars="200"/>
        <w:rPr>
          <w:rFonts w:ascii="仿宋" w:eastAsia="仿宋" w:hAnsi="仿宋" w:cs="仿宋" w:hint="eastAsia"/>
          <w:sz w:val="28"/>
          <w:lang w:eastAsia="zh-CN"/>
        </w:rPr>
      </w:pPr>
      <w:bookmarkStart w:id="9" w:name="_Toc27822"/>
      <w:r>
        <w:rPr>
          <w:rFonts w:ascii="仿宋" w:eastAsia="仿宋" w:hAnsi="仿宋" w:cs="仿宋" w:hint="eastAsia"/>
          <w:sz w:val="28"/>
          <w:lang w:eastAsia="zh-CN"/>
        </w:rPr>
        <w:t>三、铸造用粘结剂项目选址说明</w:t>
      </w:r>
      <w:bookmarkEnd w:id="9"/>
    </w:p>
    <w:p>
      <w:pPr>
        <w:pStyle w:val="Heading2"/>
        <w:rPr>
          <w:rFonts w:ascii="仿宋" w:eastAsia="仿宋" w:hAnsi="仿宋" w:cs="仿宋" w:hint="eastAsia"/>
          <w:lang w:eastAsia="zh-CN"/>
        </w:rPr>
      </w:pPr>
      <w:bookmarkStart w:id="10" w:name="_Toc26946"/>
      <w:r>
        <w:rPr>
          <w:rFonts w:ascii="仿宋" w:eastAsia="仿宋" w:hAnsi="仿宋" w:cs="仿宋" w:hint="eastAsia"/>
          <w:lang w:eastAsia="zh-CN"/>
        </w:rPr>
        <w:t>(一)、铸造用粘结剂项目选址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选址位于XXXX市XXXX区XXXX街道XXXX路，地理位置优越，地势平坦，交通便利。附近有多条主要道路交汇，便于原材料的运输和成品的配送。地理位置的优越性将为铸造用粘结剂项目提供便捷的市场接触和良好的物流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我们将充分考虑用地控制指标，确保铸造用粘结剂项目用地的合规性。经过详细的规划和评估，选址地区的用地性质、容积率、绿化率等指标将被科学确定，以满足铸造用粘结剂项目的发展需求并符合相关法规和环保要求。</w:t>
      </w:r>
    </w:p>
    <w:p>
      <w:pPr>
        <w:pStyle w:val="Heading2"/>
        <w:ind w:firstLine="560" w:firstLineChars="200"/>
        <w:rPr>
          <w:rFonts w:ascii="仿宋" w:eastAsia="仿宋" w:hAnsi="仿宋" w:cs="仿宋" w:hint="eastAsia"/>
          <w:sz w:val="28"/>
          <w:lang w:eastAsia="zh-CN"/>
        </w:rPr>
      </w:pPr>
      <w:bookmarkStart w:id="11" w:name="_Toc26040"/>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用地性质： 选址地区的用地性质被确定为工业用地，以支持铸造用粘结剂项目的生产和运营。确保用地性质符合地方规划，并满足铸造用粘结剂项目的实际需求。</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用途：</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明确用地用途，包括生产车间、仓储区、办公区等功能分区，以确保用地的合理利用和各功能区的协调运作。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容积率： 根据地区规划和建设标准，设定合理的容积率。容积率的设定要考虑铸造用粘结剂项目的建筑需求，确保建筑的布局紧凑，用地高效利用。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绿化率： 确保铸造用粘结剂项目选址地区的绿化率符合环保法规的要求。通过科学的绿化设计，提高绿化率，改善周边环境，为员工提供良好的工作生活环境。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5. 建筑高度限制： 根据地区的城市规划和建设标准，设定建筑高度的限制。确保建筑高度符合安全规范，不影响周边环境。</w:t>
      </w:r>
    </w:p>
    <w:p>
      <w:pPr>
        <w:pStyle w:val="Heading2"/>
        <w:ind w:firstLine="560" w:firstLineChars="200"/>
        <w:rPr>
          <w:rFonts w:ascii="仿宋" w:eastAsia="仿宋" w:hAnsi="仿宋" w:cs="仿宋" w:hint="eastAsia"/>
          <w:sz w:val="28"/>
          <w:lang w:eastAsia="zh-CN"/>
        </w:rPr>
      </w:pPr>
      <w:bookmarkStart w:id="12" w:name="_Toc17008"/>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紧凑布局设计： 通过合理的建筑布局，优化空间利用效率，减少废弃空间。将生产车间、仓储区和办公区等功能区域紧密布置，实现空间的高效利用。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多功能共享： 在规划中将不同功能的区域进行合理的组合，实现多功能区域的共享。例如，共享办公区域，减少办公区的面积，提高使用效率。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垂直建筑设计： 针对铸造用粘结剂项目的实际需求，考虑采用垂直建筑设计，提高建筑的层数，减小占地面积。这将有助于在有限的用地内实现更大的建筑容积。</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地下空间利用：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充分利用地下空间，将一部分功能区域或设备安置在地下，减少对地表面积的占用。地下空间的充分利用有助于最大化地面用地。</w:t>
      </w:r>
    </w:p>
    <w:p>
      <w:pPr>
        <w:ind w:firstLine="560" w:firstLineChars="200"/>
        <w:rPr>
          <w:rFonts w:ascii="仿宋" w:eastAsia="仿宋" w:hAnsi="仿宋" w:cs="仿宋" w:hint="eastAsia"/>
          <w:sz w:val="28"/>
        </w:rPr>
      </w:pPr>
      <w:r>
        <w:rPr>
          <w:rFonts w:ascii="仿宋" w:eastAsia="仿宋" w:hAnsi="仿宋" w:cs="仿宋" w:hint="eastAsia"/>
          <w:sz w:val="28"/>
          <w:lang w:eastAsia="zh-CN"/>
        </w:rPr>
        <w:t>5. 绿化屋顶设计： 在建筑设计中引入绿化屋顶，通过种植植被覆盖，提高绿化率。绿化屋顶不仅能够降低用地对热岛效应的影响，还有助于改善周边环境。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6. 共享设施： 考虑引入共享设施，如共享停车区域、共享休息区等，以减少单一功能区的用地需求，提高共享效益。</w:t>
      </w:r>
    </w:p>
    <w:p>
      <w:pPr>
        <w:pStyle w:val="Heading2"/>
        <w:ind w:firstLine="560" w:firstLineChars="200"/>
        <w:rPr>
          <w:rFonts w:ascii="仿宋" w:eastAsia="仿宋" w:hAnsi="仿宋" w:cs="仿宋" w:hint="eastAsia"/>
          <w:sz w:val="28"/>
          <w:lang w:eastAsia="zh-CN"/>
        </w:rPr>
      </w:pPr>
      <w:bookmarkStart w:id="13" w:name="_Toc31728"/>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位于城市的交通枢纽，便利的交通条件为总图布置提供了得天独厚的优势。附近主要道路交汇，为铸造用粘结剂项目的原材料运输和成品配送提供了便捷的通道。地理位置的优越性将成为总图布置方案的首要考虑因素，确保铸造用粘结剂项目能够充分利用地理位置的战略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道路设置与交通流畅性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总图布置方案中，我们将注重道路设置的科学规划。主要道路将贯穿整个铸造用粘结剂项目区域，确保各功能区域之间联系紧密，交通流畅。同时，考虑到员工和访客的出行便利性，设置合理的交叉口和交叉桥，提高道路通行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功能区域划分</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将明确定义不同功能区域的划分，包括生产车间、仓储区、办公区等。通过科学的划分，保障各功能区域的合理利用，提高整个铸造用粘结剂项目的运作效率。生产车间将布置在交通便利的核心区域，仓储区则紧邻生产区域，便于物流运输。办公区域则设于交通相对较宜的区域，为员工提供良好的办公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是总图布置中不可忽视的重要元素。我们将科学设计绿化空间，包括公共绿地、景观区域等。绿化空间不仅提升了整个铸造用粘结剂项目的环境质量，还有助于改善员工的工作生活环境。通过合理设置绿化带，提高绿化率，实现生态与经济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建筑布局的合理性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将着重考虑建筑布局的合理性。生产车间将按照生产流程和物流需求进行布局，确保生产效率最大化。办公区域则设在相对安静的区域，提供良好的办公环境。同时，建筑的高度和密度将根据地区的规划标准，确保建筑的合理分布，不影响周边环境。</w:t>
      </w:r>
    </w:p>
    <w:p>
      <w:pPr>
        <w:pStyle w:val="Heading2"/>
        <w:ind w:firstLine="560" w:firstLineChars="200"/>
        <w:rPr>
          <w:rFonts w:ascii="仿宋" w:eastAsia="仿宋" w:hAnsi="仿宋" w:cs="仿宋" w:hint="eastAsia"/>
          <w:sz w:val="28"/>
          <w:lang w:eastAsia="zh-CN"/>
        </w:rPr>
      </w:pPr>
      <w:bookmarkStart w:id="14" w:name="_Toc20142"/>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选址综合评价是对所有选址因素进行全面权衡和评估的过程，包括地理位置、交通便利性、用地控制指标等多个方面。通过科学的评价方法，确保最终选址符合铸造用粘结剂项目的长期发展需求和可行性要求。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地理位置优势的综合利用</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选址地点的地理位置是综合评价的首要因素。地理位置的优越性将为铸造用粘结剂项目的成功实施提供战略优势。通过全面利用地理位置，确保铸造用粘结剂项目在市场接触、原材料供应、成品销售等方面具备便利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交通便利性的评估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综合评价将充分考虑选址地区的交通便利性。主要道路的交汇、交通流畅性等因素将被纳入考虑范围。通过科学评估交通状况，确保铸造用粘结剂项目的运输通道顺畅，为物流和员工的出行提供良好保障。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用地控制指标的科学制定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用地控制指标是综合评价中的重要组成部分。通过科学制定用地控制指标，明确用地性质、用途、容积率等，确保用地的规划与铸造用粘结剂项目的实际需求相符。这有助于用地的科学利用和可持续性发展。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节约用地措施的实施效果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综合评价将考察节约用地措施的实施效果。通过紧凑布局设计、多功能共享、垂直建筑设计等措施，实现用地的节约和效益最大化。评估这些措施的实施效果，确保用地的经济性和可持续性。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总图布置方案的协调性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总图布置方案将在综合评价中发挥关键作用。通过科学合理的布置，确保铸造用粘结剂项目的空间布局合理有序。绿化空间、建筑布局、功能区域划分等因素将在总图布置中得到综合考虑，为铸造用粘结剂项目提供良好的空间环境。</w:t>
      </w:r>
    </w:p>
    <w:p>
      <w:pPr>
        <w:pStyle w:val="Heading1"/>
        <w:ind w:firstLine="560" w:firstLineChars="200"/>
        <w:rPr>
          <w:rFonts w:ascii="仿宋" w:eastAsia="仿宋" w:hAnsi="仿宋" w:cs="仿宋" w:hint="eastAsia"/>
          <w:sz w:val="28"/>
          <w:lang w:eastAsia="zh-CN"/>
        </w:rPr>
      </w:pPr>
      <w:bookmarkStart w:id="15" w:name="_Toc20008"/>
      <w:r>
        <w:rPr>
          <w:rFonts w:ascii="仿宋" w:eastAsia="仿宋" w:hAnsi="仿宋" w:cs="仿宋" w:hint="eastAsia"/>
          <w:sz w:val="28"/>
          <w:lang w:eastAsia="zh-CN"/>
        </w:rPr>
        <w:t>四、土建工程设计</w:t>
      </w:r>
      <w:bookmarkEnd w:id="15"/>
    </w:p>
    <w:p>
      <w:pPr>
        <w:pStyle w:val="Heading2"/>
        <w:rPr>
          <w:rFonts w:ascii="仿宋" w:eastAsia="仿宋" w:hAnsi="仿宋" w:cs="仿宋" w:hint="eastAsia"/>
          <w:lang w:eastAsia="zh-CN"/>
        </w:rPr>
      </w:pPr>
      <w:bookmarkStart w:id="16" w:name="_Toc18510"/>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建筑首要功能是为使用者提供合适的空间，满足其需求。因此，建筑设计应确保功能的实现，空间布局合理，满足建筑的基本功能需求。功能性原则关注建筑的实际用途和用户体验。</w:t>
      </w:r>
    </w:p>
    <w:p>
      <w:pPr>
        <w:ind w:firstLine="560" w:firstLineChars="200"/>
        <w:rPr>
          <w:rFonts w:ascii="仿宋" w:eastAsia="仿宋" w:hAnsi="仿宋" w:cs="仿宋" w:hint="eastAsia"/>
          <w:sz w:val="28"/>
        </w:rPr>
      </w:pPr>
      <w:r>
        <w:rPr>
          <w:rFonts w:ascii="仿宋" w:eastAsia="仿宋" w:hAnsi="仿宋" w:cs="仿宋" w:hint="eastAsia"/>
          <w:sz w:val="28"/>
          <w:lang w:eastAsia="zh-CN"/>
        </w:rPr>
        <w:t>2. 美学性原则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美学性是建筑设计的重要方面。建筑应该具有艺术性和美感，以提高空间品质和视觉体验。美学性原则注重建筑的外观设计、色彩搭配、比例和形式等方面，使建筑融入环境并产生良好的审美效果。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结构稳定性原则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建筑结构的稳定性是设计的基本要求之一。建筑设计应确保结构安全可靠，能够承受各种自然和人为的力的作用。结构稳定性原则关注建筑的结构设计、材料选用等方面，以保障建筑的整体安全。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4. 环境友好性原则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当今社会，环保和可持续性已成为建筑设计的重要考虑因素。建筑应当注重能源利用效率、材料的可再生性、废弃物的处理等方面，以减少对环境的不良影响。环境友好性原则关注建筑的生态设计和可持续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经济性原则</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建筑设计应当在经济可行性的基础上进行，保持合理的建设成本。考虑建筑的预算和维护成本，确保设计方案在经济上可行。经济性原则关注建筑的成本效益和资源利用效率。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可维护性原则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建筑应易于维护和管理，以确保其长期使用的效果。设计应考虑材料的耐久性、易修复性，使得建筑的维护工作变得简便和经济。可维护性原则注重建筑的长期可用性和维护便捷性。</w:t>
      </w:r>
    </w:p>
    <w:p>
      <w:pPr>
        <w:ind w:firstLine="560" w:firstLineChars="200"/>
        <w:rPr>
          <w:rFonts w:ascii="仿宋" w:eastAsia="仿宋" w:hAnsi="仿宋" w:cs="仿宋" w:hint="eastAsia"/>
          <w:sz w:val="28"/>
        </w:rPr>
      </w:pPr>
      <w:r>
        <w:rPr>
          <w:rFonts w:ascii="仿宋" w:eastAsia="仿宋" w:hAnsi="仿宋" w:cs="仿宋" w:hint="eastAsia"/>
          <w:sz w:val="28"/>
          <w:lang w:eastAsia="zh-CN"/>
        </w:rPr>
        <w:t>7. 可变性原则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建筑设计应具有一定的灵活性，以适应可能发生的功能变化或扩建。可变性原则关注建筑设计的灵活性和可调整性，使得建筑能够适应未来的变化需求。</w:t>
      </w:r>
    </w:p>
    <w:p>
      <w:pPr>
        <w:pStyle w:val="Heading2"/>
        <w:ind w:firstLine="560" w:firstLineChars="200"/>
        <w:rPr>
          <w:rFonts w:ascii="仿宋" w:eastAsia="仿宋" w:hAnsi="仿宋" w:cs="仿宋" w:hint="eastAsia"/>
          <w:sz w:val="28"/>
          <w:lang w:eastAsia="zh-CN"/>
        </w:rPr>
      </w:pPr>
      <w:bookmarkStart w:id="17" w:name="_Toc4368"/>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土建工程设计的年限和安全等级是设计阶段需要明确的重要方面。关于土建工程设计年限和安全等级的一般性说明：</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土建工程设计年限：</w:t>
      </w:r>
    </w:p>
    <w:p>
      <w:pPr>
        <w:ind w:firstLine="560" w:firstLineChars="200"/>
        <w:rPr>
          <w:rFonts w:ascii="仿宋" w:eastAsia="仿宋" w:hAnsi="仿宋" w:cs="仿宋" w:hint="eastAsia"/>
          <w:sz w:val="28"/>
        </w:rPr>
      </w:pPr>
      <w:r>
        <w:rPr>
          <w:rFonts w:ascii="仿宋" w:eastAsia="仿宋" w:hAnsi="仿宋" w:cs="仿宋" w:hint="eastAsia"/>
          <w:sz w:val="28"/>
          <w:lang w:eastAsia="zh-CN"/>
        </w:rPr>
        <w:t>1. 永久性建筑设计： 永久性建筑通常设计为具有长期使用寿命的结构，其设计年限一般为50年以上。这类建筑包括一些基础设施和重要公共建筑，如桥梁、大坝、地铁站等。</w:t>
      </w:r>
    </w:p>
    <w:p>
      <w:pPr>
        <w:ind w:firstLine="560" w:firstLineChars="200"/>
        <w:rPr>
          <w:rFonts w:ascii="仿宋" w:eastAsia="仿宋" w:hAnsi="仿宋" w:cs="仿宋" w:hint="eastAsia"/>
          <w:sz w:val="28"/>
        </w:rPr>
      </w:pPr>
      <w:r>
        <w:rPr>
          <w:rFonts w:ascii="仿宋" w:eastAsia="仿宋" w:hAnsi="仿宋" w:cs="仿宋" w:hint="eastAsia"/>
          <w:sz w:val="28"/>
          <w:lang w:eastAsia="zh-CN"/>
        </w:rPr>
        <w:t>2. 中期建筑设计： 中期建筑的设计年限一般在20到50年之间。这包括许多商业建筑、住宅区和一些中等规模的基础设施。设计时考虑到未来可能的功能变化和社会需求。</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短期建筑设计：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一些建筑的设计年限较短，一般在10到20年之间。这可能包括一些暂时性建筑、展览馆、临时设施等。设计时更加灵活，适应性强。</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土建工程安全等级：</w:t>
      </w:r>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土建工程的安全等级涉及到工程的用途、所处环境、人员密集程度等多个因素。一般性的安全等级划分：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1. 特级安全等级： 一些重要的公共建筑、大型交通枢纽、核电站等可能被划分为特级安全等级。对于这类建筑，安全设计和施工要求非常严格，以确保其在各种情况下的安全性。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一级安全等级： 商业建筑、住宅区、普通桥梁等可能被划分为一级安全等级。对于这类建筑，安全要求较高，但相对于特级安全等级会有一定的灵活性。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3. 二级安全等级： 一些较为简单的建筑或非常规工程可能划分为二级安全等级。安全要求相对较低，但仍需符合基本的安全标准。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具体铸造用粘结剂项目中，安全等级的划分和设计年限的确定会根据当地法规、工程性质、用途等因素进行详细规定。设计人员需要根据具体情况确保工程在设计和施工阶段符合相应的安全标准和设计年限要求。</w:t>
      </w:r>
    </w:p>
    <w:p>
      <w:pPr>
        <w:pStyle w:val="Heading2"/>
        <w:ind w:firstLine="560" w:firstLineChars="200"/>
        <w:rPr>
          <w:rFonts w:ascii="仿宋" w:eastAsia="仿宋" w:hAnsi="仿宋" w:cs="仿宋" w:hint="eastAsia"/>
          <w:sz w:val="28"/>
          <w:lang w:eastAsia="zh-CN"/>
        </w:rPr>
      </w:pPr>
      <w:bookmarkStart w:id="18" w:name="_Toc28248"/>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规划一致性：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确保设计与地区规划相一致，符合当地法规和建设标准。</w:t>
      </w:r>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 xml:space="preserve">   综合考虑周边环境，与周边建筑和自然景观协调融合。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2. 功能合理性：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确保建筑的功能布局合理，满足业主的实际需求。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考虑建筑的使用性、流程布局和功能空间划分。</w:t>
      </w:r>
    </w:p>
    <w:p>
      <w:pPr>
        <w:ind w:firstLine="560" w:firstLineChars="200"/>
        <w:rPr>
          <w:rFonts w:ascii="仿宋" w:eastAsia="仿宋" w:hAnsi="仿宋" w:cs="仿宋" w:hint="eastAsia"/>
          <w:sz w:val="28"/>
        </w:rPr>
      </w:pPr>
      <w:r>
        <w:rPr>
          <w:rFonts w:ascii="仿宋" w:eastAsia="仿宋" w:hAnsi="仿宋" w:cs="仿宋" w:hint="eastAsia"/>
          <w:sz w:val="28"/>
          <w:lang w:eastAsia="zh-CN"/>
        </w:rPr>
        <w:t>3. 结构安全性：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保障建筑结构的安全可靠，满足抗震、抗风等设计标准。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结构设计应适应建筑的高度、荷载和地质条件。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4. 美学设计：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确保建筑外观符合美学要求，融入当地文化和环境。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注意建筑比例、造型、颜色等设计细节，追求良好的视觉效果。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环境友好性：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采用环保材料，考虑能源利用效率，降低对环境的不良影响。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设计中考虑自然通风、采光和绿化，提高建筑的生态性。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可持续性设计：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考虑建筑的长期可维护性和可操作性。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采用可再生能源、水资源合理利用等可持续设计策略。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控制建筑成本，确保设计在预算范围内。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考虑建筑的生命周期成本，综合考虑初期投资和后期运营费用。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8. 安全设计：</w:t>
      </w:r>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 xml:space="preserve">   考虑建筑的使用安全性，合理设置紧急疏散通道和安全出口。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采用防火、防盗等相关安全设计措施。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9. 人性化设计：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注重建筑内部的人性化设计，提供舒适的室内环境。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考虑人流、人员分布和日常使用的便利性。</w:t>
      </w:r>
    </w:p>
    <w:p>
      <w:pPr>
        <w:ind w:firstLine="560" w:firstLineChars="200"/>
        <w:rPr>
          <w:rFonts w:ascii="仿宋" w:eastAsia="仿宋" w:hAnsi="仿宋" w:cs="仿宋" w:hint="eastAsia"/>
          <w:sz w:val="28"/>
        </w:rPr>
      </w:pPr>
      <w:r>
        <w:rPr>
          <w:rFonts w:ascii="仿宋" w:eastAsia="仿宋" w:hAnsi="仿宋" w:cs="仿宋" w:hint="eastAsia"/>
          <w:sz w:val="28"/>
          <w:lang w:eastAsia="zh-CN"/>
        </w:rPr>
        <w:t>10. 技术先进性：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采用先进的建筑技术和工艺，提高建筑的技术含量。</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关注新兴科技在建筑设计中的应用，提升建筑的竞争力。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总体要求是在建筑工程设计过程中普遍适用的基本原则，具体铸造用粘结剂项目中还需根据不同的场景和需求进行详细规划和调整。设计团队需要综合考虑各个方面，确保设计方案能够达到整体的高水平和综合要求。</w:t>
      </w:r>
    </w:p>
    <w:p>
      <w:pPr>
        <w:pStyle w:val="Heading2"/>
        <w:ind w:firstLine="560" w:firstLineChars="200"/>
        <w:rPr>
          <w:rFonts w:ascii="仿宋" w:eastAsia="仿宋" w:hAnsi="仿宋" w:cs="仿宋" w:hint="eastAsia"/>
          <w:sz w:val="28"/>
          <w:lang w:eastAsia="zh-CN"/>
        </w:rPr>
      </w:pPr>
      <w:bookmarkStart w:id="19" w:name="_Toc22595"/>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1. 质量指标：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抗震设防标准： 根据地震区域确定相应的抗震设防标准，确保建筑在地震发生时有足够的抗震能力。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建筑结构强度： 确保建筑结构满足相关的强度标准，能够承受设计荷载。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建筑外墙防水、保温标准： 确保建筑外墙满足防水、保温等标准，提高建筑的使用寿命和舒适性。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进度指标：</w:t>
      </w:r>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 xml:space="preserve">   总工期： 规定整个土建工程的总工期，确保工程按时完成。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各阶段工期： 划定各个施工阶段的工期，保障施工的有序推进。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工程竣工验收时间： 规定整个工程的竣工验收时间，确保按计划完成。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3. 成本指标：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总投资： 规定土建工程的总投资额，包括建设成本、设备采购、人工费用等。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单位建筑面积造价： 用于评估工程的经济性，确定每平方米建筑面积的建设成本。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工程造价控制： 制定各项费用的控制标准，确保在预算内完成。</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施工安全标准： 规定施工过程中的安全标准，包括作业人员的安全防护、施工场地的安全设施等。</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工程建设环境安全： 考虑工程对周边环境的影响，制定相应的环保标准。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环保指标：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建筑材料环保标准： 规定使用的建筑材料应符合环保标准，减少对环境的污染。</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施工过程环保措施： 制定在施工过程中采取的环保措施，如减少扬尘、噪音等。</w:t>
      </w:r>
    </w:p>
    <w:p>
      <w:pPr>
        <w:ind w:firstLine="560" w:firstLineChars="200"/>
        <w:rPr>
          <w:rFonts w:ascii="仿宋" w:eastAsia="仿宋" w:hAnsi="仿宋" w:cs="仿宋" w:hint="eastAsia"/>
          <w:sz w:val="28"/>
        </w:rPr>
        <w:sectPr>
          <w:headerReference w:type="default" r:id="rId42"/>
          <w:footerReference w:type="default" r:id="rId43"/>
          <w:type w:val="nextPage"/>
          <w:pgSz w:w="11906" w:h="16838"/>
          <w:pgMar w:top="1440" w:right="1800" w:bottom="1440" w:left="1800" w:header="851" w:footer="992" w:gutter="0"/>
          <w:pgNumType w:start="20"/>
          <w:cols w:num="1" w:space="425"/>
          <w:titlePg w:val="0"/>
          <w:docGrid w:type="lines" w:linePitch="312" w:charSpace="0"/>
        </w:sectPr>
      </w:pPr>
      <w:r>
        <w:rPr>
          <w:rFonts w:ascii="仿宋" w:eastAsia="仿宋" w:hAnsi="仿宋" w:cs="仿宋" w:hint="eastAsia"/>
          <w:sz w:val="28"/>
          <w:lang w:eastAsia="zh-CN"/>
        </w:rPr>
        <w:t>6. 使用寿命和维护指标：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建筑使用寿命： 设定建筑的使用寿命，根据建筑类型和用途确定。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维护成本标准： 制定建筑维护的相关标准，包括定期检查、保养、修缮等。</w:t>
      </w:r>
    </w:p>
    <w:p>
      <w:pPr>
        <w:ind w:firstLine="560" w:firstLineChars="200"/>
        <w:rPr>
          <w:rFonts w:ascii="仿宋" w:eastAsia="仿宋" w:hAnsi="仿宋" w:cs="仿宋" w:hint="eastAsia"/>
          <w:sz w:val="28"/>
        </w:rPr>
      </w:pPr>
      <w:r>
        <w:rPr>
          <w:rFonts w:ascii="仿宋" w:eastAsia="仿宋" w:hAnsi="仿宋" w:cs="仿宋" w:hint="eastAsia"/>
          <w:sz w:val="28"/>
          <w:lang w:eastAsia="zh-CN"/>
        </w:rPr>
        <w:t>7. 设计参数和标准：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建筑结构设计参数： 包括各类结构的设计参数，确保结构合理、安全。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建筑布局设计标准： 规定建筑的布局标准，考虑使用功能、通风、采光等因素。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8. 施工工艺和技术标准：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土建工程施工工艺： 规定土建施工的工艺流程，确保施工的合理性。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施工材料技术标准： 确保使用的施工材料符合相关技术标准，提高工程质量。</w:t>
      </w:r>
    </w:p>
    <w:p>
      <w:pPr>
        <w:pStyle w:val="Heading1"/>
        <w:ind w:firstLine="560" w:firstLineChars="200"/>
        <w:rPr>
          <w:rFonts w:ascii="仿宋" w:eastAsia="仿宋" w:hAnsi="仿宋" w:cs="仿宋" w:hint="eastAsia"/>
          <w:sz w:val="28"/>
          <w:lang w:eastAsia="zh-CN"/>
        </w:rPr>
      </w:pPr>
      <w:bookmarkStart w:id="20" w:name="_Toc23533"/>
      <w:r>
        <w:rPr>
          <w:rFonts w:ascii="仿宋" w:eastAsia="仿宋" w:hAnsi="仿宋" w:cs="仿宋" w:hint="eastAsia"/>
          <w:sz w:val="28"/>
          <w:lang w:eastAsia="zh-CN"/>
        </w:rPr>
        <w:t>五、铸造用粘结剂项目投资可行性分析</w:t>
      </w:r>
      <w:bookmarkEnd w:id="20"/>
    </w:p>
    <w:p>
      <w:pPr>
        <w:pStyle w:val="Heading2"/>
        <w:rPr>
          <w:rFonts w:ascii="仿宋" w:eastAsia="仿宋" w:hAnsi="仿宋" w:cs="仿宋" w:hint="eastAsia"/>
          <w:lang w:eastAsia="zh-CN"/>
        </w:rPr>
      </w:pPr>
      <w:bookmarkStart w:id="21" w:name="_Toc30878"/>
      <w:r>
        <w:rPr>
          <w:rFonts w:ascii="仿宋" w:eastAsia="仿宋" w:hAnsi="仿宋" w:cs="仿宋" w:hint="eastAsia"/>
          <w:lang w:eastAsia="zh-CN"/>
        </w:rPr>
        <w:t>(一)、铸造用粘结剂项目估算说明</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 铸造用粘结剂项目建设成本估算：</w:t>
      </w:r>
    </w:p>
    <w:p>
      <w:pPr>
        <w:ind w:firstLine="560" w:firstLineChars="200"/>
        <w:rPr>
          <w:rFonts w:ascii="仿宋" w:eastAsia="仿宋" w:hAnsi="仿宋" w:cs="仿宋" w:hint="eastAsia"/>
          <w:sz w:val="28"/>
        </w:rPr>
        <w:sectPr>
          <w:headerReference w:type="default" r:id="rId44"/>
          <w:footerReference w:type="default" r:id="rId45"/>
          <w:type w:val="nextPage"/>
          <w:pgSz w:w="11906" w:h="16838"/>
          <w:pgMar w:top="1440" w:right="1800" w:bottom="1440" w:left="1800" w:header="851" w:footer="992" w:gutter="0"/>
          <w:pgNumType w:start="2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铸造用粘结剂项目建设成本估算中，需要详细考虑土地开发、建筑工程、设备采购和劳动力成本等方面。例如，土地开发阶段需要考虑土地购置费用、清理费用、基础设施建设费用等，而建筑工程阶段则包括建筑材料、施工人员薪酬、建筑设备租赁费等。设备采购阶段需要综合考虑设备价格、运输费用、安装费用等。通过详细的估算，可以形成建设成本的全貌，为后续资金筹措提供参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运营成本估算涉及到铸造用粘结剂项目建设后的日常运营阶段，包括人员薪酬、能源消耗、维护费用、管理费用等方面。例如，人员薪酬需要考虑岗位设置、薪资水平；能源消耗包括电力、水、燃料等的费用。通过综合分析这些因素，可以形成可行的运营成本估算，为企业运营提供经济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3. 收益估算：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益估算是铸造用粘结剂项目估算的核心，需要全面分析市场需求、销售价格、产值和盈利能力等因素。例如，通过市场调研确定产品或服务的市场需求程度，结合竞争对手的定价策略制定合理的销售价格。同时，对产值和盈利能力进行预估，以制定可行的收益预期。这一过程需要细致分析市场动态和企业的实际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风险估算：</w:t>
      </w:r>
    </w:p>
    <w:p>
      <w:pPr>
        <w:ind w:firstLine="560" w:firstLineChars="200"/>
        <w:rPr>
          <w:rFonts w:ascii="仿宋" w:eastAsia="仿宋" w:hAnsi="仿宋" w:cs="仿宋" w:hint="eastAsia"/>
          <w:sz w:val="28"/>
        </w:rPr>
        <w:sectPr>
          <w:headerReference w:type="default" r:id="rId46"/>
          <w:footerReference w:type="default" r:id="rId47"/>
          <w:type w:val="nextPage"/>
          <w:pgSz w:w="11906" w:h="16838"/>
          <w:pgMar w:top="1440" w:right="1800" w:bottom="1440" w:left="1800" w:header="851" w:footer="992" w:gutter="0"/>
          <w:pgNumType w:start="22"/>
          <w:cols w:num="1" w:space="425"/>
          <w:titlePg w:val="0"/>
          <w:docGrid w:type="lines" w:linePitch="312" w:charSpace="0"/>
        </w:sectPr>
      </w:pPr>
      <w:r>
        <w:rPr>
          <w:rFonts w:ascii="仿宋" w:eastAsia="仿宋" w:hAnsi="仿宋" w:cs="仿宋" w:hint="eastAsia"/>
          <w:sz w:val="28"/>
          <w:lang w:eastAsia="zh-CN"/>
        </w:rPr>
        <w:t>风险估算需要全面考虑潜在的市场风险、技术风险、政策风险等因素。例如，对市场风险的估算可以通过分析市场趋势、竞争格局来评估；技术风险可以通过对铸造用粘结剂项目技术难点和可能出现的问题进行评估；政策风险则需要了解相关政策法规的变化对铸造用粘结剂项目可能造成的影响。通过对风险的全面估算，企业可以有针对性地制定风险管理策略，减小不确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环境和社会影响估算：</w:t>
      </w:r>
    </w:p>
    <w:p>
      <w:pPr>
        <w:ind w:firstLine="560" w:firstLineChars="200"/>
        <w:rPr>
          <w:rFonts w:ascii="仿宋" w:eastAsia="仿宋" w:hAnsi="仿宋" w:cs="仿宋" w:hint="eastAsia"/>
          <w:sz w:val="28"/>
        </w:rPr>
      </w:pPr>
      <w:r>
        <w:rPr>
          <w:rFonts w:ascii="仿宋" w:eastAsia="仿宋" w:hAnsi="仿宋" w:cs="仿宋" w:hint="eastAsia"/>
          <w:sz w:val="28"/>
          <w:lang w:eastAsia="zh-CN"/>
        </w:rPr>
        <w:t>在现代社会，环境和社会影响估算越来越受到重视。这包括环境保护设施投资、社会责任活动费用等方面。例如，铸造用粘结剂项目可能需要投入一定的资金用于建设环保设施，符合环境法规的要求；社会责任活动费用可以用于企业参与社会公益、员工培训等。通过综合考虑这些因素，企业可以更好地履行社会责任，提高铸造用粘结剂项目的可持续性和社会接受度。</w:t>
      </w:r>
    </w:p>
    <w:p>
      <w:pPr>
        <w:pStyle w:val="Heading2"/>
        <w:ind w:firstLine="560" w:firstLineChars="200"/>
        <w:rPr>
          <w:rFonts w:ascii="仿宋" w:eastAsia="仿宋" w:hAnsi="仿宋" w:cs="仿宋" w:hint="eastAsia"/>
          <w:sz w:val="28"/>
          <w:lang w:eastAsia="zh-CN"/>
        </w:rPr>
      </w:pPr>
      <w:bookmarkStart w:id="22" w:name="_Toc10152"/>
      <w:r>
        <w:rPr>
          <w:rFonts w:ascii="仿宋" w:eastAsia="仿宋" w:hAnsi="仿宋" w:cs="仿宋" w:hint="eastAsia"/>
          <w:sz w:val="28"/>
          <w:lang w:eastAsia="zh-CN"/>
        </w:rPr>
        <w:t>(二)、铸造用粘结剂项目总投资估算</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铸造用粘结剂项目总投资估算需要全面考虑建设、运营和其他相关成本，确保资金充足。在进行估算时，需要综合考虑各个方面的费用，并将其合理分配。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1. 建设成本：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土地开发费用：XX万元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建筑工程费用：XX万元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设备采购费用：XX万元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其他建设相关费用：XX万元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2. 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人员薪酬及培训费用：XX万元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能源消耗费用：XX万元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维护及管理费用：XX万元</w:t>
      </w:r>
    </w:p>
    <w:p>
      <w:pPr>
        <w:ind w:firstLine="560" w:firstLineChars="200"/>
        <w:rPr>
          <w:rFonts w:ascii="仿宋" w:eastAsia="仿宋" w:hAnsi="仿宋" w:cs="仿宋" w:hint="eastAsia"/>
          <w:sz w:val="28"/>
        </w:rPr>
        <w:sectPr>
          <w:headerReference w:type="default" r:id="rId48"/>
          <w:footerReference w:type="default" r:id="rId49"/>
          <w:type w:val="nextPage"/>
          <w:pgSz w:w="11906" w:h="16838"/>
          <w:pgMar w:top="1440" w:right="1800" w:bottom="1440" w:left="1800" w:header="851" w:footer="992" w:gutter="0"/>
          <w:pgNumType w:start="23"/>
          <w:cols w:num="1" w:space="425"/>
          <w:titlePg w:val="0"/>
          <w:docGrid w:type="lines" w:linePitch="312" w:charSpace="0"/>
        </w:sectPr>
      </w:pPr>
      <w:r>
        <w:rPr>
          <w:rFonts w:ascii="仿宋" w:eastAsia="仿宋" w:hAnsi="仿宋" w:cs="仿宋" w:hint="eastAsia"/>
          <w:sz w:val="28"/>
          <w:lang w:eastAsia="zh-CN"/>
        </w:rPr>
        <w:t xml:space="preserve">   其他运营相关费用：XX万元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环境和社会影响费用：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环境保护设施投资：XX万元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社会责任活动费用：XX万元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4. 风险储备：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风险管理费用：XX万元</w:t>
      </w:r>
    </w:p>
    <w:p>
      <w:pPr>
        <w:pStyle w:val="Heading2"/>
        <w:ind w:firstLine="560" w:firstLineChars="200"/>
        <w:rPr>
          <w:rFonts w:ascii="仿宋" w:eastAsia="仿宋" w:hAnsi="仿宋" w:cs="仿宋" w:hint="eastAsia"/>
          <w:sz w:val="28"/>
          <w:lang w:eastAsia="zh-CN"/>
        </w:rPr>
      </w:pPr>
      <w:bookmarkStart w:id="23" w:name="_Toc22184"/>
      <w:r>
        <w:rPr>
          <w:rFonts w:ascii="仿宋" w:eastAsia="仿宋" w:hAnsi="仿宋" w:cs="仿宋" w:hint="eastAsia"/>
          <w:sz w:val="28"/>
          <w:lang w:eastAsia="zh-CN"/>
        </w:rPr>
        <w:t>(三)、资金筹措</w:t>
      </w:r>
      <w:bookmarkEnd w:id="23"/>
    </w:p>
    <w:p>
      <w:pPr>
        <w:ind w:firstLine="560" w:firstLineChars="200"/>
        <w:rPr>
          <w:rFonts w:ascii="仿宋" w:eastAsia="仿宋" w:hAnsi="仿宋" w:cs="仿宋" w:hint="eastAsia"/>
          <w:sz w:val="28"/>
        </w:rPr>
      </w:pPr>
      <w:r>
        <w:rPr>
          <w:rFonts w:ascii="仿宋" w:eastAsia="仿宋" w:hAnsi="仿宋" w:cs="仿宋" w:hint="eastAsia"/>
          <w:sz w:val="28"/>
          <w:lang w:eastAsia="zh-CN"/>
        </w:rPr>
        <w:t>资金筹措是铸造用粘结剂项目实施的关键一环，需要灵活运用多种途径来确保铸造用粘结剂项目有足够的经济支持。1. 自筹资金：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铸造用粘结剂项目方自有资金投入，包括企业自有资金和股东资本。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利用企业储备的盈利或通过内部融资手段，如利用积累的利润。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2. 银行贷款：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向银行或其他金融机构申请贷款，以铸造用粘结剂项目资产或未来收益为抵押物。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根据铸造用粘结剂项目的信用和还款能力，协商获得贷款额度和利率。</w:t>
      </w:r>
    </w:p>
    <w:p>
      <w:pPr>
        <w:ind w:firstLine="560" w:firstLineChars="200"/>
        <w:rPr>
          <w:rFonts w:ascii="仿宋" w:eastAsia="仿宋" w:hAnsi="仿宋" w:cs="仿宋" w:hint="eastAsia"/>
          <w:sz w:val="28"/>
        </w:rPr>
      </w:pPr>
      <w:r>
        <w:rPr>
          <w:rFonts w:ascii="仿宋" w:eastAsia="仿宋" w:hAnsi="仿宋" w:cs="仿宋" w:hint="eastAsia"/>
          <w:sz w:val="28"/>
          <w:lang w:eastAsia="zh-CN"/>
        </w:rPr>
        <w:t>3. 发行债券：</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发行公司债券，吸引投资者购买，以筹集资金。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制定债券发行计划，明确债券用途和还款计划。</w:t>
      </w:r>
    </w:p>
    <w:p>
      <w:pPr>
        <w:ind w:firstLine="560" w:firstLineChars="200"/>
        <w:rPr>
          <w:rFonts w:ascii="仿宋" w:eastAsia="仿宋" w:hAnsi="仿宋" w:cs="仿宋" w:hint="eastAsia"/>
          <w:sz w:val="28"/>
        </w:rPr>
        <w:sectPr>
          <w:headerReference w:type="default" r:id="rId50"/>
          <w:footerReference w:type="default" r:id="rId51"/>
          <w:type w:val="nextPage"/>
          <w:pgSz w:w="11906" w:h="16838"/>
          <w:pgMar w:top="1440" w:right="1800" w:bottom="1440" w:left="1800" w:header="851" w:footer="992" w:gutter="0"/>
          <w:pgNumType w:start="24"/>
          <w:cols w:num="1" w:space="425"/>
          <w:titlePg w:val="0"/>
          <w:docGrid w:type="lines" w:linePitch="312" w:charSpace="0"/>
        </w:sectPr>
      </w:pPr>
      <w:r>
        <w:rPr>
          <w:rFonts w:ascii="仿宋" w:eastAsia="仿宋" w:hAnsi="仿宋" w:cs="仿宋" w:hint="eastAsia"/>
          <w:sz w:val="28"/>
          <w:lang w:eastAsia="zh-CN"/>
        </w:rPr>
        <w:t>4. 吸引投资者：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吸引投资者，例如天使投资人、风险投资基金，进行股权投资。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提供有吸引力的回报和利润分成机制，增强投资者信心。</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政府支持和补贴：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利用各级政府提供的铸造用粘结剂项目支持和资金补贴。</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参与政府支持的产业政策和铸造用粘结剂项目计划，获取相应资金支持。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6. 合作伙伴和联盟：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与其他企业或机构建立合作伙伴关系，共同投资铸造用粘结剂项目。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制定合作协议，明确各方责任和利益分配。</w:t>
      </w:r>
    </w:p>
    <w:p>
      <w:pPr>
        <w:ind w:firstLine="560" w:firstLineChars="200"/>
        <w:rPr>
          <w:rFonts w:ascii="仿宋" w:eastAsia="仿宋" w:hAnsi="仿宋" w:cs="仿宋" w:hint="eastAsia"/>
          <w:sz w:val="28"/>
        </w:rPr>
      </w:pPr>
      <w:r>
        <w:rPr>
          <w:rFonts w:ascii="仿宋" w:eastAsia="仿宋" w:hAnsi="仿宋" w:cs="仿宋" w:hint="eastAsia"/>
          <w:sz w:val="28"/>
          <w:lang w:eastAsia="zh-CN"/>
        </w:rPr>
        <w:t>7. 科技创投：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寻求科技创投机构的支持，获取技术和资金支持。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参与创新创业平台，获得创投资本的关注。</w:t>
      </w:r>
    </w:p>
    <w:p>
      <w:pPr>
        <w:ind w:firstLine="560" w:firstLineChars="200"/>
        <w:rPr>
          <w:rFonts w:ascii="仿宋" w:eastAsia="仿宋" w:hAnsi="仿宋" w:cs="仿宋" w:hint="eastAsia"/>
          <w:sz w:val="28"/>
        </w:rPr>
      </w:pPr>
      <w:r>
        <w:rPr>
          <w:rFonts w:ascii="仿宋" w:eastAsia="仿宋" w:hAnsi="仿宋" w:cs="仿宋" w:hint="eastAsia"/>
          <w:sz w:val="28"/>
          <w:lang w:eastAsia="zh-CN"/>
        </w:rPr>
        <w:t>8. 国际融资：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考虑通过国际融资手段，如国际贷款、国际发债等方式，获取资金。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充分利用国际金融市场，获取全球范围内的资金支持。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9. 科研铸造用粘结剂项目资金：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如铸造用粘结剂项目具有研发性质，可以寻求科研铸造用粘结剂项目资金的支持。</w:t>
      </w:r>
    </w:p>
    <w:p>
      <w:pPr>
        <w:ind w:firstLine="560" w:firstLineChars="200"/>
        <w:rPr>
          <w:rFonts w:ascii="仿宋" w:eastAsia="仿宋" w:hAnsi="仿宋" w:cs="仿宋" w:hint="eastAsia"/>
          <w:sz w:val="28"/>
        </w:rPr>
        <w:sectPr>
          <w:headerReference w:type="default" r:id="rId52"/>
          <w:footerReference w:type="default" r:id="rId53"/>
          <w:type w:val="nextPage"/>
          <w:pgSz w:w="11906" w:h="16838"/>
          <w:pgMar w:top="1440" w:right="1800" w:bottom="1440" w:left="1800" w:header="851" w:footer="992" w:gutter="0"/>
          <w:pgNumType w:start="25"/>
          <w:cols w:num="1" w:space="425"/>
          <w:titlePg w:val="0"/>
          <w:docGrid w:type="lines" w:linePitch="312" w:charSpace="0"/>
        </w:sectPr>
      </w:pPr>
      <w:r>
        <w:rPr>
          <w:rFonts w:ascii="仿宋" w:eastAsia="仿宋" w:hAnsi="仿宋" w:cs="仿宋" w:hint="eastAsia"/>
          <w:sz w:val="28"/>
          <w:lang w:eastAsia="zh-CN"/>
        </w:rPr>
        <w:t xml:space="preserve">   与科研机构合作，争取相关科研铸造用粘结剂项目的经费。</w:t>
      </w:r>
    </w:p>
    <w:p>
      <w:pPr>
        <w:ind w:firstLine="560" w:firstLineChars="200"/>
        <w:rPr>
          <w:rFonts w:ascii="仿宋" w:eastAsia="仿宋" w:hAnsi="仿宋" w:cs="仿宋" w:hint="eastAsia"/>
          <w:sz w:val="28"/>
        </w:rPr>
      </w:pPr>
      <w:r>
        <w:rPr>
          <w:rFonts w:ascii="仿宋" w:eastAsia="仿宋" w:hAnsi="仿宋" w:cs="仿宋" w:hint="eastAsia"/>
          <w:sz w:val="28"/>
          <w:lang w:eastAsia="zh-CN"/>
        </w:rPr>
        <w:t>以上多种资金筹措方式的综合运用，可以更好地确保铸造用粘结剂项目有足够的资金支持，提高铸造用粘结剂项目的可行性和成功实施的可能性。</w:t>
      </w:r>
    </w:p>
    <w:p>
      <w:pPr>
        <w:pStyle w:val="Heading1"/>
        <w:ind w:firstLine="560" w:firstLineChars="200"/>
        <w:rPr>
          <w:rFonts w:ascii="仿宋" w:eastAsia="仿宋" w:hAnsi="仿宋" w:cs="仿宋" w:hint="eastAsia"/>
          <w:sz w:val="28"/>
          <w:lang w:eastAsia="zh-CN"/>
        </w:rPr>
      </w:pPr>
      <w:bookmarkStart w:id="24" w:name="_Toc29444"/>
      <w:r>
        <w:rPr>
          <w:rFonts w:ascii="仿宋" w:eastAsia="仿宋" w:hAnsi="仿宋" w:cs="仿宋" w:hint="eastAsia"/>
          <w:sz w:val="28"/>
          <w:lang w:eastAsia="zh-CN"/>
        </w:rPr>
        <w:t>六、投资背景及必要性分析</w:t>
      </w:r>
      <w:bookmarkEnd w:id="24"/>
    </w:p>
    <w:p>
      <w:pPr>
        <w:pStyle w:val="Heading2"/>
        <w:rPr>
          <w:rFonts w:ascii="仿宋" w:eastAsia="仿宋" w:hAnsi="仿宋" w:cs="仿宋" w:hint="eastAsia"/>
          <w:lang w:eastAsia="zh-CN"/>
        </w:rPr>
      </w:pPr>
      <w:bookmarkStart w:id="25" w:name="_Toc18633"/>
      <w:r>
        <w:rPr>
          <w:rFonts w:ascii="仿宋" w:eastAsia="仿宋" w:hAnsi="仿宋" w:cs="仿宋" w:hint="eastAsia"/>
          <w:lang w:eastAsia="zh-CN"/>
        </w:rPr>
        <w:t>(一)、铸造用粘结剂项目承办单位背景分析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公司名称：XX有限公司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概况：XX有限公司是一家在XX行业具有丰富经验和卓越业绩的企业。成立于XXXX年，公司总部位于XX市，目前拥有一支专业的管理团队和技术团队，致力于提供高质量的产品和服务。公司秉承“创新、质量、服务”的理念，不断推动行业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业务范围：公司主要从事XX领域的生产和销售，涵盖了XX、XX、XX等领域。公司产品以其高品质和先进技术在市场上赢得了良好的口碑。</w:t>
      </w:r>
    </w:p>
    <w:p>
      <w:pPr>
        <w:ind w:firstLine="560" w:firstLineChars="200"/>
        <w:rPr>
          <w:rFonts w:ascii="仿宋" w:eastAsia="仿宋" w:hAnsi="仿宋" w:cs="仿宋" w:hint="eastAsia"/>
          <w:sz w:val="28"/>
        </w:rPr>
      </w:pPr>
      <w:r>
        <w:rPr>
          <w:rFonts w:ascii="仿宋" w:eastAsia="仿宋" w:hAnsi="仿宋" w:cs="仿宋" w:hint="eastAsia"/>
          <w:sz w:val="28"/>
          <w:lang w:eastAsia="zh-CN"/>
        </w:rPr>
        <w:t>发展历程：公司经过多年的发展，已经建立了稳定的市场地位。先后获得了多项荣誉和认证，是行业内的佼佼者。公司始终秉持着诚信经营、客户至上的原则，与众多客户建立了长期合作关系。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公司经济效益分析</w:t>
      </w:r>
    </w:p>
    <w:p>
      <w:pPr>
        <w:ind w:firstLine="560" w:firstLineChars="200"/>
        <w:rPr>
          <w:rFonts w:ascii="仿宋" w:eastAsia="仿宋" w:hAnsi="仿宋" w:cs="仿宋" w:hint="eastAsia"/>
          <w:sz w:val="28"/>
        </w:rPr>
        <w:sectPr>
          <w:headerReference w:type="default" r:id="rId54"/>
          <w:footerReference w:type="default" r:id="rId55"/>
          <w:type w:val="nextPage"/>
          <w:pgSz w:w="11906" w:h="16838"/>
          <w:pgMar w:top="1440" w:right="1800" w:bottom="1440" w:left="1800" w:header="851" w:footer="992" w:gutter="0"/>
          <w:pgNumType w:start="26"/>
          <w:cols w:num="1" w:space="425"/>
          <w:titlePg w:val="0"/>
          <w:docGrid w:type="lines" w:linePitch="312" w:charSpace="0"/>
        </w:sectPr>
      </w:pPr>
      <w:r>
        <w:rPr>
          <w:rFonts w:ascii="仿宋" w:eastAsia="仿宋" w:hAnsi="仿宋" w:cs="仿宋" w:hint="eastAsia"/>
          <w:sz w:val="28"/>
          <w:lang w:eastAsia="zh-CN"/>
        </w:rPr>
        <w:t>公司经济效益在过去几年取得了显著的成果。公司经济效益的主要亮点：</w:t>
      </w:r>
    </w:p>
    <w:p>
      <w:pPr>
        <w:ind w:firstLine="560" w:firstLineChars="200"/>
        <w:rPr>
          <w:rFonts w:ascii="仿宋" w:eastAsia="仿宋" w:hAnsi="仿宋" w:cs="仿宋" w:hint="eastAsia"/>
          <w:sz w:val="28"/>
        </w:rPr>
      </w:pPr>
      <w:r>
        <w:rPr>
          <w:rFonts w:ascii="仿宋" w:eastAsia="仿宋" w:hAnsi="仿宋" w:cs="仿宋" w:hint="eastAsia"/>
          <w:sz w:val="28"/>
          <w:lang w:eastAsia="zh-CN"/>
        </w:rPr>
        <w:t>1. 营业收入增长： 公司在过去三年中，营业收入呈现稳步增长的趋势，主要得益于产品市场需求的提升和市场份额的扩大。</w:t>
      </w:r>
    </w:p>
    <w:p>
      <w:pPr>
        <w:ind w:firstLine="560" w:firstLineChars="200"/>
        <w:rPr>
          <w:rFonts w:ascii="仿宋" w:eastAsia="仿宋" w:hAnsi="仿宋" w:cs="仿宋" w:hint="eastAsia"/>
          <w:sz w:val="28"/>
        </w:rPr>
      </w:pPr>
      <w:r>
        <w:rPr>
          <w:rFonts w:ascii="仿宋" w:eastAsia="仿宋" w:hAnsi="仿宋" w:cs="仿宋" w:hint="eastAsia"/>
          <w:sz w:val="28"/>
          <w:lang w:eastAsia="zh-CN"/>
        </w:rPr>
        <w:t>2. 盈利能力提升： 公司的盈利能力逐年提升，净利润持续增加。这主要归功于公司在产品研发、生产管理和市场拓展方面的不断优化。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3. 资产稳健： 公司的资产结构健康，资产回报率保持在行业领先水平。这表明公司在资金运作和资产配置方面具备较强的管理水平。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市场份额提升： 公司成功扩大了市场份额，成为行业内的重要参与者。通过提高产品质量和服务水平，公司赢得了客户的信任，增强了市场竞争力。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持续创新： 公司注重技术创新和产品研发，推出了一系列领先行业的产品。这为公司在市场上保持竞争力提供了有力支持。</w:t>
      </w:r>
    </w:p>
    <w:p>
      <w:pPr>
        <w:pStyle w:val="Heading2"/>
        <w:ind w:firstLine="560" w:firstLineChars="200"/>
        <w:rPr>
          <w:rFonts w:ascii="仿宋" w:eastAsia="仿宋" w:hAnsi="仿宋" w:cs="仿宋" w:hint="eastAsia"/>
          <w:sz w:val="28"/>
          <w:lang w:eastAsia="zh-CN"/>
        </w:rPr>
      </w:pPr>
      <w:bookmarkStart w:id="26" w:name="_Toc4638"/>
      <w:r>
        <w:rPr>
          <w:rFonts w:ascii="仿宋" w:eastAsia="仿宋" w:hAnsi="仿宋" w:cs="仿宋" w:hint="eastAsia"/>
          <w:sz w:val="28"/>
          <w:lang w:eastAsia="zh-CN"/>
        </w:rPr>
        <w:t>(二)、产业政策及发展规划</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产业政策及发展规划是企业在特定行业运营中必须关注和遵循的重要指导原则。对于XX有限公司而言，制定明晰的产业政策和发展规划至关重要，以适应行业的发展趋势和政府的相关政策。该公司在产业政策和发展规划方面的主要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政府政策关注： 公司将密切关注相关政府部门出台的产业政策。这包括关于技术创新、环保标准、产业发展方向等方面的政策。及时了解并遵循这些政策对公司的长期发展至关重要。</w:t>
      </w:r>
    </w:p>
    <w:p>
      <w:pPr>
        <w:ind w:firstLine="560" w:firstLineChars="200"/>
        <w:rPr>
          <w:rFonts w:ascii="仿宋" w:eastAsia="仿宋" w:hAnsi="仿宋" w:cs="仿宋" w:hint="eastAsia"/>
          <w:sz w:val="28"/>
        </w:rPr>
        <w:sectPr>
          <w:headerReference w:type="default" r:id="rId56"/>
          <w:footerReference w:type="default" r:id="rId57"/>
          <w:type w:val="nextPage"/>
          <w:pgSz w:w="11906" w:h="16838"/>
          <w:pgMar w:top="1440" w:right="1800" w:bottom="1440" w:left="1800" w:header="851" w:footer="992" w:gutter="0"/>
          <w:pgNumType w:start="27"/>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技术创新导向：</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公司将注重技术创新，积极采用先进的生产工艺和设备。通过不断提升技术水平，公司可以在行业中保持竞争优势，并满足市场对高质量产品的需求。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3. 环保要求履行： 公司将遵循并超越国家和地方的环保标准。在生产过程中，注重降低能耗、减少排放，实施清洁生产，以确保企业的可持续发展。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4. 市场需求预测： 公司将通过市场调研，准确了解市场需求和趋势。基于市场的变化，灵活调整产品结构和服务，以满足客户不断变化的需求。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合规经营： 公司将始终遵循各项法规和政策，确保经营活动的合法合规性。建立健全的内部管理制度，进行规范的财务和经营报告，保持企业的良好声誉。</w:t>
      </w:r>
    </w:p>
    <w:p>
      <w:pPr>
        <w:ind w:firstLine="560" w:firstLineChars="200"/>
        <w:rPr>
          <w:rFonts w:ascii="仿宋" w:eastAsia="仿宋" w:hAnsi="仿宋" w:cs="仿宋" w:hint="eastAsia"/>
          <w:sz w:val="28"/>
        </w:rPr>
      </w:pPr>
      <w:r>
        <w:rPr>
          <w:rFonts w:ascii="仿宋" w:eastAsia="仿宋" w:hAnsi="仿宋" w:cs="仿宋" w:hint="eastAsia"/>
          <w:sz w:val="28"/>
          <w:lang w:eastAsia="zh-CN"/>
        </w:rPr>
        <w:t>6. 人才培养： 公司将注重人才培养和引进，建立完善的人才梯队。通过培训和激励机制，激发员工的创新潜力，为公司的可持续发展提供人才支持。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7. 国际市场拓展： 公司将积极响应国家政策，拓展国际市场。通过与国际同行合作、参与国际展会等方式，提升公司在国际市场的竞争力。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通过制定科学合理的产业政策和发展规划，XX有限公司将能够更好地适应外部环境的变化，确保企业在行业中稳健发展，为实施铸造用粘结剂项目提供坚实支持。</w:t>
      </w:r>
    </w:p>
    <w:p>
      <w:pPr>
        <w:pStyle w:val="Heading2"/>
        <w:ind w:firstLine="560" w:firstLineChars="200"/>
        <w:rPr>
          <w:rFonts w:ascii="仿宋" w:eastAsia="仿宋" w:hAnsi="仿宋" w:cs="仿宋" w:hint="eastAsia"/>
          <w:sz w:val="28"/>
          <w:lang w:eastAsia="zh-CN"/>
        </w:rPr>
      </w:pPr>
      <w:bookmarkStart w:id="27" w:name="_Toc13473"/>
      <w:r>
        <w:rPr>
          <w:rFonts w:ascii="仿宋" w:eastAsia="仿宋" w:hAnsi="仿宋" w:cs="仿宋" w:hint="eastAsia"/>
          <w:sz w:val="28"/>
          <w:lang w:eastAsia="zh-CN"/>
        </w:rPr>
        <w:t>(三)、鼓励中小企业发展</w:t>
      </w:r>
      <w:bookmarkEnd w:id="27"/>
    </w:p>
    <w:p>
      <w:pPr>
        <w:ind w:firstLine="560" w:firstLineChars="200"/>
        <w:rPr>
          <w:rFonts w:ascii="仿宋" w:eastAsia="仿宋" w:hAnsi="仿宋" w:cs="仿宋" w:hint="eastAsia"/>
          <w:sz w:val="28"/>
        </w:rPr>
        <w:sectPr>
          <w:headerReference w:type="default" r:id="rId58"/>
          <w:footerReference w:type="default" r:id="rId59"/>
          <w:type w:val="nextPage"/>
          <w:pgSz w:w="11906" w:h="16838"/>
          <w:pgMar w:top="1440" w:right="1800" w:bottom="1440" w:left="1800" w:header="851" w:footer="992" w:gutter="0"/>
          <w:pgNumType w:start="28"/>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融资支持：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通过建立专门的中小企业融资渠道，提供低息贷款、创业担保贷款、风险投资等融资工具，帮助中小企业解决融资难题，推动其良性发展。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技术创新支持： 鼓励中小企业进行技术创新，设立专项资金支持科技研发铸造用粘结剂项目。提供创新券、科技补贴等奖励措施，推动中小企业提升技术水平，增强市场竞争力。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税收优惠政策： 制定税收政策，对中小企业给予适当的减免税收优惠，降低其经营成本。例如，减免企业所得税、增值税减免、研发费用税前扣除等政策。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创业培训和咨询服务： 提供免费或低成本的创业培训和咨询服务，帮助中小企业提升管理水平、市场拓展能力，降低创业风险。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5. 市场准入便利化： 简化中小企业市场准入手续，降低市场准入门槛。减少行政审批环节，提高创业和经营的便利性，激发中小企业的创业热情。</w:t>
      </w:r>
    </w:p>
    <w:p>
      <w:pPr>
        <w:ind w:firstLine="560" w:firstLineChars="200"/>
        <w:rPr>
          <w:rFonts w:ascii="仿宋" w:eastAsia="仿宋" w:hAnsi="仿宋" w:cs="仿宋" w:hint="eastAsia"/>
          <w:sz w:val="28"/>
        </w:rPr>
      </w:pPr>
      <w:r>
        <w:rPr>
          <w:rFonts w:ascii="仿宋" w:eastAsia="仿宋" w:hAnsi="仿宋" w:cs="仿宋" w:hint="eastAsia"/>
          <w:sz w:val="28"/>
          <w:lang w:eastAsia="zh-CN"/>
        </w:rPr>
        <w:t>6. 国际合作与对外贸易支持： 鼓励中小企业参与国际市场竞争，提供国际市场开拓的支持政策。为中小企业提供国际合作平台，促进对外贸易合作。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7. 人才引进和培养： 实施人才引进计划，为中小企业引进高层次、高技能的专业人才。同时，通过培训计划提升中小企业员工的综合素质。</w:t>
      </w:r>
    </w:p>
    <w:p>
      <w:pPr>
        <w:ind w:firstLine="560" w:firstLineChars="200"/>
        <w:rPr>
          <w:rFonts w:ascii="仿宋" w:eastAsia="仿宋" w:hAnsi="仿宋" w:cs="仿宋" w:hint="eastAsia"/>
          <w:sz w:val="28"/>
        </w:rPr>
        <w:sectPr>
          <w:headerReference w:type="default" r:id="rId60"/>
          <w:footerReference w:type="default" r:id="rId61"/>
          <w:type w:val="nextPage"/>
          <w:pgSz w:w="11906" w:h="16838"/>
          <w:pgMar w:top="1440" w:right="1800" w:bottom="1440" w:left="1800" w:header="851" w:footer="992" w:gutter="0"/>
          <w:pgNumType w:start="29"/>
          <w:cols w:num="1" w:space="425"/>
          <w:titlePg w:val="0"/>
          <w:docGrid w:type="lines" w:linePitch="312" w:charSpace="0"/>
        </w:sectPr>
      </w:pPr>
      <w:r>
        <w:rPr>
          <w:rFonts w:ascii="仿宋" w:eastAsia="仿宋" w:hAnsi="仿宋" w:cs="仿宋" w:hint="eastAsia"/>
          <w:sz w:val="28"/>
          <w:lang w:eastAsia="zh-CN"/>
        </w:rPr>
        <w:t>8. 绿色可持续发展： 鼓励中小企业采用绿色生产方式，推动可持续发展。制定环保和绿色产业的相关政策，引导中小企业逐步实现绿色转型。</w:t>
      </w:r>
    </w:p>
    <w:p>
      <w:pPr>
        <w:pStyle w:val="Heading2"/>
        <w:ind w:firstLine="560" w:firstLineChars="200"/>
        <w:rPr>
          <w:rFonts w:ascii="仿宋" w:eastAsia="仿宋" w:hAnsi="仿宋" w:cs="仿宋" w:hint="eastAsia"/>
          <w:sz w:val="28"/>
          <w:lang w:eastAsia="zh-CN"/>
        </w:rPr>
      </w:pPr>
      <w:bookmarkStart w:id="28" w:name="_Toc30277"/>
      <w:r>
        <w:rPr>
          <w:rFonts w:ascii="仿宋" w:eastAsia="仿宋" w:hAnsi="仿宋" w:cs="仿宋" w:hint="eastAsia"/>
          <w:sz w:val="28"/>
          <w:lang w:eastAsia="zh-CN"/>
        </w:rPr>
        <w:t>(四)、宏观经济形势分析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首先，我国的GDP增长率表现强劲。根据最新的统计数据，上一季度我国的GDP增速达到了X.X%，显示出经济持续增长的势头。这一增长主要得益于消费升级、科技创新以及政府采取的积极财政政策，为企业提供了更广阔的市场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通货膨胀率保持在合理水平。尽管在全球范围内存在一些通货膨胀的压力，但我国通过有效的宏观调控，成功地保持了通货膨胀率在目标范围内。这有助于维护货币的稳定，为企业提供了更加可控的经营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失业率方面，尽管受到疫情等因素的影响，失业率有所上升，但政府积极采取就业刺激政策，通过扩大内需、促进创业等方式，努力缓解就业压力，为社会提供更多就业机会。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在财政政策方面，政府加大了对基础设施建设和高技术产业的投入，通过提高政府支出来刺激经济增长。这为相关产业提供了更多的发展机会，也有望带动更多中小企业的壮大。</w:t>
      </w:r>
    </w:p>
    <w:p>
      <w:pPr>
        <w:ind w:firstLine="560" w:firstLineChars="200"/>
        <w:rPr>
          <w:rFonts w:ascii="仿宋" w:eastAsia="仿宋" w:hAnsi="仿宋" w:cs="仿宋" w:hint="eastAsia"/>
          <w:sz w:val="28"/>
        </w:rPr>
      </w:pPr>
      <w:r>
        <w:rPr>
          <w:rFonts w:ascii="仿宋" w:eastAsia="仿宋" w:hAnsi="仿宋" w:cs="仿宋" w:hint="eastAsia"/>
          <w:sz w:val="28"/>
          <w:lang w:eastAsia="zh-CN"/>
        </w:rPr>
        <w:t>货币政策上，央行继续实施稳健的货币政策，保持流动性合理充裕。这有助于支持企业的融资需求，降低融资成本，推动实体经济的发展。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国际贸易方面，我国积极参与全球贸易体系，加强与多个国家的合作。同时，我国继续推进贸易便利化和开放政策，为企业提供更广泛的市场和更多的合作机会。</w:t>
      </w:r>
    </w:p>
    <w:p>
      <w:pPr>
        <w:ind w:firstLine="560" w:firstLineChars="200"/>
        <w:rPr>
          <w:rFonts w:ascii="仿宋" w:eastAsia="仿宋" w:hAnsi="仿宋" w:cs="仿宋" w:hint="eastAsia"/>
          <w:sz w:val="28"/>
        </w:rPr>
        <w:sectPr>
          <w:headerReference w:type="default" r:id="rId62"/>
          <w:footerReference w:type="default" r:id="rId63"/>
          <w:type w:val="nextPage"/>
          <w:pgSz w:w="11906" w:h="16838"/>
          <w:pgMar w:top="1440" w:right="1800" w:bottom="1440" w:left="1800" w:header="851" w:footer="992" w:gutter="0"/>
          <w:pgNumType w:start="3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总体而言，我国的宏观经济形势呈现出积极的趋势，为企业提供了丰富的发展机遇。然而，也需要企业密切关注全球经济环境的变化，灵活调整经营策略，以更好地应对不确定性因素，确保稳健发展。</w:t>
      </w:r>
    </w:p>
    <w:p>
      <w:pPr>
        <w:pStyle w:val="Heading2"/>
        <w:ind w:firstLine="560" w:firstLineChars="200"/>
        <w:rPr>
          <w:rFonts w:ascii="仿宋" w:eastAsia="仿宋" w:hAnsi="仿宋" w:cs="仿宋" w:hint="eastAsia"/>
          <w:sz w:val="28"/>
          <w:lang w:eastAsia="zh-CN"/>
        </w:rPr>
      </w:pPr>
      <w:bookmarkStart w:id="29" w:name="_Toc1989"/>
      <w:r>
        <w:rPr>
          <w:rFonts w:ascii="仿宋" w:eastAsia="仿宋" w:hAnsi="仿宋" w:cs="仿宋" w:hint="eastAsia"/>
          <w:sz w:val="28"/>
          <w:lang w:eastAsia="zh-CN"/>
        </w:rPr>
        <w:t>(五)、区域经济发展概况</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一、地理位置及资源优势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该区域位于XXX地区，具有得天独厚的地理位置优势。地理位置的便利性对区域的经济发展起到积极的推动作用，有利于物流、贸易和人员流动。</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该区域拥有丰富的自然资源，如XXX、XXX等，为产业发展提供了坚实的基础。这些资源的合理开发利用是该区域经济可持续发展的重要保障。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二、产业结构及特色产业</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该区域的产业结构呈现出多元化的特点。传统产业与新兴产业相结合，形成了较为完善的产业体系。特别是XXX领域的发展相对较为突出，成为该区域的特色产业之一。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新兴产业方面，科技创新、高端制造等领域逐渐崭露头角，为该区域经济注入了新的活力。政府对新兴产业的扶持政策也进一步促进了这些领域的发展。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三、投资环境及政策支持</w:t>
      </w:r>
    </w:p>
    <w:p>
      <w:pPr>
        <w:ind w:firstLine="560" w:firstLineChars="200"/>
        <w:rPr>
          <w:rFonts w:ascii="仿宋" w:eastAsia="仿宋" w:hAnsi="仿宋" w:cs="仿宋" w:hint="eastAsia"/>
          <w:sz w:val="28"/>
        </w:rPr>
        <w:sectPr>
          <w:headerReference w:type="default" r:id="rId64"/>
          <w:footerReference w:type="default" r:id="rId65"/>
          <w:type w:val="nextPage"/>
          <w:pgSz w:w="11906" w:h="16838"/>
          <w:pgMar w:top="1440" w:right="1800" w:bottom="1440" w:left="1800" w:header="851" w:footer="992" w:gutter="0"/>
          <w:pgNumType w:start="31"/>
          <w:cols w:num="1" w:space="425"/>
          <w:titlePg w:val="0"/>
          <w:docGrid w:type="lines" w:linePitch="312" w:charSpace="0"/>
        </w:sectPr>
      </w:pPr>
      <w:r>
        <w:rPr>
          <w:rFonts w:ascii="仿宋" w:eastAsia="仿宋" w:hAnsi="仿宋" w:cs="仿宋" w:hint="eastAsia"/>
          <w:sz w:val="28"/>
          <w:lang w:eastAsia="zh-CN"/>
        </w:rPr>
        <w:t>该区域的投资环境相对较好。政府通过一系列政策和措施鼓励企业投资兴业，提供税收优惠、用地支持等政策，吸引了一批知名企业在此设立生产基地或研发中心。</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政府还积极推动营商环境的改善，简化行政手续，提高服务效率，降低企业运营成本，为投资者提供更便利的发展环境。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四、基础设施建设及城市化水平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该区域的基础设施建设相对完善。交通网络、能源供应、信息技术等基础设施水平较高，为企业提供了便捷的生产和生活条件。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城市化水平逐渐提升，城市规划与建设得到有效推动。新建的城市区域吸引了大量人口流入，形成了人口、产业、文化等多方面的融合效应。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五、社会服务水平及人才储备</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该区域的社会服务水平相对较高，教育、医疗、文化等领域得到了有效的支持和提升。这为企业提供了更好的人才保障和劳动力素质。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人才储备方面，该区域培养了一批高素质的专业人才，为企业的技术创新和管理提供了强有力的支持。同时，政府还采取措施吸引外部优秀人才，形成了人才资源的集聚效应。</w:t>
      </w:r>
    </w:p>
    <w:p>
      <w:pPr>
        <w:ind w:firstLine="560" w:firstLineChars="200"/>
        <w:rPr>
          <w:rFonts w:ascii="仿宋" w:eastAsia="仿宋" w:hAnsi="仿宋" w:cs="仿宋" w:hint="eastAsia"/>
          <w:sz w:val="28"/>
        </w:rPr>
      </w:pPr>
      <w:r>
        <w:rPr>
          <w:rFonts w:ascii="仿宋" w:eastAsia="仿宋" w:hAnsi="仿宋" w:cs="仿宋" w:hint="eastAsia"/>
          <w:sz w:val="28"/>
          <w:lang w:eastAsia="zh-CN"/>
        </w:rPr>
        <w:t>六、环境保护与可持续发展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该区域注重环境保护和可持续发展。政府出台了一系列环保政策，推动企业进行清洁生产，加强资源利用效率，努力实现经济增长与环境保护的良性互动。</w:t>
      </w:r>
    </w:p>
    <w:p>
      <w:pPr>
        <w:pStyle w:val="Heading2"/>
        <w:ind w:firstLine="560" w:firstLineChars="200"/>
        <w:rPr>
          <w:rFonts w:ascii="仿宋" w:eastAsia="仿宋" w:hAnsi="仿宋" w:cs="仿宋" w:hint="eastAsia"/>
          <w:sz w:val="28"/>
          <w:lang w:eastAsia="zh-CN"/>
        </w:rPr>
      </w:pPr>
      <w:bookmarkStart w:id="30" w:name="_Toc6702"/>
      <w:r>
        <w:rPr>
          <w:rFonts w:ascii="仿宋" w:eastAsia="仿宋" w:hAnsi="仿宋" w:cs="仿宋" w:hint="eastAsia"/>
          <w:sz w:val="28"/>
          <w:lang w:eastAsia="zh-CN"/>
        </w:rPr>
        <w:t>(六)、铸造用粘结剂项目必要性分析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一、市场需求</w:t>
      </w:r>
    </w:p>
    <w:p>
      <w:pPr>
        <w:ind w:firstLine="560" w:firstLineChars="200"/>
        <w:rPr>
          <w:rFonts w:ascii="仿宋" w:eastAsia="仿宋" w:hAnsi="仿宋" w:cs="仿宋" w:hint="eastAsia"/>
          <w:sz w:val="28"/>
        </w:rPr>
        <w:sectPr>
          <w:headerReference w:type="default" r:id="rId66"/>
          <w:footerReference w:type="default" r:id="rId67"/>
          <w:type w:val="nextPage"/>
          <w:pgSz w:w="11906" w:h="16838"/>
          <w:pgMar w:top="1440" w:right="1800" w:bottom="1440" w:left="1800" w:header="851" w:footer="992" w:gutter="0"/>
          <w:pgNumType w:start="3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铸造用粘结剂项目的实施是否能够满足当前市场的需求是铸造用粘结剂项目必要性的首要考量。通过市场调研和需求分析，我们发现目标市场存在对相关产品或服务的需求。铸造用粘结剂项目的推动将能够填补市场空白，满足客户的需求，有望取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二、行业发展趋势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考察所处行业的发展趋势对铸造用粘结剂项目的必要性评估至关重要。如果行业正处于增长期或具有良好的前景，铸造用粘结剂项目实施将更具有前瞻性。相反，如果行业饱和或面临下行趋势，铸造用粘结剂项目的必要性可能会受到质疑。</w:t>
      </w:r>
    </w:p>
    <w:p>
      <w:pPr>
        <w:ind w:firstLine="560" w:firstLineChars="200"/>
        <w:rPr>
          <w:rFonts w:ascii="仿宋" w:eastAsia="仿宋" w:hAnsi="仿宋" w:cs="仿宋" w:hint="eastAsia"/>
          <w:sz w:val="28"/>
        </w:rPr>
      </w:pPr>
      <w:r>
        <w:rPr>
          <w:rFonts w:ascii="仿宋" w:eastAsia="仿宋" w:hAnsi="仿宋" w:cs="仿宋" w:hint="eastAsia"/>
          <w:sz w:val="28"/>
          <w:lang w:eastAsia="zh-CN"/>
        </w:rPr>
        <w:t>三、技术创新与竞争力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铸造用粘结剂项目是否引入了新的技术或提升了企业的竞争力也是必要性的考量因素。如果铸造用粘结剂项目能够带来技术创新，提高产品或服务的质量和效率，将有助于企业在市场竞争中占据优势。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四、资源优势与战略布局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铸造用粘结剂项目实施是否充分发挥了企业的资源优势，并符合其长期战略规划也是必要性分析的一部分。铸造用粘结剂项目应该与企业整体战略相契合，使得企业在资源配置上更具效益。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五、政策和法规支持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铸造用粘结剂项目是否符合相关政策和法规，是否能够获得政府的支持也是必要性的重要因素。政策和法规的支持能够降低铸造用粘结剂项目的经营风险，提高实施的可行性。</w:t>
      </w:r>
    </w:p>
    <w:p>
      <w:pPr>
        <w:ind w:firstLine="560" w:firstLineChars="200"/>
        <w:rPr>
          <w:rFonts w:ascii="仿宋" w:eastAsia="仿宋" w:hAnsi="仿宋" w:cs="仿宋" w:hint="eastAsia"/>
          <w:sz w:val="28"/>
        </w:rPr>
      </w:pPr>
      <w:r>
        <w:rPr>
          <w:rFonts w:ascii="仿宋" w:eastAsia="仿宋" w:hAnsi="仿宋" w:cs="仿宋" w:hint="eastAsia"/>
          <w:sz w:val="28"/>
          <w:lang w:eastAsia="zh-CN"/>
        </w:rPr>
        <w:t>六、社会效益和可持续发展</w:t>
      </w:r>
    </w:p>
    <w:p>
      <w:pPr>
        <w:ind w:firstLine="560" w:firstLineChars="200"/>
        <w:rPr>
          <w:rFonts w:ascii="仿宋" w:eastAsia="仿宋" w:hAnsi="仿宋" w:cs="仿宋" w:hint="eastAsia"/>
          <w:sz w:val="28"/>
        </w:rPr>
        <w:sectPr>
          <w:headerReference w:type="default" r:id="rId68"/>
          <w:footerReference w:type="default" r:id="rId69"/>
          <w:type w:val="nextPage"/>
          <w:pgSz w:w="11906" w:h="16838"/>
          <w:pgMar w:top="1440" w:right="1800" w:bottom="1440" w:left="1800" w:header="851" w:footer="992" w:gutter="0"/>
          <w:pgNumType w:start="3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除了经济效益外，铸造用粘结剂项目对社会的积极贡献和可持续发展也应该得到关注。铸造用粘结剂项目是否能够创造就业机会、改善社会环境、促进可持续发展等，都是必要性的考虑因素。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七、风险管理与回报预期</w:t>
      </w:r>
    </w:p>
    <w:p>
      <w:pPr>
        <w:ind w:firstLine="560" w:firstLineChars="200"/>
        <w:rPr>
          <w:rFonts w:ascii="仿宋" w:eastAsia="仿宋" w:hAnsi="仿宋" w:cs="仿宋" w:hint="eastAsia"/>
          <w:sz w:val="28"/>
        </w:rPr>
      </w:pPr>
      <w:r>
        <w:rPr>
          <w:rFonts w:ascii="仿宋" w:eastAsia="仿宋" w:hAnsi="仿宋" w:cs="仿宋" w:hint="eastAsia"/>
          <w:sz w:val="28"/>
          <w:lang w:eastAsia="zh-CN"/>
        </w:rPr>
        <w:t>对铸造用粘结剂项目的风险进行全面评估，并与预期回报相权衡，有助于判断铸造用粘结剂项目的必要性。铸造用粘结剂项目的风险可控性和回报的可实现性是铸造用粘结剂项目决策的关键指标之一。</w:t>
      </w:r>
    </w:p>
    <w:p>
      <w:pPr>
        <w:pStyle w:val="Heading1"/>
        <w:ind w:firstLine="560" w:firstLineChars="200"/>
        <w:rPr>
          <w:rFonts w:ascii="仿宋" w:eastAsia="仿宋" w:hAnsi="仿宋" w:cs="仿宋" w:hint="eastAsia"/>
          <w:sz w:val="28"/>
          <w:lang w:eastAsia="zh-CN"/>
        </w:rPr>
      </w:pPr>
      <w:bookmarkStart w:id="31" w:name="_Toc28581"/>
      <w:r>
        <w:rPr>
          <w:rFonts w:ascii="仿宋" w:eastAsia="仿宋" w:hAnsi="仿宋" w:cs="仿宋" w:hint="eastAsia"/>
          <w:sz w:val="28"/>
          <w:lang w:eastAsia="zh-CN"/>
        </w:rPr>
        <w:t>七、员工福利与企业文化</w:t>
      </w:r>
      <w:bookmarkEnd w:id="31"/>
    </w:p>
    <w:p>
      <w:pPr>
        <w:pStyle w:val="Heading2"/>
        <w:rPr>
          <w:rFonts w:ascii="仿宋" w:eastAsia="仿宋" w:hAnsi="仿宋" w:cs="仿宋" w:hint="eastAsia"/>
          <w:lang w:eastAsia="zh-CN"/>
        </w:rPr>
      </w:pPr>
      <w:bookmarkStart w:id="32" w:name="_Toc25815"/>
      <w:r>
        <w:rPr>
          <w:rFonts w:ascii="仿宋" w:eastAsia="仿宋" w:hAnsi="仿宋" w:cs="仿宋" w:hint="eastAsia"/>
          <w:lang w:eastAsia="zh-CN"/>
        </w:rPr>
        <w:t>(一)、员工福利政策</w:t>
      </w:r>
      <w:bookmarkEnd w:id="32"/>
    </w:p>
    <w:p>
      <w:pPr>
        <w:ind w:firstLine="560" w:firstLineChars="200"/>
        <w:rPr>
          <w:rFonts w:ascii="仿宋" w:eastAsia="仿宋" w:hAnsi="仿宋" w:cs="仿宋" w:hint="eastAsia"/>
          <w:sz w:val="28"/>
        </w:rPr>
      </w:pPr>
      <w:r>
        <w:rPr>
          <w:rFonts w:ascii="仿宋" w:eastAsia="仿宋" w:hAnsi="仿宋" w:cs="仿宋" w:hint="eastAsia"/>
          <w:sz w:val="28"/>
          <w:lang w:eastAsia="zh-CN"/>
        </w:rPr>
        <w:t>1. 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薪酬福利是员工关注的核心内容之一，直接关系到员工的生活质量和对工作的认同感。企业可以通过以下手段提供有竞争力的薪酬福利：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基本工资： 确保员工的基本工资水平能够满足生活需求，并与行业水平相符。</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绩效奖金： 建立科学的绩效考核体系，通过绩效奖金激发员工的工作热情和动力。</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福利补贴： 提供丰富的福利补贴，如交通补贴、通讯补贴、餐补等，以提升员工的实际收入。</w:t>
      </w:r>
    </w:p>
    <w:p>
      <w:pPr>
        <w:ind w:firstLine="560" w:firstLineChars="200"/>
        <w:rPr>
          <w:rFonts w:ascii="仿宋" w:eastAsia="仿宋" w:hAnsi="仿宋" w:cs="仿宋" w:hint="eastAsia"/>
          <w:sz w:val="28"/>
        </w:rPr>
        <w:sectPr>
          <w:headerReference w:type="default" r:id="rId70"/>
          <w:footerReference w:type="default" r:id="rId71"/>
          <w:type w:val="nextPage"/>
          <w:pgSz w:w="11906" w:h="16838"/>
          <w:pgMar w:top="1440" w:right="1800" w:bottom="1440" w:left="1800" w:header="851" w:footer="992" w:gutter="0"/>
          <w:pgNumType w:start="34"/>
          <w:cols w:num="1" w:space="425"/>
          <w:titlePg w:val="0"/>
          <w:docGrid w:type="lines" w:linePitch="312" w:charSpace="0"/>
        </w:sectPr>
      </w:pPr>
      <w:r>
        <w:rPr>
          <w:rFonts w:ascii="仿宋" w:eastAsia="仿宋" w:hAnsi="仿宋" w:cs="仿宋" w:hint="eastAsia"/>
          <w:sz w:val="28"/>
          <w:lang w:eastAsia="zh-CN"/>
        </w:rPr>
        <w:t>福利待遇： 提供完善的社会保险和商业保险，确保员工在面对风险和困难时有相应的保障。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2. 职业发展与培训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为员工提供职业发展和培训机会是企业关心员工成长的体现，也是激发员工积极性的重要手段。相关政策包括：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培训计划： 制定全面的培训计划，包括入职培训、职业技能培训、管理能力培训等，以提升员工的综合素质。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晋升机制： 建立公平、透明的晋升机制，鼓励员工通过不断学习和提升能力来获得更高职位。</w:t>
      </w:r>
    </w:p>
    <w:p>
      <w:pPr>
        <w:ind w:firstLine="560" w:firstLineChars="200"/>
        <w:rPr>
          <w:rFonts w:ascii="仿宋" w:eastAsia="仿宋" w:hAnsi="仿宋" w:cs="仿宋" w:hint="eastAsia"/>
          <w:sz w:val="28"/>
        </w:rPr>
      </w:pPr>
      <w:r>
        <w:rPr>
          <w:rFonts w:ascii="仿宋" w:eastAsia="仿宋" w:hAnsi="仿宋" w:cs="仿宋" w:hint="eastAsia"/>
          <w:sz w:val="28"/>
          <w:lang w:eastAsia="zh-CN"/>
        </w:rPr>
        <w:t>导师制度： 实施导师制度，为员工提供专业指导和职业规划建议，帮助其更好地适应职场环境。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学习资源： 提供员工可以自主学习的学习资源，如在线课程、图书馆资源等，支持员工的个人发展。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3. 工作生活平衡</w:t>
      </w:r>
    </w:p>
    <w:p>
      <w:pPr>
        <w:ind w:firstLine="560" w:firstLineChars="200"/>
        <w:rPr>
          <w:rFonts w:ascii="仿宋" w:eastAsia="仿宋" w:hAnsi="仿宋" w:cs="仿宋" w:hint="eastAsia"/>
          <w:sz w:val="28"/>
        </w:rPr>
      </w:pPr>
      <w:r>
        <w:rPr>
          <w:rFonts w:ascii="仿宋" w:eastAsia="仿宋" w:hAnsi="仿宋" w:cs="仿宋" w:hint="eastAsia"/>
          <w:sz w:val="28"/>
          <w:lang w:eastAsia="zh-CN"/>
        </w:rPr>
        <w:t>工作生活平衡政策是越来越受到关注的员工福利方面，对于提高员工的生活质量和工作效能有着积极的作用：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提供弹性工作时间，让员工更好地平衡工作和生活，有助于提升工作效率。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支持远程办公，让员工可以更加自由地选择工作地点，提高工作的便捷性和舒适度。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提供丰富的带薪休假政策，包括年假、病假、特殊假期等，保障员工的休息和健康。</w:t>
      </w:r>
    </w:p>
    <w:p>
      <w:pPr>
        <w:ind w:firstLine="560" w:firstLineChars="200"/>
        <w:rPr>
          <w:rFonts w:ascii="仿宋" w:eastAsia="仿宋" w:hAnsi="仿宋" w:cs="仿宋" w:hint="eastAsia"/>
          <w:sz w:val="28"/>
        </w:rPr>
        <w:sectPr>
          <w:headerReference w:type="default" r:id="rId72"/>
          <w:footerReference w:type="default" r:id="rId73"/>
          <w:type w:val="nextPage"/>
          <w:pgSz w:w="11906" w:h="16838"/>
          <w:pgMar w:top="1440" w:right="1800" w:bottom="1440" w:left="1800" w:header="851" w:footer="992" w:gutter="0"/>
          <w:pgNumType w:start="35"/>
          <w:cols w:num="1" w:space="425"/>
          <w:titlePg w:val="0"/>
          <w:docGrid w:type="lines" w:linePitch="312" w:charSpace="0"/>
        </w:sectPr>
      </w:pPr>
      <w:r>
        <w:rPr>
          <w:rFonts w:ascii="仿宋" w:eastAsia="仿宋" w:hAnsi="仿宋" w:cs="仿宋" w:hint="eastAsia"/>
          <w:sz w:val="28"/>
          <w:lang w:eastAsia="zh-CN"/>
        </w:rPr>
        <w:t>健康管理： 提供健康管理服务，包括定期体检、心理健康辅导等，关心员工的身体和心理健康。</w:t>
      </w:r>
    </w:p>
    <w:p>
      <w:pPr>
        <w:pStyle w:val="Heading2"/>
        <w:ind w:firstLine="560" w:firstLineChars="200"/>
        <w:rPr>
          <w:rFonts w:ascii="仿宋" w:eastAsia="仿宋" w:hAnsi="仿宋" w:cs="仿宋" w:hint="eastAsia"/>
          <w:sz w:val="28"/>
          <w:lang w:eastAsia="zh-CN"/>
        </w:rPr>
      </w:pPr>
      <w:bookmarkStart w:id="33" w:name="_Toc4464"/>
      <w:r>
        <w:rPr>
          <w:rFonts w:ascii="仿宋" w:eastAsia="仿宋" w:hAnsi="仿宋" w:cs="仿宋" w:hint="eastAsia"/>
          <w:sz w:val="28"/>
          <w:lang w:eastAsia="zh-CN"/>
        </w:rPr>
        <w:t>(二)、团队建设与员工培训</w:t>
      </w:r>
      <w:bookmarkEnd w:id="33"/>
    </w:p>
    <w:p>
      <w:pPr>
        <w:ind w:firstLine="560" w:firstLineChars="200"/>
        <w:rPr>
          <w:rFonts w:ascii="仿宋" w:eastAsia="仿宋" w:hAnsi="仿宋" w:cs="仿宋" w:hint="eastAsia"/>
          <w:sz w:val="28"/>
        </w:rPr>
      </w:pPr>
      <w:r>
        <w:rPr>
          <w:rFonts w:ascii="仿宋" w:eastAsia="仿宋" w:hAnsi="仿宋" w:cs="仿宋" w:hint="eastAsia"/>
          <w:sz w:val="28"/>
          <w:lang w:eastAsia="zh-CN"/>
        </w:rPr>
        <w:t>1. 团队建设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团队建设旨在增强团队成员之间的合作、沟通和协调能力，以提高整个团队的绩效。具体的团队建设策略包括：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明确团队目标： 将团队目标明确传达给每位成员，确保大家对团队的方向和目标有清晰的认识。</w:t>
      </w:r>
    </w:p>
    <w:p>
      <w:pPr>
        <w:ind w:firstLine="560" w:firstLineChars="200"/>
        <w:rPr>
          <w:rFonts w:ascii="仿宋" w:eastAsia="仿宋" w:hAnsi="仿宋" w:cs="仿宋" w:hint="eastAsia"/>
          <w:sz w:val="28"/>
        </w:rPr>
      </w:pPr>
      <w:r>
        <w:rPr>
          <w:rFonts w:ascii="仿宋" w:eastAsia="仿宋" w:hAnsi="仿宋" w:cs="仿宋" w:hint="eastAsia"/>
          <w:sz w:val="28"/>
          <w:lang w:eastAsia="zh-CN"/>
        </w:rPr>
        <w:t>促进沟通： 建立开放、透明的沟通渠道，鼓励成员分享观点、意见和反馈，提高团队内部的信息流通效率。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团队活动： 定期组织团队活动，如团建、培训、座谈等，促进团队成员之间的相互了解和交流。</w:t>
      </w:r>
    </w:p>
    <w:p>
      <w:pPr>
        <w:ind w:firstLine="560" w:firstLineChars="200"/>
        <w:rPr>
          <w:rFonts w:ascii="仿宋" w:eastAsia="仿宋" w:hAnsi="仿宋" w:cs="仿宋" w:hint="eastAsia"/>
          <w:sz w:val="28"/>
        </w:rPr>
      </w:pPr>
      <w:r>
        <w:rPr>
          <w:rFonts w:ascii="仿宋" w:eastAsia="仿宋" w:hAnsi="仿宋" w:cs="仿宋" w:hint="eastAsia"/>
          <w:sz w:val="28"/>
          <w:lang w:eastAsia="zh-CN"/>
        </w:rPr>
        <w:t>设立明确角色： 明确每位成员的职责和角色，避免工作重叠和责任不清，提高团队协同效率。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奖励机制： 建立激励机制，通过团队目标的实现奖励优秀表现，激发成员的团队合作意识。</w:t>
      </w:r>
    </w:p>
    <w:p>
      <w:pPr>
        <w:ind w:firstLine="560" w:firstLineChars="200"/>
        <w:rPr>
          <w:rFonts w:ascii="仿宋" w:eastAsia="仿宋" w:hAnsi="仿宋" w:cs="仿宋" w:hint="eastAsia"/>
          <w:sz w:val="28"/>
        </w:rPr>
      </w:pPr>
      <w:r>
        <w:rPr>
          <w:rFonts w:ascii="仿宋" w:eastAsia="仿宋" w:hAnsi="仿宋" w:cs="仿宋" w:hint="eastAsia"/>
          <w:sz w:val="28"/>
          <w:lang w:eastAsia="zh-CN"/>
        </w:rPr>
        <w:t>2. 员工培训</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员工培训是为了提升员工的专业素养、技能水平，使其更好地适应企业的发展需求。有效的员工培训包括以下关键点：</w:t>
      </w:r>
    </w:p>
    <w:p>
      <w:pPr>
        <w:ind w:firstLine="560" w:firstLineChars="200"/>
        <w:rPr>
          <w:rFonts w:ascii="仿宋" w:eastAsia="仿宋" w:hAnsi="仿宋" w:cs="仿宋" w:hint="eastAsia"/>
          <w:sz w:val="28"/>
        </w:rPr>
      </w:pPr>
      <w:r>
        <w:rPr>
          <w:rFonts w:ascii="仿宋" w:eastAsia="仿宋" w:hAnsi="仿宋" w:cs="仿宋" w:hint="eastAsia"/>
          <w:sz w:val="28"/>
          <w:lang w:eastAsia="zh-CN"/>
        </w:rPr>
        <w:t>需求分析： 在进行培训计划前，对员工的实际需求进行调研和分析，确保培训内容切实符合员工的发展需求。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多样化培训方式： 结合不同学习风格和需求，采用多样化的培训方式，包括课堂培训、在线学习、实践操作等。</w:t>
      </w:r>
    </w:p>
    <w:p>
      <w:pPr>
        <w:ind w:firstLine="560" w:firstLineChars="200"/>
        <w:rPr>
          <w:rFonts w:ascii="仿宋" w:eastAsia="仿宋" w:hAnsi="仿宋" w:cs="仿宋" w:hint="eastAsia"/>
          <w:sz w:val="28"/>
        </w:rPr>
        <w:sectPr>
          <w:headerReference w:type="default" r:id="rId74"/>
          <w:footerReference w:type="default" r:id="rId75"/>
          <w:type w:val="nextPage"/>
          <w:pgSz w:w="11906" w:h="16838"/>
          <w:pgMar w:top="1440" w:right="1800" w:bottom="1440" w:left="1800" w:header="851" w:footer="992" w:gutter="0"/>
          <w:pgNumType w:start="36"/>
          <w:cols w:num="1" w:space="425"/>
          <w:titlePg w:val="0"/>
          <w:docGrid w:type="lines" w:linePitch="312" w:charSpace="0"/>
        </w:sectPr>
      </w:pPr>
      <w:r>
        <w:rPr>
          <w:rFonts w:ascii="仿宋" w:eastAsia="仿宋" w:hAnsi="仿宋" w:cs="仿宋" w:hint="eastAsia"/>
          <w:sz w:val="28"/>
          <w:lang w:eastAsia="zh-CN"/>
        </w:rPr>
        <w:t>专业师资：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邀请具有丰富经验和专业知识的讲师，确保培训内容的专业性和实用性。</w:t>
      </w:r>
    </w:p>
    <w:p>
      <w:pPr>
        <w:ind w:firstLine="560" w:firstLineChars="200"/>
        <w:rPr>
          <w:rFonts w:ascii="仿宋" w:eastAsia="仿宋" w:hAnsi="仿宋" w:cs="仿宋" w:hint="eastAsia"/>
          <w:sz w:val="28"/>
        </w:rPr>
      </w:pPr>
      <w:r>
        <w:rPr>
          <w:rFonts w:ascii="仿宋" w:eastAsia="仿宋" w:hAnsi="仿宋" w:cs="仿宋" w:hint="eastAsia"/>
          <w:sz w:val="28"/>
          <w:lang w:eastAsia="zh-CN"/>
        </w:rPr>
        <w:t>持续培训： 实行持续培训机制，不仅关注新员工的培训，也重视老员工的继续教育，保持员工的职业竞争力。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培训效果评估： 在培训结束后进行效果评估，了解培训的实际收益和改进空间，不断提升培训质量。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团队建设和员工培训，企业能够更好地塑造协同高效的团队，提升员工的综合素养，使其具备更强的适应力和创造力。这两方面的工作是企业人力资源管理中的关键环节，直接影响着企业的竞争力和可持续发展。同时，积极的团队建设和员工培训也有助于提高员工的工作满意度和忠诚度，形成更加稳固的组织基石。</w:t>
      </w:r>
    </w:p>
    <w:p>
      <w:pPr>
        <w:pStyle w:val="Heading2"/>
        <w:ind w:firstLine="560" w:firstLineChars="200"/>
        <w:rPr>
          <w:rFonts w:ascii="仿宋" w:eastAsia="仿宋" w:hAnsi="仿宋" w:cs="仿宋" w:hint="eastAsia"/>
          <w:sz w:val="28"/>
          <w:lang w:eastAsia="zh-CN"/>
        </w:rPr>
      </w:pPr>
      <w:bookmarkStart w:id="34" w:name="_Toc24655"/>
      <w:r>
        <w:rPr>
          <w:rFonts w:ascii="仿宋" w:eastAsia="仿宋" w:hAnsi="仿宋" w:cs="仿宋" w:hint="eastAsia"/>
          <w:sz w:val="28"/>
          <w:lang w:eastAsia="zh-CN"/>
        </w:rPr>
        <w:t>(三)、企业文化建设</w:t>
      </w:r>
      <w:bookmarkEnd w:id="34"/>
    </w:p>
    <w:p>
      <w:pPr>
        <w:ind w:firstLine="560" w:firstLineChars="200"/>
        <w:rPr>
          <w:rFonts w:ascii="仿宋" w:eastAsia="仿宋" w:hAnsi="仿宋" w:cs="仿宋" w:hint="eastAsia"/>
          <w:sz w:val="28"/>
        </w:rPr>
      </w:pPr>
      <w:r>
        <w:rPr>
          <w:rFonts w:ascii="仿宋" w:eastAsia="仿宋" w:hAnsi="仿宋" w:cs="仿宋" w:hint="eastAsia"/>
          <w:sz w:val="28"/>
          <w:lang w:eastAsia="zh-CN"/>
        </w:rPr>
        <w:t>1. 明确核心价值观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企业文化的核心在于明确企业的核心价值观。这是企业文化的灵魂，为员工提供行为准则，塑造企业独特的品牌形象。关键步骤包括：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制定核心价值观： 由企业领导层牵头，与全员共同制定公司的核心价值观，确保其具有共识性和引导性。</w:t>
      </w:r>
    </w:p>
    <w:p>
      <w:pPr>
        <w:ind w:firstLine="560" w:firstLineChars="200"/>
        <w:rPr>
          <w:rFonts w:ascii="仿宋" w:eastAsia="仿宋" w:hAnsi="仿宋" w:cs="仿宋" w:hint="eastAsia"/>
          <w:sz w:val="28"/>
        </w:rPr>
      </w:pPr>
      <w:r>
        <w:rPr>
          <w:rFonts w:ascii="仿宋" w:eastAsia="仿宋" w:hAnsi="仿宋" w:cs="仿宋" w:hint="eastAsia"/>
          <w:sz w:val="28"/>
          <w:lang w:eastAsia="zh-CN"/>
        </w:rPr>
        <w:t>传达核心价值观： 将核心价值观融入企业的各个方面，通过内外部培训、宣传推广等方式，确保员工理解和认同。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弘扬核心价值观： 鼓励员工在工作中践行核心价值观，将其内化为行为习惯，从而形成共同的文化认同。</w:t>
      </w:r>
    </w:p>
    <w:p>
      <w:pPr>
        <w:ind w:firstLine="560" w:firstLineChars="200"/>
        <w:rPr>
          <w:rFonts w:ascii="仿宋" w:eastAsia="仿宋" w:hAnsi="仿宋" w:cs="仿宋" w:hint="eastAsia"/>
          <w:sz w:val="28"/>
        </w:rPr>
        <w:sectPr>
          <w:headerReference w:type="default" r:id="rId76"/>
          <w:footerReference w:type="default" r:id="rId77"/>
          <w:type w:val="nextPage"/>
          <w:pgSz w:w="11906" w:h="16838"/>
          <w:pgMar w:top="1440" w:right="1800" w:bottom="1440" w:left="1800" w:header="851" w:footer="992" w:gutter="0"/>
          <w:pgNumType w:start="37"/>
          <w:cols w:num="1" w:space="425"/>
          <w:titlePg w:val="0"/>
          <w:docGrid w:type="lines" w:linePitch="312" w:charSpace="0"/>
        </w:sectPr>
      </w:pPr>
      <w:r>
        <w:rPr>
          <w:rFonts w:ascii="仿宋" w:eastAsia="仿宋" w:hAnsi="仿宋" w:cs="仿宋" w:hint="eastAsia"/>
          <w:sz w:val="28"/>
          <w:lang w:eastAsia="zh-CN"/>
        </w:rPr>
        <w:t>2. 倡导积极工作氛围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良好的工作氛围是企业文化建设的关键组成部分，直接关系到员工的工作积极性和创造力。相关策略包括：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激励机制： 制定并实施激励机制，包括奖励、晋升机会等，鼓励员工更加积极主动地投入工作。</w:t>
      </w:r>
    </w:p>
    <w:p>
      <w:pPr>
        <w:ind w:firstLine="560" w:firstLineChars="200"/>
        <w:rPr>
          <w:rFonts w:ascii="仿宋" w:eastAsia="仿宋" w:hAnsi="仿宋" w:cs="仿宋" w:hint="eastAsia"/>
          <w:sz w:val="28"/>
        </w:rPr>
      </w:pPr>
      <w:r>
        <w:rPr>
          <w:rFonts w:ascii="仿宋" w:eastAsia="仿宋" w:hAnsi="仿宋" w:cs="仿宋" w:hint="eastAsia"/>
          <w:sz w:val="28"/>
          <w:lang w:eastAsia="zh-CN"/>
        </w:rPr>
        <w:t>开放沟通： 打破部门壁垒，鼓励员工之间开放、坦诚的沟通，形成良好的团队合作氛围。</w:t>
      </w:r>
    </w:p>
    <w:p>
      <w:pPr>
        <w:ind w:firstLine="560" w:firstLineChars="200"/>
        <w:rPr>
          <w:rFonts w:ascii="仿宋" w:eastAsia="仿宋" w:hAnsi="仿宋" w:cs="仿宋" w:hint="eastAsia"/>
          <w:sz w:val="28"/>
        </w:rPr>
      </w:pPr>
      <w:r>
        <w:rPr>
          <w:rFonts w:ascii="仿宋" w:eastAsia="仿宋" w:hAnsi="仿宋" w:cs="仿宋" w:hint="eastAsia"/>
          <w:sz w:val="28"/>
          <w:lang w:eastAsia="zh-CN"/>
        </w:rPr>
        <w:t>关注员工需求： 通过定期调查、员工反馈等方式了解员工需求，及时调整管理政策，提高员工的满意度。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建设共同的企业愿景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企业文化建设的目标之一是建设共同的企业愿景，激发员工对企业未来发展的期许和认同。关键步骤包括：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制定愿景目标： 由企业领导层与全员共同参与，确立具有挑战性和激励性的企业愿景，明确未来的发展方向。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传递愿景信息： 通过内外部媒体、企业内部宣传等方式，将企业愿景传递给全员，确保员工对愿景的理解和认同。</w:t>
      </w:r>
    </w:p>
    <w:p>
      <w:pPr>
        <w:ind w:firstLine="560" w:firstLineChars="200"/>
        <w:rPr>
          <w:rFonts w:ascii="仿宋" w:eastAsia="仿宋" w:hAnsi="仿宋" w:cs="仿宋" w:hint="eastAsia"/>
          <w:sz w:val="28"/>
        </w:rPr>
      </w:pPr>
      <w:r>
        <w:rPr>
          <w:rFonts w:ascii="仿宋" w:eastAsia="仿宋" w:hAnsi="仿宋" w:cs="仿宋" w:hint="eastAsia"/>
          <w:sz w:val="28"/>
          <w:lang w:eastAsia="zh-CN"/>
        </w:rPr>
        <w:t>与员工共建： 鼓励员工提出对企业愿景的建议和期望，形成共建共享的愿景文化。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建立共同价值观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共同的价值观是企业文化中的黏合剂，通过共同的价值观可以在组织内形成一种紧密的凝聚力。相关做法包括：</w:t>
      </w:r>
    </w:p>
    <w:p>
      <w:pPr>
        <w:ind w:firstLine="560" w:firstLineChars="200"/>
        <w:rPr>
          <w:rFonts w:ascii="仿宋" w:eastAsia="仿宋" w:hAnsi="仿宋" w:cs="仿宋" w:hint="eastAsia"/>
          <w:sz w:val="28"/>
        </w:rPr>
        <w:sectPr>
          <w:headerReference w:type="default" r:id="rId78"/>
          <w:footerReference w:type="default" r:id="rId79"/>
          <w:type w:val="nextPage"/>
          <w:pgSz w:w="11906" w:h="16838"/>
          <w:pgMar w:top="1440" w:right="1800" w:bottom="1440" w:left="1800" w:header="851" w:footer="992" w:gutter="0"/>
          <w:pgNumType w:start="38"/>
          <w:cols w:num="1" w:space="425"/>
          <w:titlePg w:val="0"/>
          <w:docGrid w:type="lines" w:linePitch="312" w:charSpace="0"/>
        </w:sectPr>
      </w:pPr>
      <w:r>
        <w:rPr>
          <w:rFonts w:ascii="仿宋" w:eastAsia="仿宋" w:hAnsi="仿宋" w:cs="仿宋" w:hint="eastAsia"/>
          <w:sz w:val="28"/>
          <w:lang w:eastAsia="zh-CN"/>
        </w:rPr>
        <w:t>强调团队协作： 在企业文化中强调团队协作的重要性，倡导共同努力、共享成果的工作理念。</w:t>
      </w:r>
    </w:p>
    <w:p>
      <w:pPr>
        <w:ind w:firstLine="560" w:firstLineChars="200"/>
        <w:rPr>
          <w:rFonts w:ascii="仿宋" w:eastAsia="仿宋" w:hAnsi="仿宋" w:cs="仿宋" w:hint="eastAsia"/>
          <w:sz w:val="28"/>
        </w:rPr>
      </w:pPr>
      <w:r>
        <w:rPr>
          <w:rFonts w:ascii="仿宋" w:eastAsia="仿宋" w:hAnsi="仿宋" w:cs="仿宋" w:hint="eastAsia"/>
          <w:sz w:val="28"/>
          <w:lang w:eastAsia="zh-CN"/>
        </w:rPr>
        <w:t>倡导责任意识： 建立员工对企业的责任感，使每个员工都能深刻理解自己的工作对企业的贡献。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共享成功： 强调成功是整个团队共同努力的结果，通过共享成功经验和荣誉，进一步加强团队凝聚力。</w:t>
      </w:r>
    </w:p>
    <w:p>
      <w:pPr>
        <w:pStyle w:val="Heading2"/>
        <w:ind w:firstLine="560" w:firstLineChars="200"/>
        <w:rPr>
          <w:rFonts w:ascii="仿宋" w:eastAsia="仿宋" w:hAnsi="仿宋" w:cs="仿宋" w:hint="eastAsia"/>
          <w:sz w:val="28"/>
          <w:lang w:eastAsia="zh-CN"/>
        </w:rPr>
      </w:pPr>
      <w:bookmarkStart w:id="35" w:name="_Toc18978"/>
      <w:r>
        <w:rPr>
          <w:rFonts w:ascii="仿宋" w:eastAsia="仿宋" w:hAnsi="仿宋" w:cs="仿宋" w:hint="eastAsia"/>
          <w:sz w:val="28"/>
          <w:lang w:eastAsia="zh-CN"/>
        </w:rPr>
        <w:t>(四)、员工健康与工作平衡</w:t>
      </w:r>
      <w:bookmarkEnd w:id="35"/>
    </w:p>
    <w:p>
      <w:pPr>
        <w:ind w:firstLine="560" w:firstLineChars="200"/>
        <w:rPr>
          <w:rFonts w:ascii="仿宋" w:eastAsia="仿宋" w:hAnsi="仿宋" w:cs="仿宋" w:hint="eastAsia"/>
          <w:sz w:val="28"/>
        </w:rPr>
      </w:pPr>
      <w:r>
        <w:rPr>
          <w:rFonts w:ascii="仿宋" w:eastAsia="仿宋" w:hAnsi="仿宋" w:cs="仿宋" w:hint="eastAsia"/>
          <w:sz w:val="28"/>
          <w:lang w:eastAsia="zh-CN"/>
        </w:rPr>
        <w:t>员工的健康和工作平衡是企业人力资源管理中至关重要的两个方面。建立良好的健康环境和工作平衡，有助于提高员工的工作效能、减轻工作压力，同时增强员工的忠诚度和满意度。</w:t>
      </w:r>
    </w:p>
    <w:p>
      <w:pPr>
        <w:ind w:firstLine="560" w:firstLineChars="200"/>
        <w:rPr>
          <w:rFonts w:ascii="仿宋" w:eastAsia="仿宋" w:hAnsi="仿宋" w:cs="仿宋" w:hint="eastAsia"/>
          <w:sz w:val="28"/>
        </w:rPr>
      </w:pPr>
      <w:r>
        <w:rPr>
          <w:rFonts w:ascii="仿宋" w:eastAsia="仿宋" w:hAnsi="仿宋" w:cs="仿宋" w:hint="eastAsia"/>
          <w:sz w:val="28"/>
          <w:lang w:eastAsia="zh-CN"/>
        </w:rPr>
        <w:t>1. 健康管理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员工的身体健康是企业稳定运营的基础，也是提高工作效能的前提。建立健康管理制度包括：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定期体检： 提供定期的健康体检，早发现和预防潜在健康问题，保障员工的身体健康。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健康教育： 开展健康知识培训，提高员工对健康的认识，鼓励健康生活方式，如合理饮食、适度运动等。</w:t>
      </w:r>
    </w:p>
    <w:p>
      <w:pPr>
        <w:ind w:firstLine="560" w:firstLineChars="200"/>
        <w:rPr>
          <w:rFonts w:ascii="仿宋" w:eastAsia="仿宋" w:hAnsi="仿宋" w:cs="仿宋" w:hint="eastAsia"/>
          <w:sz w:val="28"/>
        </w:rPr>
      </w:pPr>
      <w:r>
        <w:rPr>
          <w:rFonts w:ascii="仿宋" w:eastAsia="仿宋" w:hAnsi="仿宋" w:cs="仿宋" w:hint="eastAsia"/>
          <w:sz w:val="28"/>
          <w:lang w:eastAsia="zh-CN"/>
        </w:rPr>
        <w:t>心理健康支持： 提供心理健康支持服务，包括心理咨询、工作压力管理等，关注员工的心理健康。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职业病防护： 针对特殊行业，建立职业病防护措施，减少员工在工作中可能受到的健康危害。</w:t>
      </w:r>
    </w:p>
    <w:p>
      <w:pPr>
        <w:ind w:firstLine="560" w:firstLineChars="200"/>
        <w:rPr>
          <w:rFonts w:ascii="仿宋" w:eastAsia="仿宋" w:hAnsi="仿宋" w:cs="仿宋" w:hint="eastAsia"/>
          <w:sz w:val="28"/>
        </w:rPr>
      </w:pPr>
      <w:r>
        <w:rPr>
          <w:rFonts w:ascii="仿宋" w:eastAsia="仿宋" w:hAnsi="仿宋" w:cs="仿宋" w:hint="eastAsia"/>
          <w:sz w:val="28"/>
          <w:lang w:eastAsia="zh-CN"/>
        </w:rPr>
        <w:t>2. 工作时间与弹性制度</w:t>
      </w:r>
    </w:p>
    <w:p>
      <w:pPr>
        <w:ind w:firstLine="560" w:firstLineChars="200"/>
        <w:rPr>
          <w:rFonts w:ascii="仿宋" w:eastAsia="仿宋" w:hAnsi="仿宋" w:cs="仿宋" w:hint="eastAsia"/>
          <w:sz w:val="28"/>
        </w:rPr>
        <w:sectPr>
          <w:headerReference w:type="default" r:id="rId80"/>
          <w:footerReference w:type="default" r:id="rId81"/>
          <w:type w:val="nextPage"/>
          <w:pgSz w:w="11906" w:h="16838"/>
          <w:pgMar w:top="1440" w:right="1800" w:bottom="1440" w:left="1800" w:header="851" w:footer="992" w:gutter="0"/>
          <w:pgNumType w:start="3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工作平衡是指员工在工作和生活之间能够取得平衡，既能够充分发挥工作潜力，又能够有足够的时间去追求生活中的其他目标。相关做法包括：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弹性工作时间： 提供弹性的工作时间安排，使员工更好地适应个人的作息习惯和生活需求。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远程办公： 鼓励和支持员工在一定条件下进行远程办公，提高工作的灵活性。</w:t>
      </w:r>
    </w:p>
    <w:p>
      <w:pPr>
        <w:ind w:firstLine="560" w:firstLineChars="200"/>
        <w:rPr>
          <w:rFonts w:ascii="仿宋" w:eastAsia="仿宋" w:hAnsi="仿宋" w:cs="仿宋" w:hint="eastAsia"/>
          <w:sz w:val="28"/>
        </w:rPr>
      </w:pPr>
      <w:r>
        <w:rPr>
          <w:rFonts w:ascii="仿宋" w:eastAsia="仿宋" w:hAnsi="仿宋" w:cs="仿宋" w:hint="eastAsia"/>
          <w:sz w:val="28"/>
          <w:lang w:eastAsia="zh-CN"/>
        </w:rPr>
        <w:t>带薪休假： 提供充足的带薪休假，让员工有足够的时间休息和放松，减轻工作压力。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加班限制： 设定合理的加班限制，防止员工长时间过度工作，保障员工的身心健康。</w:t>
      </w:r>
    </w:p>
    <w:p>
      <w:pPr>
        <w:ind w:firstLine="560" w:firstLineChars="200"/>
        <w:rPr>
          <w:rFonts w:ascii="仿宋" w:eastAsia="仿宋" w:hAnsi="仿宋" w:cs="仿宋" w:hint="eastAsia"/>
          <w:sz w:val="28"/>
        </w:rPr>
      </w:pPr>
      <w:r>
        <w:rPr>
          <w:rFonts w:ascii="仿宋" w:eastAsia="仿宋" w:hAnsi="仿宋" w:cs="仿宋" w:hint="eastAsia"/>
          <w:sz w:val="28"/>
          <w:lang w:eastAsia="zh-CN"/>
        </w:rPr>
        <w:t>3. 健康活动与福利</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通过组织健康活动和提供福利，企业可以增强员工的团队合作精神，同时提升员工对企业的认同感。相关做法包括：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健身活动： 组织定期的健身活动，如羽毛球比赛、健身培训等，促进员工身体锻炼，增强身体素质。</w:t>
      </w:r>
    </w:p>
    <w:p>
      <w:pPr>
        <w:ind w:firstLine="560" w:firstLineChars="200"/>
        <w:rPr>
          <w:rFonts w:ascii="仿宋" w:eastAsia="仿宋" w:hAnsi="仿宋" w:cs="仿宋" w:hint="eastAsia"/>
          <w:sz w:val="28"/>
        </w:rPr>
      </w:pPr>
      <w:r>
        <w:rPr>
          <w:rFonts w:ascii="仿宋" w:eastAsia="仿宋" w:hAnsi="仿宋" w:cs="仿宋" w:hint="eastAsia"/>
          <w:sz w:val="28"/>
          <w:lang w:eastAsia="zh-CN"/>
        </w:rPr>
        <w:t>健康餐饮： 提供健康餐饮选择，关注员工的饮食健康，推动员工养成健康的饮食习惯。</w:t>
      </w:r>
    </w:p>
    <w:p>
      <w:pPr>
        <w:ind w:firstLine="560" w:firstLineChars="200"/>
        <w:rPr>
          <w:rFonts w:ascii="仿宋" w:eastAsia="仿宋" w:hAnsi="仿宋" w:cs="仿宋" w:hint="eastAsia"/>
          <w:sz w:val="28"/>
        </w:rPr>
      </w:pPr>
      <w:r>
        <w:rPr>
          <w:rFonts w:ascii="仿宋" w:eastAsia="仿宋" w:hAnsi="仿宋" w:cs="仿宋" w:hint="eastAsia"/>
          <w:sz w:val="28"/>
          <w:lang w:eastAsia="zh-CN"/>
        </w:rPr>
        <w:t>福利政策： 设立完善的员工福利政策，包括健康保险、子女教育支持等，提升员工的生活品质。</w:t>
      </w:r>
    </w:p>
    <w:p>
      <w:pPr>
        <w:ind w:firstLine="560" w:firstLineChars="200"/>
        <w:rPr>
          <w:rFonts w:ascii="仿宋" w:eastAsia="仿宋" w:hAnsi="仿宋" w:cs="仿宋" w:hint="eastAsia"/>
          <w:sz w:val="28"/>
        </w:rPr>
        <w:sectPr>
          <w:headerReference w:type="default" r:id="rId82"/>
          <w:footerReference w:type="default" r:id="rId83"/>
          <w:type w:val="nextPage"/>
          <w:pgSz w:w="11906" w:h="16838"/>
          <w:pgMar w:top="1440" w:right="1800" w:bottom="1440" w:left="1800" w:header="851" w:footer="992" w:gutter="0"/>
          <w:pgNumType w:start="40"/>
          <w:cols w:num="1" w:space="425"/>
          <w:titlePg w:val="0"/>
          <w:docGrid w:type="lines" w:linePitch="312" w:charSpace="0"/>
        </w:sectPr>
      </w:pPr>
      <w:r>
        <w:rPr>
          <w:rFonts w:ascii="仿宋" w:eastAsia="仿宋" w:hAnsi="仿宋" w:cs="仿宋" w:hint="eastAsia"/>
          <w:sz w:val="28"/>
          <w:lang w:eastAsia="zh-CN"/>
        </w:rPr>
        <w:t>关注员工的健康与工作平衡，企业可以营造出积极向上、关爱员工的文化氛围，从而提高员工的工作满意度和忠诚度，实现共赢。</w:t>
      </w:r>
    </w:p>
    <w:p>
      <w:pPr>
        <w:pStyle w:val="Heading1"/>
        <w:ind w:firstLine="560" w:firstLineChars="200"/>
        <w:rPr>
          <w:rFonts w:ascii="仿宋" w:eastAsia="仿宋" w:hAnsi="仿宋" w:cs="仿宋" w:hint="eastAsia"/>
          <w:sz w:val="28"/>
          <w:lang w:eastAsia="zh-CN"/>
        </w:rPr>
      </w:pPr>
      <w:bookmarkStart w:id="36" w:name="_Toc19461"/>
      <w:r>
        <w:rPr>
          <w:rFonts w:ascii="仿宋" w:eastAsia="仿宋" w:hAnsi="仿宋" w:cs="仿宋" w:hint="eastAsia"/>
          <w:sz w:val="28"/>
          <w:lang w:eastAsia="zh-CN"/>
        </w:rPr>
        <w:t>八、铸造用粘结剂项目风险评估</w:t>
      </w:r>
      <w:bookmarkEnd w:id="36"/>
    </w:p>
    <w:p>
      <w:pPr>
        <w:pStyle w:val="Heading2"/>
        <w:rPr>
          <w:rFonts w:ascii="仿宋" w:eastAsia="仿宋" w:hAnsi="仿宋" w:cs="仿宋" w:hint="eastAsia"/>
          <w:lang w:eastAsia="zh-CN"/>
        </w:rPr>
      </w:pPr>
      <w:bookmarkStart w:id="37" w:name="_Toc52"/>
      <w:r>
        <w:rPr>
          <w:rFonts w:ascii="仿宋" w:eastAsia="仿宋" w:hAnsi="仿宋" w:cs="仿宋" w:hint="eastAsia"/>
          <w:lang w:eastAsia="zh-CN"/>
        </w:rPr>
        <w:t>(一)、政策风险分析</w:t>
      </w:r>
      <w:bookmarkEnd w:id="37"/>
    </w:p>
    <w:p>
      <w:pPr>
        <w:ind w:firstLine="560" w:firstLineChars="200"/>
        <w:rPr>
          <w:rFonts w:ascii="仿宋" w:eastAsia="仿宋" w:hAnsi="仿宋" w:cs="仿宋" w:hint="eastAsia"/>
          <w:sz w:val="28"/>
        </w:rPr>
      </w:pPr>
      <w:r>
        <w:rPr>
          <w:rFonts w:ascii="仿宋" w:eastAsia="仿宋" w:hAnsi="仿宋" w:cs="仿宋" w:hint="eastAsia"/>
          <w:sz w:val="28"/>
          <w:lang w:eastAsia="zh-CN"/>
        </w:rPr>
        <w:t>政策风险分析是在铸造用粘结剂项目实施中考虑政府政策变化可能带来的影响和挑战。政策风险分析的一般步骤：</w:t>
      </w:r>
    </w:p>
    <w:p>
      <w:pPr>
        <w:ind w:firstLine="560" w:firstLineChars="200"/>
        <w:rPr>
          <w:rFonts w:ascii="仿宋" w:eastAsia="仿宋" w:hAnsi="仿宋" w:cs="仿宋" w:hint="eastAsia"/>
          <w:sz w:val="28"/>
        </w:rPr>
      </w:pPr>
      <w:r>
        <w:rPr>
          <w:rFonts w:ascii="仿宋" w:eastAsia="仿宋" w:hAnsi="仿宋" w:cs="仿宋" w:hint="eastAsia"/>
          <w:sz w:val="28"/>
          <w:lang w:eastAsia="zh-CN"/>
        </w:rPr>
        <w:t>1. 政策环境变化：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首先，分析所处地区的政治和法规环境。政府在不同时间可能会出台新政策、修改法规或者废除旧政策，这可能对铸造用粘结剂项目的经营产生重大影响。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 行业监管政策：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了解行业监管政策的动态变化。某些行业受到特殊监管，政府可能会频繁调整监管标准。铸造用粘结剂项目如果处于受监管行业，需要密切关注相关政策变动。</w:t>
      </w:r>
    </w:p>
    <w:p>
      <w:pPr>
        <w:ind w:firstLine="560" w:firstLineChars="200"/>
        <w:rPr>
          <w:rFonts w:ascii="仿宋" w:eastAsia="仿宋" w:hAnsi="仿宋" w:cs="仿宋" w:hint="eastAsia"/>
          <w:sz w:val="28"/>
        </w:rPr>
      </w:pPr>
      <w:r>
        <w:rPr>
          <w:rFonts w:ascii="仿宋" w:eastAsia="仿宋" w:hAnsi="仿宋" w:cs="仿宋" w:hint="eastAsia"/>
          <w:sz w:val="28"/>
          <w:lang w:eastAsia="zh-CN"/>
        </w:rPr>
        <w:t>3. 税收政策：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分析税收政策的可能变化。税收政策的调整可能影响企业的盈利水平。了解企业所在地区的税收政策，包括企业所得税、增值税等，以及是否存在税收优惠政策。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4. 贸易政策：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如果铸造用粘结剂项目涉及跨境贸易，需要考虑国际贸易政策的影响。关税、贸易壁垒、出口管制等因素可能对铸造用粘结剂项目的进出口产生直接影响。</w:t>
      </w:r>
    </w:p>
    <w:p>
      <w:pPr>
        <w:ind w:firstLine="560" w:firstLineChars="200"/>
        <w:rPr>
          <w:rFonts w:ascii="仿宋" w:eastAsia="仿宋" w:hAnsi="仿宋" w:cs="仿宋" w:hint="eastAsia"/>
          <w:sz w:val="28"/>
        </w:rPr>
        <w:sectPr>
          <w:headerReference w:type="default" r:id="rId84"/>
          <w:footerReference w:type="default" r:id="rId85"/>
          <w:type w:val="nextPage"/>
          <w:pgSz w:w="11906" w:h="16838"/>
          <w:pgMar w:top="1440" w:right="1800" w:bottom="1440" w:left="1800" w:header="851" w:footer="992" w:gutter="0"/>
          <w:pgNumType w:start="41"/>
          <w:cols w:num="1" w:space="425"/>
          <w:titlePg w:val="0"/>
          <w:docGrid w:type="lines" w:linePitch="312" w:charSpace="0"/>
        </w:sectPr>
      </w:pPr>
      <w:r>
        <w:rPr>
          <w:rFonts w:ascii="仿宋" w:eastAsia="仿宋" w:hAnsi="仿宋" w:cs="仿宋" w:hint="eastAsia"/>
          <w:sz w:val="28"/>
          <w:lang w:eastAsia="zh-CN"/>
        </w:rPr>
        <w:t>5. 环保和能源政策：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政府对环保和能源政策的调整可能对某些行业产生深远的影响。了解并评估与铸造用粘结剂项目相关的环保法规和能源政策的变化。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6. 劳动力法规：</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分析劳动力法规的变动。劳动力法规的改变可能导致劳动力成本的波动，或者对雇佣关系和劳动力管理提出新的要求。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市场准入政策：</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了解市场准入政策的情况，特别是对新兴产业或外资企业的市场准入条件。政府对于不同行业的准入标准可能会发生变化。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8. 法律体系的稳定性：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评估所处地区的法律体系的稳定性。法律环境的不稳定可能导致合同不确定性，司法争议的增加等。</w:t>
      </w:r>
    </w:p>
    <w:p>
      <w:pPr>
        <w:ind w:firstLine="560" w:firstLineChars="200"/>
        <w:rPr>
          <w:rFonts w:ascii="仿宋" w:eastAsia="仿宋" w:hAnsi="仿宋" w:cs="仿宋" w:hint="eastAsia"/>
          <w:sz w:val="28"/>
        </w:rPr>
      </w:pPr>
      <w:r>
        <w:rPr>
          <w:rFonts w:ascii="仿宋" w:eastAsia="仿宋" w:hAnsi="仿宋" w:cs="仿宋" w:hint="eastAsia"/>
          <w:sz w:val="28"/>
          <w:lang w:eastAsia="zh-CN"/>
        </w:rPr>
        <w:t>9. 政策变动的预测：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尝试预测政府政策的未来变动，可能的方向和趋势。这有助于企业更好地应对潜在的政策风险。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10. 风险缓解策略：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制定针对可能政策风险的应对策略，如建立政府关系、多方沟通、合规性审查等，以降低铸造用粘结剂项目受政策影响的程度。</w:t>
      </w:r>
    </w:p>
    <w:p>
      <w:pPr>
        <w:pStyle w:val="Heading2"/>
        <w:ind w:firstLine="560" w:firstLineChars="200"/>
        <w:rPr>
          <w:rFonts w:ascii="仿宋" w:eastAsia="仿宋" w:hAnsi="仿宋" w:cs="仿宋" w:hint="eastAsia"/>
          <w:sz w:val="28"/>
          <w:lang w:eastAsia="zh-CN"/>
        </w:rPr>
      </w:pPr>
      <w:bookmarkStart w:id="38" w:name="_Toc3663"/>
      <w:r>
        <w:rPr>
          <w:rFonts w:ascii="仿宋" w:eastAsia="仿宋" w:hAnsi="仿宋" w:cs="仿宋" w:hint="eastAsia"/>
          <w:sz w:val="28"/>
          <w:lang w:eastAsia="zh-CN"/>
        </w:rPr>
        <w:t>(二)、社会风险分析</w:t>
      </w:r>
      <w:bookmarkEnd w:id="38"/>
    </w:p>
    <w:p>
      <w:pPr>
        <w:ind w:firstLine="560" w:firstLineChars="200"/>
        <w:rPr>
          <w:rFonts w:ascii="仿宋" w:eastAsia="仿宋" w:hAnsi="仿宋" w:cs="仿宋" w:hint="eastAsia"/>
          <w:sz w:val="28"/>
        </w:rPr>
      </w:pPr>
      <w:r>
        <w:rPr>
          <w:rFonts w:ascii="仿宋" w:eastAsia="仿宋" w:hAnsi="仿宋" w:cs="仿宋" w:hint="eastAsia"/>
          <w:sz w:val="28"/>
          <w:lang w:eastAsia="zh-CN"/>
        </w:rPr>
        <w:t>1. 社会稳定性：</w:t>
      </w:r>
    </w:p>
    <w:p>
      <w:pPr>
        <w:ind w:firstLine="560" w:firstLineChars="200"/>
        <w:rPr>
          <w:rFonts w:ascii="仿宋" w:eastAsia="仿宋" w:hAnsi="仿宋" w:cs="仿宋" w:hint="eastAsia"/>
          <w:sz w:val="28"/>
        </w:rPr>
        <w:sectPr>
          <w:headerReference w:type="default" r:id="rId86"/>
          <w:footerReference w:type="default" r:id="rId87"/>
          <w:type w:val="nextPage"/>
          <w:pgSz w:w="11906" w:h="16838"/>
          <w:pgMar w:top="1440" w:right="1800" w:bottom="1440" w:left="1800" w:header="851" w:footer="992" w:gutter="0"/>
          <w:pgNumType w:start="4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首先，评估所处地区的社会稳定性。社会动荡、示威抗议、劳工纷争等可能对铸造用粘结剂项目产生负面影响。了解社会的整体稳定水平对风险预测至关重要。</w:t>
      </w:r>
    </w:p>
    <w:p>
      <w:pPr>
        <w:ind w:firstLine="560" w:firstLineChars="200"/>
        <w:rPr>
          <w:rFonts w:ascii="仿宋" w:eastAsia="仿宋" w:hAnsi="仿宋" w:cs="仿宋" w:hint="eastAsia"/>
          <w:sz w:val="28"/>
        </w:rPr>
      </w:pPr>
      <w:r>
        <w:rPr>
          <w:rFonts w:ascii="仿宋" w:eastAsia="仿宋" w:hAnsi="仿宋" w:cs="仿宋" w:hint="eastAsia"/>
          <w:sz w:val="28"/>
          <w:lang w:eastAsia="zh-CN"/>
        </w:rPr>
        <w:t>2. 社会关系：</w:t>
      </w:r>
    </w:p>
    <w:p>
      <w:pPr>
        <w:ind w:firstLine="560" w:firstLineChars="200"/>
        <w:rPr>
          <w:rFonts w:ascii="仿宋" w:eastAsia="仿宋" w:hAnsi="仿宋" w:cs="仿宋" w:hint="eastAsia"/>
          <w:sz w:val="28"/>
        </w:rPr>
      </w:pPr>
      <w:r>
        <w:rPr>
          <w:rFonts w:ascii="仿宋" w:eastAsia="仿宋" w:hAnsi="仿宋" w:cs="仿宋" w:hint="eastAsia"/>
          <w:sz w:val="28"/>
          <w:lang w:eastAsia="zh-CN"/>
        </w:rPr>
        <w:t>分析铸造用粘结剂项目可能涉及的社会关系网络。了解关键利益相关者、社区居民、非政府组织（NGO）等的态度和期望，以及铸造用粘结剂项目对其可能产生的影响。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3. 社会对铸造用粘结剂项目的接受度：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了解社会对铸造用粘结剂项目的接受度和态度。有时候，铸造用粘结剂项目可能面临来自社区居民或其他利益相关者的抵制。评估社会对铸造用粘结剂项目的整体反应，包括可能的正面和负面反馈。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4. 社会文化背景：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考虑社会文化背景对铸造用粘结剂项目的影响。不同地区有不同的文化价值观念和行为模式，了解并尊重当地文化有助于减少文化冲突和误解。</w:t>
      </w:r>
    </w:p>
    <w:p>
      <w:pPr>
        <w:ind w:firstLine="560" w:firstLineChars="200"/>
        <w:rPr>
          <w:rFonts w:ascii="仿宋" w:eastAsia="仿宋" w:hAnsi="仿宋" w:cs="仿宋" w:hint="eastAsia"/>
          <w:sz w:val="28"/>
        </w:rPr>
      </w:pPr>
      <w:r>
        <w:rPr>
          <w:rFonts w:ascii="仿宋" w:eastAsia="仿宋" w:hAnsi="仿宋" w:cs="仿宋" w:hint="eastAsia"/>
          <w:sz w:val="28"/>
          <w:lang w:eastAsia="zh-CN"/>
        </w:rPr>
        <w:t>5. 社会公平和包容性：</w:t>
      </w:r>
    </w:p>
    <w:p>
      <w:pPr>
        <w:ind w:firstLine="560" w:firstLineChars="200"/>
        <w:rPr>
          <w:rFonts w:ascii="仿宋" w:eastAsia="仿宋" w:hAnsi="仿宋" w:cs="仿宋" w:hint="eastAsia"/>
          <w:sz w:val="28"/>
        </w:rPr>
      </w:pPr>
      <w:r>
        <w:rPr>
          <w:rFonts w:ascii="仿宋" w:eastAsia="仿宋" w:hAnsi="仿宋" w:cs="仿宋" w:hint="eastAsia"/>
          <w:sz w:val="28"/>
          <w:lang w:eastAsia="zh-CN"/>
        </w:rPr>
        <w:t>评估铸造用粘结剂项目对社会公平和包容性的影响。铸造用粘结剂项目是否能够促进社会的平等和包容，避免对弱势群体的不利影响。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6. 社会责任和可持续发展：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铸造用粘结剂项目是否考虑社会责任和可持续发展原则，以确保铸造用粘结剂项目的可持续性和社会价值。社会责任意识有助于提升铸造用粘结剂项目在社会中的声誉和认可。</w:t>
      </w:r>
    </w:p>
    <w:p>
      <w:pPr>
        <w:ind w:firstLine="560" w:firstLineChars="200"/>
        <w:rPr>
          <w:rFonts w:ascii="仿宋" w:eastAsia="仿宋" w:hAnsi="仿宋" w:cs="仿宋" w:hint="eastAsia"/>
          <w:sz w:val="28"/>
        </w:rPr>
      </w:pPr>
      <w:r>
        <w:rPr>
          <w:rFonts w:ascii="仿宋" w:eastAsia="仿宋" w:hAnsi="仿宋" w:cs="仿宋" w:hint="eastAsia"/>
          <w:sz w:val="28"/>
          <w:lang w:eastAsia="zh-CN"/>
        </w:rPr>
        <w:t>7. 社区参与和沟通：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88" w:history="1">
        <w:r>
          <w:rPr>
            <w:rFonts w:ascii="SimSun" w:eastAsia="SimSun" w:hAnsi="SimSun" w:cs="SimSun"/>
            <w:b/>
            <w:bCs/>
            <w:color w:val="0000EE"/>
            <w:kern w:val="0"/>
            <w:sz w:val="30"/>
            <w:szCs w:val="30"/>
            <w:u w:val="single" w:color="0000EE"/>
          </w:rPr>
          <w:t>https://d.book118.com/376045144113010044</w:t>
        </w:r>
      </w:hyperlink>
    </w:p>
    <w:p>
      <w:pPr>
        <w:ind w:firstLine="560" w:firstLineChars="200"/>
        <w:rPr>
          <w:rFonts w:ascii="仿宋" w:eastAsia="仿宋" w:hAnsi="仿宋" w:cs="仿宋" w:hint="eastAsia"/>
          <w:sz w:val="28"/>
        </w:rPr>
      </w:pPr>
    </w:p>
    <w:sectPr>
      <w:headerReference w:type="default" r:id="rId89"/>
      <w:footerReference w:type="default" r:id="rId90"/>
      <w:type w:val="nextPage"/>
      <w:pgSz w:w="11906" w:h="16838"/>
      <w:pgMar w:top="1440" w:right="1800" w:bottom="1440" w:left="1800" w:header="851" w:footer="992" w:gutter="0"/>
      <w:pgNumType w:start="43"/>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21</w:t>
    </w:r>
    <w:r>
      <w:rPr>
        <w:rStyle w:val="PageNumber"/>
      </w:rPr>
      <w:fldChar w:fldCharType="end"/>
    </w:r>
  </w:p>
  <w:p>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23</w:t>
    </w:r>
    <w:r>
      <w:rPr>
        <w:rStyle w:val="PageNumber"/>
      </w:rPr>
      <w:fldChar w:fldCharType="end"/>
    </w:r>
  </w:p>
  <w:p>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24</w:t>
    </w:r>
    <w:r>
      <w:rPr>
        <w:rStyle w:val="PageNumber"/>
      </w:rPr>
      <w:fldChar w:fldCharType="end"/>
    </w:r>
  </w:p>
  <w:p>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25</w:t>
    </w:r>
    <w:r>
      <w:rPr>
        <w:rStyle w:val="PageNumber"/>
      </w:rPr>
      <w:fldChar w:fldCharType="end"/>
    </w:r>
  </w:p>
  <w:p>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26</w:t>
    </w:r>
    <w:r>
      <w:rPr>
        <w:rStyle w:val="PageNumber"/>
      </w:rPr>
      <w:fldChar w:fldCharType="end"/>
    </w:r>
  </w:p>
  <w:p>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27</w:t>
    </w:r>
    <w:r>
      <w:rPr>
        <w:rStyle w:val="PageNumber"/>
      </w:rPr>
      <w:fldChar w:fldCharType="end"/>
    </w:r>
  </w:p>
  <w:p>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29</w:t>
    </w:r>
    <w:r>
      <w:rPr>
        <w:rStyle w:val="PageNumber"/>
      </w:rPr>
      <w:fldChar w:fldCharType="end"/>
    </w:r>
  </w:p>
  <w:p>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30</w:t>
    </w:r>
    <w:r>
      <w:rPr>
        <w:rStyle w:val="PageNumber"/>
      </w:rPr>
      <w:fldChar w:fldCharType="end"/>
    </w:r>
  </w:p>
  <w:p>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32</w:t>
    </w:r>
    <w:r>
      <w:rPr>
        <w:rStyle w:val="PageNumber"/>
      </w:rPr>
      <w:fldChar w:fldCharType="end"/>
    </w:r>
  </w:p>
  <w:p>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33</w:t>
    </w:r>
    <w:r>
      <w:rPr>
        <w:rStyle w:val="PageNumber"/>
      </w:rPr>
      <w:fldChar w:fldCharType="end"/>
    </w:r>
  </w:p>
  <w:p>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35</w:t>
    </w:r>
    <w:r>
      <w:rPr>
        <w:rStyle w:val="PageNumber"/>
      </w:rPr>
      <w:fldChar w:fldCharType="end"/>
    </w:r>
  </w:p>
  <w:p>
    <w:pPr>
      <w:pStyle w:val="Footer"/>
    </w:pPr>
  </w:p>
</w:ftr>
</file>

<file path=word/footer3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37</w:t>
    </w:r>
    <w:r>
      <w:rPr>
        <w:rStyle w:val="PageNumber"/>
      </w:rPr>
      <w:fldChar w:fldCharType="end"/>
    </w:r>
  </w:p>
  <w:p>
    <w:pPr>
      <w:pStyle w:val="Footer"/>
    </w:pPr>
  </w:p>
</w:ftr>
</file>

<file path=word/footer3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38</w:t>
    </w:r>
    <w:r>
      <w:rPr>
        <w:rStyle w:val="PageNumber"/>
      </w:rPr>
      <w:fldChar w:fldCharType="end"/>
    </w:r>
  </w:p>
  <w:p>
    <w:pPr>
      <w:pStyle w:val="Footer"/>
    </w:pPr>
  </w:p>
</w:ftr>
</file>

<file path=word/footer3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39</w:t>
    </w:r>
    <w:r>
      <w:rPr>
        <w:rStyle w:val="PageNumber"/>
      </w:rPr>
      <w:fldChar w:fldCharType="end"/>
    </w:r>
  </w:p>
  <w:p>
    <w:pPr>
      <w:pStyle w:val="Footer"/>
    </w:pPr>
  </w:p>
</w:ftr>
</file>

<file path=word/footer4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40</w:t>
    </w:r>
    <w:r>
      <w:rPr>
        <w:rStyle w:val="PageNumber"/>
      </w:rPr>
      <w:fldChar w:fldCharType="end"/>
    </w:r>
  </w:p>
  <w:p>
    <w:pPr>
      <w:pStyle w:val="Footer"/>
    </w:pPr>
  </w:p>
</w:ftr>
</file>

<file path=word/footer4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42</w:t>
    </w:r>
    <w:r>
      <w:rPr>
        <w:rStyle w:val="PageNumber"/>
      </w:rPr>
      <w:fldChar w:fldCharType="end"/>
    </w:r>
  </w:p>
  <w:p>
    <w:pPr>
      <w:pStyle w:val="Footer"/>
    </w:pPr>
  </w:p>
</w:ftr>
</file>

<file path=word/footer4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44</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3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4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4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4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header4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铸造用粘结剂项目情况报告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BF527BC"/>
    <w:rsid w:val="7BF527B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eader" Target="header20.xml" /><Relationship Id="rId43" Type="http://schemas.openxmlformats.org/officeDocument/2006/relationships/footer" Target="footer20.xml" /><Relationship Id="rId44" Type="http://schemas.openxmlformats.org/officeDocument/2006/relationships/header" Target="header21.xml" /><Relationship Id="rId45" Type="http://schemas.openxmlformats.org/officeDocument/2006/relationships/footer" Target="footer21.xml" /><Relationship Id="rId46" Type="http://schemas.openxmlformats.org/officeDocument/2006/relationships/header" Target="header22.xml" /><Relationship Id="rId47" Type="http://schemas.openxmlformats.org/officeDocument/2006/relationships/footer" Target="footer22.xml" /><Relationship Id="rId48" Type="http://schemas.openxmlformats.org/officeDocument/2006/relationships/header" Target="header23.xml" /><Relationship Id="rId49" Type="http://schemas.openxmlformats.org/officeDocument/2006/relationships/footer" Target="footer23.xml" /><Relationship Id="rId5" Type="http://schemas.openxmlformats.org/officeDocument/2006/relationships/footer" Target="footer1.xml" /><Relationship Id="rId50" Type="http://schemas.openxmlformats.org/officeDocument/2006/relationships/header" Target="header24.xml" /><Relationship Id="rId51" Type="http://schemas.openxmlformats.org/officeDocument/2006/relationships/footer" Target="footer24.xml" /><Relationship Id="rId52" Type="http://schemas.openxmlformats.org/officeDocument/2006/relationships/header" Target="header25.xml" /><Relationship Id="rId53" Type="http://schemas.openxmlformats.org/officeDocument/2006/relationships/footer" Target="footer25.xml" /><Relationship Id="rId54" Type="http://schemas.openxmlformats.org/officeDocument/2006/relationships/header" Target="header26.xml" /><Relationship Id="rId55" Type="http://schemas.openxmlformats.org/officeDocument/2006/relationships/footer" Target="footer26.xml" /><Relationship Id="rId56" Type="http://schemas.openxmlformats.org/officeDocument/2006/relationships/header" Target="header27.xml" /><Relationship Id="rId57" Type="http://schemas.openxmlformats.org/officeDocument/2006/relationships/footer" Target="footer27.xml" /><Relationship Id="rId58" Type="http://schemas.openxmlformats.org/officeDocument/2006/relationships/header" Target="header28.xml" /><Relationship Id="rId59" Type="http://schemas.openxmlformats.org/officeDocument/2006/relationships/footer" Target="footer28.xml" /><Relationship Id="rId6" Type="http://schemas.openxmlformats.org/officeDocument/2006/relationships/header" Target="header2.xml" /><Relationship Id="rId60" Type="http://schemas.openxmlformats.org/officeDocument/2006/relationships/header" Target="header29.xml" /><Relationship Id="rId61" Type="http://schemas.openxmlformats.org/officeDocument/2006/relationships/footer" Target="footer29.xml" /><Relationship Id="rId62" Type="http://schemas.openxmlformats.org/officeDocument/2006/relationships/header" Target="header30.xml" /><Relationship Id="rId63" Type="http://schemas.openxmlformats.org/officeDocument/2006/relationships/footer" Target="footer30.xml" /><Relationship Id="rId64" Type="http://schemas.openxmlformats.org/officeDocument/2006/relationships/header" Target="header31.xml" /><Relationship Id="rId65" Type="http://schemas.openxmlformats.org/officeDocument/2006/relationships/footer" Target="footer31.xml" /><Relationship Id="rId66" Type="http://schemas.openxmlformats.org/officeDocument/2006/relationships/header" Target="header32.xml" /><Relationship Id="rId67" Type="http://schemas.openxmlformats.org/officeDocument/2006/relationships/footer" Target="footer32.xml" /><Relationship Id="rId68" Type="http://schemas.openxmlformats.org/officeDocument/2006/relationships/header" Target="header33.xml" /><Relationship Id="rId69" Type="http://schemas.openxmlformats.org/officeDocument/2006/relationships/footer" Target="footer33.xml" /><Relationship Id="rId7" Type="http://schemas.openxmlformats.org/officeDocument/2006/relationships/footer" Target="footer2.xml" /><Relationship Id="rId70" Type="http://schemas.openxmlformats.org/officeDocument/2006/relationships/header" Target="header34.xml" /><Relationship Id="rId71" Type="http://schemas.openxmlformats.org/officeDocument/2006/relationships/footer" Target="footer34.xml" /><Relationship Id="rId72" Type="http://schemas.openxmlformats.org/officeDocument/2006/relationships/header" Target="header35.xml" /><Relationship Id="rId73" Type="http://schemas.openxmlformats.org/officeDocument/2006/relationships/footer" Target="footer35.xml" /><Relationship Id="rId74" Type="http://schemas.openxmlformats.org/officeDocument/2006/relationships/header" Target="header36.xml" /><Relationship Id="rId75" Type="http://schemas.openxmlformats.org/officeDocument/2006/relationships/footer" Target="footer36.xml" /><Relationship Id="rId76" Type="http://schemas.openxmlformats.org/officeDocument/2006/relationships/header" Target="header37.xml" /><Relationship Id="rId77" Type="http://schemas.openxmlformats.org/officeDocument/2006/relationships/footer" Target="footer37.xml" /><Relationship Id="rId78" Type="http://schemas.openxmlformats.org/officeDocument/2006/relationships/header" Target="header38.xml" /><Relationship Id="rId79" Type="http://schemas.openxmlformats.org/officeDocument/2006/relationships/footer" Target="footer38.xml" /><Relationship Id="rId8" Type="http://schemas.openxmlformats.org/officeDocument/2006/relationships/header" Target="header3.xml" /><Relationship Id="rId80" Type="http://schemas.openxmlformats.org/officeDocument/2006/relationships/header" Target="header39.xml" /><Relationship Id="rId81" Type="http://schemas.openxmlformats.org/officeDocument/2006/relationships/footer" Target="footer39.xml" /><Relationship Id="rId82" Type="http://schemas.openxmlformats.org/officeDocument/2006/relationships/header" Target="header40.xml" /><Relationship Id="rId83" Type="http://schemas.openxmlformats.org/officeDocument/2006/relationships/footer" Target="footer40.xml" /><Relationship Id="rId84" Type="http://schemas.openxmlformats.org/officeDocument/2006/relationships/header" Target="header41.xml" /><Relationship Id="rId85" Type="http://schemas.openxmlformats.org/officeDocument/2006/relationships/footer" Target="footer41.xml" /><Relationship Id="rId86" Type="http://schemas.openxmlformats.org/officeDocument/2006/relationships/header" Target="header42.xml" /><Relationship Id="rId87" Type="http://schemas.openxmlformats.org/officeDocument/2006/relationships/footer" Target="footer42.xml" /><Relationship Id="rId88" Type="http://schemas.openxmlformats.org/officeDocument/2006/relationships/hyperlink" Target="https://d.book118.com/376045144113010044" TargetMode="External" /><Relationship Id="rId89" Type="http://schemas.openxmlformats.org/officeDocument/2006/relationships/header" Target="header43.xml" /><Relationship Id="rId9" Type="http://schemas.openxmlformats.org/officeDocument/2006/relationships/footer" Target="footer3.xml" /><Relationship Id="rId90" Type="http://schemas.openxmlformats.org/officeDocument/2006/relationships/footer" Target="footer43.xml" /><Relationship Id="rId91" Type="http://schemas.openxmlformats.org/officeDocument/2006/relationships/theme" Target="theme/theme1.xml" /><Relationship Id="rId92" Type="http://schemas.openxmlformats.org/officeDocument/2006/relationships/styles" Target="styles.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58</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小吴</dc:creator>
  <cp:lastModifiedBy>小吴</cp:lastModifiedBy>
  <cp:revision>1</cp:revision>
  <dcterms:created xsi:type="dcterms:W3CDTF">2024-01-16T07:46:00Z</dcterms:created>
  <dcterms:modified xsi:type="dcterms:W3CDTF">2024-01-16T07:46:42Z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23B1847222E74965A7A1CDD82868785B_11</vt:lpwstr>
  </property>
  <property fmtid="{D5CDD505-2E9C-101B-9397-08002B2CF9AE}" pid="3" name="KSOProductBuildVer">
    <vt:lpwstr>2052-12.1.0.16120</vt:lpwstr>
  </property>
</Properties>
</file>