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919" w:lineRule="exact"/>
        <w:ind w:firstLine="7289"/>
      </w:pPr>
      <w:r>
        <w:rPr>
          <w:position w:val="-18"/>
        </w:rPr>
        <w:drawing>
          <wp:inline distT="0" distB="0" distL="0" distR="0">
            <wp:extent cx="679446" cy="58418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679446" cy="584180"/>
                    </a:xfrm>
                    <a:prstGeom prst="rect">
                      <a:avLst/>
                    </a:prstGeom>
                  </pic:spPr>
                </pic:pic>
              </a:graphicData>
            </a:graphic>
          </wp:inline>
        </w:drawing>
      </w:r>
    </w:p>
    <w:p>
      <w:pPr>
        <w:spacing w:before="47" w:line="222" w:lineRule="auto"/>
        <w:ind w:left="7283"/>
        <w:rPr>
          <w:rFonts w:ascii="YouYuan" w:eastAsia="YouYuan" w:hAnsi="YouYuan" w:cs="YouYuan"/>
          <w:sz w:val="28"/>
          <w:szCs w:val="28"/>
        </w:rPr>
      </w:pPr>
      <w:r>
        <w:rPr>
          <w:rFonts w:ascii="YouYuan" w:eastAsia="YouYuan" w:hAnsi="YouYuan" w:cs="YouYuan"/>
          <w:b/>
          <w:bCs/>
          <w:spacing w:val="-8"/>
          <w:sz w:val="28"/>
          <w:szCs w:val="28"/>
        </w:rPr>
        <w:t>网绿环境</w:t>
      </w: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pStyle w:val="BodyText"/>
        <w:spacing w:line="245" w:lineRule="auto"/>
      </w:pPr>
    </w:p>
    <w:p>
      <w:pPr>
        <w:spacing w:before="221" w:line="218" w:lineRule="auto"/>
        <w:ind w:left="599"/>
        <w:outlineLvl w:val="0"/>
        <w:rPr>
          <w:rFonts w:ascii="SimSun" w:eastAsia="SimSun" w:hAnsi="SimSun" w:cs="SimSun"/>
          <w:sz w:val="68"/>
          <w:szCs w:val="68"/>
        </w:rPr>
      </w:pPr>
      <w:r>
        <w:rPr>
          <w:rFonts w:ascii="SimSun" w:eastAsia="SimSun" w:hAnsi="SimSun" w:cs="SimSun"/>
          <w:b/>
          <w:bCs/>
          <w:spacing w:val="27"/>
          <w:sz w:val="68"/>
          <w:szCs w:val="68"/>
        </w:rPr>
        <w:t>建设项目环境影响报告表</w:t>
      </w:r>
    </w:p>
    <w:p>
      <w:pPr>
        <w:pStyle w:val="BodyText"/>
        <w:spacing w:line="262" w:lineRule="auto"/>
      </w:pPr>
    </w:p>
    <w:p>
      <w:pPr>
        <w:pStyle w:val="BodyText"/>
        <w:spacing w:line="262" w:lineRule="auto"/>
      </w:pPr>
    </w:p>
    <w:p>
      <w:pPr>
        <w:pStyle w:val="BodyText"/>
        <w:spacing w:line="263" w:lineRule="auto"/>
      </w:pPr>
    </w:p>
    <w:p>
      <w:pPr>
        <w:pStyle w:val="BodyText"/>
        <w:spacing w:line="263" w:lineRule="auto"/>
      </w:pPr>
    </w:p>
    <w:p>
      <w:pPr>
        <w:pStyle w:val="BodyText"/>
        <w:spacing w:line="263" w:lineRule="auto"/>
      </w:pPr>
    </w:p>
    <w:p>
      <w:pPr>
        <w:pStyle w:val="BodyText"/>
        <w:spacing w:line="263" w:lineRule="auto"/>
      </w:pPr>
    </w:p>
    <w:p>
      <w:pPr>
        <w:pStyle w:val="BodyText"/>
        <w:spacing w:line="263" w:lineRule="auto"/>
      </w:pPr>
    </w:p>
    <w:p>
      <w:pPr>
        <w:pStyle w:val="BodyText"/>
        <w:spacing w:line="263" w:lineRule="auto"/>
      </w:pPr>
    </w:p>
    <w:p>
      <w:pPr>
        <w:pStyle w:val="BodyText"/>
        <w:spacing w:line="263" w:lineRule="auto"/>
      </w:pPr>
    </w:p>
    <w:p>
      <w:pPr>
        <w:spacing w:before="134" w:line="220" w:lineRule="auto"/>
        <w:rPr>
          <w:rFonts w:ascii="SimSun" w:eastAsia="SimSun" w:hAnsi="SimSun" w:cs="SimSun"/>
          <w:sz w:val="36"/>
          <w:szCs w:val="36"/>
        </w:rPr>
      </w:pPr>
      <w:r>
        <w:rPr>
          <w:rFonts w:ascii="SimSun" w:eastAsia="SimSun" w:hAnsi="SimSun" w:cs="SimSun"/>
          <w:spacing w:val="38"/>
          <w:sz w:val="41"/>
          <w:szCs w:val="41"/>
        </w:rPr>
        <w:t>项目名称：</w:t>
      </w:r>
      <w:r>
        <w:rPr>
          <w:rFonts w:ascii="SimSun" w:eastAsia="SimSun" w:hAnsi="SimSun" w:cs="SimSun"/>
          <w:spacing w:val="91"/>
          <w:sz w:val="36"/>
          <w:szCs w:val="36"/>
          <w:u w:val="single" w:color="auto"/>
        </w:rPr>
        <w:t xml:space="preserve"> </w:t>
      </w:r>
      <w:r>
        <w:rPr>
          <w:rFonts w:ascii="SimSun" w:eastAsia="SimSun" w:hAnsi="SimSun" w:cs="SimSun"/>
          <w:b/>
          <w:bCs/>
          <w:spacing w:val="38"/>
          <w:sz w:val="36"/>
          <w:szCs w:val="36"/>
          <w:u w:val="single" w:color="auto"/>
        </w:rPr>
        <w:t>绍兴市区东部110千伏电网补强工程</w:t>
      </w:r>
      <w:r>
        <w:rPr>
          <w:rFonts w:ascii="SimSun" w:eastAsia="SimSun" w:hAnsi="SimSun" w:cs="SimSun"/>
          <w:sz w:val="36"/>
          <w:szCs w:val="36"/>
          <w:u w:val="single" w:color="auto"/>
        </w:rPr>
        <w:t xml:space="preserve">  </w:t>
      </w:r>
    </w:p>
    <w:p>
      <w:pPr>
        <w:pStyle w:val="BodyText"/>
        <w:spacing w:line="246" w:lineRule="auto"/>
      </w:pPr>
    </w:p>
    <w:p>
      <w:pPr>
        <w:spacing w:before="134" w:line="220" w:lineRule="auto"/>
        <w:ind w:left="20"/>
        <w:rPr>
          <w:rFonts w:ascii="SimSun" w:eastAsia="SimSun" w:hAnsi="SimSun" w:cs="SimSun"/>
          <w:sz w:val="34"/>
          <w:szCs w:val="34"/>
        </w:rPr>
      </w:pPr>
      <w:r>
        <w:rPr>
          <w:rFonts w:ascii="SimSun" w:eastAsia="SimSun" w:hAnsi="SimSun" w:cs="SimSun"/>
          <w:spacing w:val="29"/>
          <w:sz w:val="41"/>
          <w:szCs w:val="41"/>
        </w:rPr>
        <w:t>建设单位：</w:t>
      </w:r>
      <w:r>
        <w:rPr>
          <w:rFonts w:ascii="SimSun" w:eastAsia="SimSun" w:hAnsi="SimSun" w:cs="SimSun"/>
          <w:spacing w:val="102"/>
          <w:sz w:val="34"/>
          <w:szCs w:val="34"/>
          <w:u w:val="single" w:color="auto"/>
        </w:rPr>
        <w:t xml:space="preserve"> </w:t>
      </w:r>
      <w:r>
        <w:rPr>
          <w:rFonts w:ascii="SimSun" w:eastAsia="SimSun" w:hAnsi="SimSun" w:cs="SimSun"/>
          <w:b/>
          <w:bCs/>
          <w:spacing w:val="29"/>
          <w:sz w:val="34"/>
          <w:szCs w:val="34"/>
          <w:u w:val="single" w:color="auto"/>
        </w:rPr>
        <w:t>国网浙江省电力有限公司绍兴供电公司</w:t>
      </w:r>
      <w:r>
        <w:rPr>
          <w:rFonts w:ascii="SimSun" w:eastAsia="SimSun" w:hAnsi="SimSun" w:cs="SimSun"/>
          <w:sz w:val="34"/>
          <w:szCs w:val="34"/>
          <w:u w:val="single" w:color="auto"/>
        </w:rPr>
        <w:t xml:space="preserve">  </w:t>
      </w:r>
    </w:p>
    <w:p>
      <w:pPr>
        <w:pStyle w:val="BodyText"/>
        <w:spacing w:line="250" w:lineRule="auto"/>
      </w:pPr>
    </w:p>
    <w:p>
      <w:pPr>
        <w:pStyle w:val="BodyText"/>
        <w:spacing w:line="250" w:lineRule="auto"/>
      </w:pPr>
    </w:p>
    <w:p>
      <w:pPr>
        <w:pStyle w:val="BodyText"/>
        <w:spacing w:line="250" w:lineRule="auto"/>
      </w:pPr>
    </w:p>
    <w:p>
      <w:pPr>
        <w:pStyle w:val="BodyText"/>
        <w:spacing w:line="250" w:lineRule="auto"/>
      </w:pPr>
    </w:p>
    <w:p>
      <w:pPr>
        <w:pStyle w:val="BodyText"/>
        <w:spacing w:line="250" w:lineRule="auto"/>
      </w:pPr>
    </w:p>
    <w:p>
      <w:pPr>
        <w:pStyle w:val="BodyText"/>
        <w:spacing w:line="250" w:lineRule="auto"/>
      </w:pPr>
    </w:p>
    <w:p>
      <w:pPr>
        <w:pStyle w:val="BodyText"/>
        <w:spacing w:line="250" w:lineRule="auto"/>
      </w:pPr>
    </w:p>
    <w:p>
      <w:pPr>
        <w:pStyle w:val="BodyText"/>
        <w:spacing w:line="250" w:lineRule="auto"/>
      </w:pPr>
    </w:p>
    <w:p>
      <w:pPr>
        <w:pStyle w:val="BodyText"/>
        <w:spacing w:line="250" w:lineRule="auto"/>
      </w:pPr>
    </w:p>
    <w:p>
      <w:pPr>
        <w:pStyle w:val="BodyText"/>
        <w:spacing w:line="250" w:lineRule="auto"/>
      </w:pPr>
    </w:p>
    <w:p>
      <w:pPr>
        <w:pStyle w:val="BodyText"/>
        <w:spacing w:line="250" w:lineRule="auto"/>
      </w:pPr>
    </w:p>
    <w:p>
      <w:pPr>
        <w:pStyle w:val="BodyText"/>
        <w:spacing w:line="250" w:lineRule="auto"/>
        <w:sectPr>
          <w:pgSz w:w="11910" w:h="16840"/>
          <w:pgMar w:top="850" w:right="1440" w:bottom="0" w:left="1430" w:header="0" w:footer="0" w:gutter="0"/>
          <w:cols w:space="708"/>
        </w:sectPr>
      </w:pPr>
    </w:p>
    <w:p>
      <w:pPr>
        <w:pStyle w:val="BodyText"/>
        <w:spacing w:line="250" w:lineRule="auto"/>
      </w:pPr>
    </w:p>
    <w:p>
      <w:pPr>
        <w:pStyle w:val="BodyText"/>
        <w:spacing w:line="250" w:lineRule="auto"/>
      </w:pPr>
    </w:p>
    <w:p>
      <w:pPr>
        <w:pStyle w:val="BodyText"/>
        <w:spacing w:line="250" w:lineRule="auto"/>
      </w:pPr>
    </w:p>
    <w:p>
      <w:pPr>
        <w:pStyle w:val="BodyText"/>
        <w:spacing w:line="250" w:lineRule="auto"/>
      </w:pPr>
    </w:p>
    <w:p>
      <w:pPr>
        <w:pStyle w:val="BodyText"/>
        <w:spacing w:line="250" w:lineRule="auto"/>
      </w:pPr>
    </w:p>
    <w:p>
      <w:pPr>
        <w:pStyle w:val="BodyText"/>
        <w:spacing w:line="251" w:lineRule="auto"/>
      </w:pPr>
    </w:p>
    <w:p>
      <w:pPr>
        <w:pStyle w:val="BodyText"/>
        <w:spacing w:line="251" w:lineRule="auto"/>
      </w:pPr>
    </w:p>
    <w:p>
      <w:pPr>
        <w:pStyle w:val="BodyText"/>
        <w:spacing w:line="251" w:lineRule="auto"/>
      </w:pPr>
    </w:p>
    <w:p>
      <w:pPr>
        <w:pStyle w:val="BodyText"/>
        <w:spacing w:line="251" w:lineRule="auto"/>
      </w:pPr>
    </w:p>
    <w:p>
      <w:pPr>
        <w:pStyle w:val="BodyText"/>
        <w:spacing w:line="251" w:lineRule="auto"/>
      </w:pPr>
    </w:p>
    <w:p>
      <w:pPr>
        <w:pStyle w:val="BodyText"/>
        <w:spacing w:line="251" w:lineRule="auto"/>
      </w:pPr>
    </w:p>
    <w:p>
      <w:pPr>
        <w:spacing w:before="111" w:line="219" w:lineRule="auto"/>
        <w:ind w:left="2774"/>
        <w:rPr>
          <w:rFonts w:ascii="SimSun" w:eastAsia="SimSun" w:hAnsi="SimSun" w:cs="SimSun"/>
          <w:sz w:val="34"/>
          <w:szCs w:val="34"/>
        </w:rPr>
      </w:pPr>
      <w:r>
        <w:rPr>
          <w:rFonts w:ascii="SimSun" w:eastAsia="SimSun" w:hAnsi="SimSun" w:cs="SimSun"/>
          <w:b/>
          <w:bCs/>
          <w:spacing w:val="17"/>
          <w:sz w:val="34"/>
          <w:szCs w:val="34"/>
        </w:rPr>
        <w:t>编制日期：2020年4月</w:t>
      </w:r>
    </w:p>
    <w:p>
      <w:pPr>
        <w:spacing w:line="219" w:lineRule="auto"/>
        <w:rPr>
          <w:rFonts w:ascii="SimSun" w:eastAsia="SimSun" w:hAnsi="SimSun" w:cs="SimSun"/>
          <w:sz w:val="34"/>
          <w:szCs w:val="34"/>
        </w:rPr>
        <w:sectPr>
          <w:type w:val="nextPage"/>
          <w:pgSz w:w="11910" w:h="16840"/>
          <w:pgMar w:top="850" w:right="1440" w:bottom="0" w:left="1430" w:header="0" w:footer="0" w:gutter="0"/>
          <w:pgNumType w:start="2"/>
          <w:cols w:space="708"/>
          <w:titlePg w:val="0"/>
        </w:sectPr>
      </w:pPr>
    </w:p>
    <w:p>
      <w:pPr>
        <w:spacing w:before="300" w:line="187" w:lineRule="auto"/>
        <w:ind w:left="3708"/>
        <w:rPr>
          <w:rFonts w:ascii="SimSun" w:eastAsia="SimSun" w:hAnsi="SimSun" w:cs="SimSun"/>
          <w:sz w:val="35"/>
          <w:szCs w:val="35"/>
        </w:rPr>
      </w:pPr>
      <w:r>
        <w:rPr>
          <w:rFonts w:ascii="SimSun" w:eastAsia="SimSun" w:hAnsi="SimSun" w:cs="SimSun"/>
          <w:b/>
          <w:bCs/>
          <w:spacing w:val="-41"/>
          <w:sz w:val="35"/>
          <w:szCs w:val="35"/>
        </w:rPr>
        <w:t>目</w:t>
      </w:r>
      <w:r>
        <w:rPr>
          <w:rFonts w:ascii="SimSun" w:eastAsia="SimSun" w:hAnsi="SimSun" w:cs="SimSun"/>
          <w:spacing w:val="13"/>
          <w:sz w:val="35"/>
          <w:szCs w:val="35"/>
        </w:rPr>
        <w:t xml:space="preserve">  </w:t>
      </w:r>
      <w:r>
        <w:rPr>
          <w:rFonts w:ascii="SimSun" w:eastAsia="SimSun" w:hAnsi="SimSun" w:cs="SimSun"/>
          <w:b/>
          <w:bCs/>
          <w:spacing w:val="-41"/>
          <w:sz w:val="35"/>
          <w:szCs w:val="35"/>
        </w:rPr>
        <w:t>录</w:t>
      </w:r>
    </w:p>
    <w:p>
      <w:pPr>
        <w:spacing w:line="94" w:lineRule="exact"/>
        <w:ind w:firstLine="3626"/>
      </w:pPr>
      <w:r>
        <w:rPr>
          <w:position w:val="-1"/>
        </w:rPr>
        <w:pict>
          <v:shape id="_x0000_i1025" style="width:54.15pt;height:5.05pt;mso-position-horizontal-relative:char;mso-position-vertical-relative:line" coordorigin="0,0" coordsize="1083,101" path="m,16l1082,16m,83l1082,83e" filled="f" strokecolor="black" strokeweight="1.68pt">
            <v:stroke joinstyle="bevel"/>
            <w10:wrap type="none"/>
          </v:shape>
        </w:pict>
      </w:r>
    </w:p>
    <w:p>
      <w:pPr>
        <w:pStyle w:val="BodyText"/>
        <w:spacing w:line="393" w:lineRule="auto"/>
      </w:pPr>
    </w:p>
    <w:sdt>
      <w:sdtPr>
        <w:rPr>
          <w:rFonts w:ascii="SimSun" w:eastAsia="SimSun" w:hAnsi="SimSun" w:cs="SimSun"/>
          <w:sz w:val="24"/>
          <w:szCs w:val="24"/>
        </w:rPr>
        <w:id w:val="697458431"/>
        <w:docPartObj>
          <w:docPartGallery w:val="Table of Contents"/>
          <w:docPartUnique/>
        </w:docPartObj>
      </w:sdtPr>
      <w:sdtEndPr>
        <w:rPr>
          <w:rFonts w:ascii="Times New Roman" w:eastAsia="Times New Roman" w:hAnsi="Times New Roman" w:cs="Times New Roman"/>
          <w:sz w:val="24"/>
          <w:szCs w:val="24"/>
        </w:rPr>
      </w:sdtEndPr>
      <w:sdtContent>
        <w:p>
          <w:pPr>
            <w:tabs>
              <w:tab w:val="right" w:leader="dot" w:pos="8305"/>
            </w:tabs>
            <w:spacing w:before="78" w:line="219" w:lineRule="auto"/>
            <w:ind w:left="24"/>
            <w:rPr>
              <w:rFonts w:ascii="Times New Roman" w:eastAsia="Times New Roman" w:hAnsi="Times New Roman" w:cs="Times New Roman"/>
              <w:sz w:val="24"/>
              <w:szCs w:val="24"/>
            </w:rPr>
          </w:pPr>
          <w:hyperlink w:anchor="bookmark1" w:history="1">
            <w:r>
              <w:rPr>
                <w:rFonts w:ascii="SimSun" w:eastAsia="SimSun" w:hAnsi="SimSun" w:cs="SimSun"/>
                <w:b/>
                <w:bCs/>
                <w:spacing w:val="-3"/>
                <w:sz w:val="24"/>
                <w:szCs w:val="24"/>
              </w:rPr>
              <w:t>一、建设项目基本情况</w:t>
            </w:r>
            <w:r>
              <w:rPr>
                <w:rFonts w:ascii="SimSun" w:eastAsia="SimSun" w:hAnsi="SimSun" w:cs="SimSun"/>
                <w:b/>
                <w:bCs/>
                <w:sz w:val="24"/>
                <w:szCs w:val="24"/>
              </w:rPr>
              <w:tab/>
            </w:r>
            <w:r>
              <w:rPr>
                <w:rFonts w:ascii="Times New Roman" w:eastAsia="Times New Roman" w:hAnsi="Times New Roman" w:cs="Times New Roman"/>
                <w:b/>
                <w:bCs/>
                <w:spacing w:val="8"/>
                <w:sz w:val="24"/>
                <w:szCs w:val="24"/>
              </w:rPr>
              <w:t>2</w:t>
            </w:r>
          </w:hyperlink>
        </w:p>
        <w:p>
          <w:pPr>
            <w:pStyle w:val="BodyText"/>
            <w:spacing w:line="343" w:lineRule="auto"/>
          </w:pPr>
        </w:p>
        <w:p>
          <w:pPr>
            <w:tabs>
              <w:tab w:val="right" w:leader="dot" w:pos="8305"/>
            </w:tabs>
            <w:spacing w:before="78" w:line="219" w:lineRule="auto"/>
            <w:ind w:left="24"/>
            <w:rPr>
              <w:rFonts w:ascii="Times New Roman" w:eastAsia="Times New Roman" w:hAnsi="Times New Roman" w:cs="Times New Roman"/>
              <w:sz w:val="24"/>
              <w:szCs w:val="24"/>
            </w:rPr>
          </w:pPr>
          <w:hyperlink w:anchor="bookmark2" w:history="1">
            <w:r>
              <w:rPr>
                <w:rFonts w:ascii="SimSun" w:eastAsia="SimSun" w:hAnsi="SimSun" w:cs="SimSun"/>
                <w:b/>
                <w:bCs/>
                <w:spacing w:val="-3"/>
                <w:sz w:val="24"/>
                <w:szCs w:val="24"/>
              </w:rPr>
              <w:t>二、建设项目所在地自然环境社会环境简况</w:t>
            </w:r>
            <w:r>
              <w:rPr>
                <w:rFonts w:ascii="SimSun" w:eastAsia="SimSun" w:hAnsi="SimSun" w:cs="SimSun"/>
                <w:b/>
                <w:bCs/>
                <w:sz w:val="24"/>
                <w:szCs w:val="24"/>
              </w:rPr>
              <w:tab/>
            </w:r>
            <w:r>
              <w:rPr>
                <w:rFonts w:ascii="Times New Roman" w:eastAsia="Times New Roman" w:hAnsi="Times New Roman" w:cs="Times New Roman"/>
                <w:b/>
                <w:bCs/>
                <w:spacing w:val="29"/>
                <w:sz w:val="24"/>
                <w:szCs w:val="24"/>
              </w:rPr>
              <w:t>16</w:t>
            </w:r>
          </w:hyperlink>
        </w:p>
        <w:p>
          <w:pPr>
            <w:pStyle w:val="BodyText"/>
            <w:spacing w:line="341" w:lineRule="auto"/>
          </w:pPr>
        </w:p>
        <w:p>
          <w:pPr>
            <w:tabs>
              <w:tab w:val="right" w:leader="dot" w:pos="8305"/>
            </w:tabs>
            <w:spacing w:before="78" w:line="219" w:lineRule="auto"/>
            <w:ind w:left="21"/>
            <w:rPr>
              <w:rFonts w:ascii="Times New Roman" w:eastAsia="Times New Roman" w:hAnsi="Times New Roman" w:cs="Times New Roman"/>
              <w:sz w:val="24"/>
              <w:szCs w:val="24"/>
            </w:rPr>
          </w:pPr>
          <w:hyperlink w:anchor="bookmark3" w:history="1">
            <w:r>
              <w:rPr>
                <w:rFonts w:ascii="SimSun" w:eastAsia="SimSun" w:hAnsi="SimSun" w:cs="SimSun"/>
                <w:b/>
                <w:bCs/>
                <w:spacing w:val="-3"/>
                <w:sz w:val="24"/>
                <w:szCs w:val="24"/>
              </w:rPr>
              <w:t>三、环境质量状况</w:t>
            </w:r>
            <w:r>
              <w:rPr>
                <w:rFonts w:ascii="SimSun" w:eastAsia="SimSun" w:hAnsi="SimSun" w:cs="SimSun"/>
                <w:b/>
                <w:bCs/>
                <w:sz w:val="24"/>
                <w:szCs w:val="24"/>
              </w:rPr>
              <w:tab/>
            </w:r>
            <w:r>
              <w:rPr>
                <w:rFonts w:ascii="Times New Roman" w:eastAsia="Times New Roman" w:hAnsi="Times New Roman" w:cs="Times New Roman"/>
                <w:b/>
                <w:bCs/>
                <w:spacing w:val="4"/>
                <w:sz w:val="24"/>
                <w:szCs w:val="24"/>
              </w:rPr>
              <w:t>18</w:t>
            </w:r>
          </w:hyperlink>
        </w:p>
        <w:p>
          <w:pPr>
            <w:pStyle w:val="BodyText"/>
            <w:spacing w:line="340" w:lineRule="auto"/>
          </w:pPr>
        </w:p>
        <w:p>
          <w:pPr>
            <w:tabs>
              <w:tab w:val="right" w:leader="dot" w:pos="8305"/>
            </w:tabs>
            <w:spacing w:before="79" w:line="218" w:lineRule="auto"/>
            <w:ind w:left="43"/>
            <w:rPr>
              <w:rFonts w:ascii="Times New Roman" w:eastAsia="Times New Roman" w:hAnsi="Times New Roman" w:cs="Times New Roman"/>
              <w:sz w:val="24"/>
              <w:szCs w:val="24"/>
            </w:rPr>
          </w:pPr>
          <w:hyperlink w:anchor="bookmark4" w:history="1">
            <w:r>
              <w:rPr>
                <w:rFonts w:ascii="SimSun" w:eastAsia="SimSun" w:hAnsi="SimSun" w:cs="SimSun"/>
                <w:b/>
                <w:bCs/>
                <w:spacing w:val="-6"/>
                <w:sz w:val="24"/>
                <w:szCs w:val="24"/>
              </w:rPr>
              <w:t>四、评价适用标准</w:t>
            </w:r>
            <w:r>
              <w:rPr>
                <w:rFonts w:ascii="SimSun" w:eastAsia="SimSun" w:hAnsi="SimSun" w:cs="SimSun"/>
                <w:b/>
                <w:bCs/>
                <w:sz w:val="24"/>
                <w:szCs w:val="24"/>
              </w:rPr>
              <w:tab/>
            </w:r>
            <w:r>
              <w:rPr>
                <w:rFonts w:ascii="Times New Roman" w:eastAsia="Times New Roman" w:hAnsi="Times New Roman" w:cs="Times New Roman"/>
                <w:b/>
                <w:bCs/>
                <w:spacing w:val="4"/>
                <w:sz w:val="24"/>
                <w:szCs w:val="24"/>
              </w:rPr>
              <w:t>23</w:t>
            </w:r>
          </w:hyperlink>
        </w:p>
        <w:p>
          <w:pPr>
            <w:pStyle w:val="BodyText"/>
            <w:spacing w:line="344" w:lineRule="auto"/>
          </w:pPr>
        </w:p>
        <w:p>
          <w:pPr>
            <w:tabs>
              <w:tab w:val="right" w:leader="dot" w:pos="8305"/>
            </w:tabs>
            <w:spacing w:before="78" w:line="220" w:lineRule="auto"/>
            <w:ind w:left="24"/>
            <w:rPr>
              <w:rFonts w:ascii="Times New Roman" w:eastAsia="Times New Roman" w:hAnsi="Times New Roman" w:cs="Times New Roman"/>
              <w:sz w:val="24"/>
              <w:szCs w:val="24"/>
            </w:rPr>
          </w:pPr>
          <w:hyperlink w:anchor="bookmark5" w:history="1">
            <w:r>
              <w:rPr>
                <w:rFonts w:ascii="SimSun" w:eastAsia="SimSun" w:hAnsi="SimSun" w:cs="SimSun"/>
                <w:b/>
                <w:bCs/>
                <w:spacing w:val="-3"/>
                <w:sz w:val="24"/>
                <w:szCs w:val="24"/>
              </w:rPr>
              <w:t>五、建设项目工程分析</w:t>
            </w:r>
            <w:r>
              <w:rPr>
                <w:rFonts w:ascii="SimSun" w:eastAsia="SimSun" w:hAnsi="SimSun" w:cs="SimSun"/>
                <w:b/>
                <w:bCs/>
                <w:sz w:val="24"/>
                <w:szCs w:val="24"/>
              </w:rPr>
              <w:tab/>
            </w:r>
            <w:r>
              <w:rPr>
                <w:rFonts w:ascii="Times New Roman" w:eastAsia="Times New Roman" w:hAnsi="Times New Roman" w:cs="Times New Roman"/>
                <w:b/>
                <w:bCs/>
                <w:spacing w:val="4"/>
                <w:sz w:val="24"/>
                <w:szCs w:val="24"/>
              </w:rPr>
              <w:t>24</w:t>
            </w:r>
          </w:hyperlink>
        </w:p>
        <w:p>
          <w:pPr>
            <w:pStyle w:val="BodyText"/>
            <w:spacing w:line="342" w:lineRule="auto"/>
          </w:pPr>
        </w:p>
        <w:p>
          <w:pPr>
            <w:tabs>
              <w:tab w:val="right" w:leader="dot" w:pos="8305"/>
            </w:tabs>
            <w:spacing w:before="79" w:line="219" w:lineRule="auto"/>
            <w:ind w:left="22"/>
            <w:rPr>
              <w:rFonts w:ascii="Times New Roman" w:eastAsia="Times New Roman" w:hAnsi="Times New Roman" w:cs="Times New Roman"/>
              <w:sz w:val="24"/>
              <w:szCs w:val="24"/>
            </w:rPr>
          </w:pPr>
          <w:hyperlink w:anchor="bookmark6" w:history="1">
            <w:r>
              <w:rPr>
                <w:rFonts w:ascii="SimSun" w:eastAsia="SimSun" w:hAnsi="SimSun" w:cs="SimSun"/>
                <w:b/>
                <w:bCs/>
                <w:spacing w:val="-3"/>
                <w:sz w:val="24"/>
                <w:szCs w:val="24"/>
              </w:rPr>
              <w:t>六、项目主要污染物产生及预计排放情况</w:t>
            </w:r>
            <w:r>
              <w:rPr>
                <w:rFonts w:ascii="SimSun" w:eastAsia="SimSun" w:hAnsi="SimSun" w:cs="SimSun"/>
                <w:b/>
                <w:bCs/>
                <w:sz w:val="24"/>
                <w:szCs w:val="24"/>
              </w:rPr>
              <w:tab/>
            </w:r>
            <w:r>
              <w:rPr>
                <w:rFonts w:ascii="Times New Roman" w:eastAsia="Times New Roman" w:hAnsi="Times New Roman" w:cs="Times New Roman"/>
                <w:b/>
                <w:bCs/>
                <w:sz w:val="24"/>
                <w:szCs w:val="24"/>
              </w:rPr>
              <w:t>27</w:t>
            </w:r>
          </w:hyperlink>
        </w:p>
        <w:p>
          <w:pPr>
            <w:pStyle w:val="BodyText"/>
            <w:spacing w:line="340" w:lineRule="auto"/>
          </w:pPr>
        </w:p>
        <w:p>
          <w:pPr>
            <w:tabs>
              <w:tab w:val="right" w:leader="dot" w:pos="8305"/>
            </w:tabs>
            <w:spacing w:before="78" w:line="220" w:lineRule="auto"/>
            <w:ind w:left="20"/>
            <w:rPr>
              <w:rFonts w:ascii="Times New Roman" w:eastAsia="Times New Roman" w:hAnsi="Times New Roman" w:cs="Times New Roman"/>
              <w:sz w:val="24"/>
              <w:szCs w:val="24"/>
            </w:rPr>
          </w:pPr>
          <w:hyperlink w:anchor="bookmark7" w:history="1">
            <w:r>
              <w:rPr>
                <w:rFonts w:ascii="SimSun" w:eastAsia="SimSun" w:hAnsi="SimSun" w:cs="SimSun"/>
                <w:b/>
                <w:bCs/>
                <w:spacing w:val="-3"/>
                <w:sz w:val="24"/>
                <w:szCs w:val="24"/>
              </w:rPr>
              <w:t>七、环境影响分析</w:t>
            </w:r>
            <w:r>
              <w:rPr>
                <w:rFonts w:ascii="SimSun" w:eastAsia="SimSun" w:hAnsi="SimSun" w:cs="SimSun"/>
                <w:b/>
                <w:bCs/>
                <w:sz w:val="24"/>
                <w:szCs w:val="24"/>
              </w:rPr>
              <w:tab/>
            </w:r>
            <w:r>
              <w:rPr>
                <w:rFonts w:ascii="Times New Roman" w:eastAsia="Times New Roman" w:hAnsi="Times New Roman" w:cs="Times New Roman"/>
                <w:b/>
                <w:bCs/>
                <w:spacing w:val="4"/>
                <w:sz w:val="24"/>
                <w:szCs w:val="24"/>
              </w:rPr>
              <w:t>28</w:t>
            </w:r>
          </w:hyperlink>
        </w:p>
        <w:p>
          <w:pPr>
            <w:pStyle w:val="BodyText"/>
            <w:spacing w:line="341" w:lineRule="auto"/>
          </w:pPr>
        </w:p>
        <w:p>
          <w:pPr>
            <w:tabs>
              <w:tab w:val="right" w:leader="dot" w:pos="8305"/>
            </w:tabs>
            <w:spacing w:before="78" w:line="219" w:lineRule="auto"/>
            <w:ind w:left="24"/>
            <w:rPr>
              <w:rFonts w:ascii="Times New Roman" w:eastAsia="Times New Roman" w:hAnsi="Times New Roman" w:cs="Times New Roman"/>
              <w:sz w:val="24"/>
              <w:szCs w:val="24"/>
            </w:rPr>
          </w:pPr>
          <w:hyperlink w:anchor="bookmark8" w:history="1">
            <w:r>
              <w:rPr>
                <w:rFonts w:ascii="SimSun" w:eastAsia="SimSun" w:hAnsi="SimSun" w:cs="SimSun"/>
                <w:b/>
                <w:bCs/>
                <w:spacing w:val="-3"/>
                <w:sz w:val="24"/>
                <w:szCs w:val="24"/>
              </w:rPr>
              <w:t>八、建设项目拟采取的防治措施及预期治理效果</w:t>
            </w:r>
            <w:r>
              <w:rPr>
                <w:rFonts w:ascii="SimSun" w:eastAsia="SimSun" w:hAnsi="SimSun" w:cs="SimSun"/>
                <w:b/>
                <w:bCs/>
                <w:sz w:val="24"/>
                <w:szCs w:val="24"/>
              </w:rPr>
              <w:tab/>
            </w:r>
            <w:r>
              <w:rPr>
                <w:rFonts w:ascii="Times New Roman" w:eastAsia="Times New Roman" w:hAnsi="Times New Roman" w:cs="Times New Roman"/>
                <w:b/>
                <w:bCs/>
                <w:spacing w:val="28"/>
                <w:sz w:val="24"/>
                <w:szCs w:val="24"/>
              </w:rPr>
              <w:t>36</w:t>
            </w:r>
          </w:hyperlink>
        </w:p>
        <w:p>
          <w:pPr>
            <w:pStyle w:val="BodyText"/>
            <w:spacing w:line="341" w:lineRule="auto"/>
          </w:pPr>
        </w:p>
        <w:p>
          <w:pPr>
            <w:tabs>
              <w:tab w:val="right" w:leader="dot" w:pos="8305"/>
            </w:tabs>
            <w:spacing w:before="79" w:line="220" w:lineRule="auto"/>
            <w:ind w:left="26"/>
            <w:rPr>
              <w:rFonts w:ascii="Times New Roman" w:eastAsia="Times New Roman" w:hAnsi="Times New Roman" w:cs="Times New Roman"/>
              <w:sz w:val="24"/>
              <w:szCs w:val="24"/>
            </w:rPr>
          </w:pPr>
          <w:hyperlink w:anchor="bookmark9" w:history="1">
            <w:r>
              <w:rPr>
                <w:rFonts w:ascii="SimSun" w:eastAsia="SimSun" w:hAnsi="SimSun" w:cs="SimSun"/>
                <w:b/>
                <w:bCs/>
                <w:spacing w:val="-4"/>
                <w:sz w:val="24"/>
                <w:szCs w:val="24"/>
              </w:rPr>
              <w:t>九、结论与建议</w:t>
            </w:r>
            <w:r>
              <w:rPr>
                <w:rFonts w:ascii="SimSun" w:eastAsia="SimSun" w:hAnsi="SimSun" w:cs="SimSun"/>
                <w:b/>
                <w:bCs/>
                <w:sz w:val="24"/>
                <w:szCs w:val="24"/>
              </w:rPr>
              <w:tab/>
            </w:r>
            <w:r>
              <w:rPr>
                <w:rFonts w:ascii="Times New Roman" w:eastAsia="Times New Roman" w:hAnsi="Times New Roman" w:cs="Times New Roman"/>
                <w:b/>
                <w:bCs/>
                <w:spacing w:val="5"/>
                <w:sz w:val="24"/>
                <w:szCs w:val="24"/>
              </w:rPr>
              <w:t>38</w:t>
            </w:r>
          </w:hyperlink>
        </w:p>
      </w:sdtContent>
    </w:sdt>
    <w:p>
      <w:pPr>
        <w:spacing w:line="220" w:lineRule="auto"/>
        <w:rPr>
          <w:rFonts w:ascii="Times New Roman" w:eastAsia="Times New Roman" w:hAnsi="Times New Roman" w:cs="Times New Roman"/>
          <w:sz w:val="24"/>
          <w:szCs w:val="24"/>
        </w:rPr>
        <w:sectPr>
          <w:footerReference w:type="default" r:id="rId5"/>
          <w:pgSz w:w="11906" w:h="16839"/>
          <w:pgMar w:top="1431" w:right="1785" w:bottom="882" w:left="1785" w:header="0" w:footer="720" w:gutter="0"/>
          <w:pgNumType w:start="3"/>
          <w:cols w:space="708"/>
        </w:sectPr>
      </w:pPr>
    </w:p>
    <w:p>
      <w:pPr>
        <w:spacing w:before="64" w:line="218" w:lineRule="auto"/>
        <w:ind w:left="2954"/>
        <w:outlineLvl w:val="0"/>
        <w:rPr>
          <w:rFonts w:ascii="SimSun" w:eastAsia="SimSun" w:hAnsi="SimSun" w:cs="SimSun"/>
          <w:sz w:val="31"/>
          <w:szCs w:val="31"/>
        </w:rPr>
      </w:pPr>
      <w:r>
        <w:rPr>
          <w:rFonts w:ascii="SimSun" w:eastAsia="SimSun" w:hAnsi="SimSun" w:cs="SimSun"/>
          <w:b/>
          <w:bCs/>
          <w:spacing w:val="6"/>
          <w:sz w:val="31"/>
          <w:szCs w:val="31"/>
        </w:rPr>
        <w:t>一、建设项目基本情况</w:t>
      </w:r>
    </w:p>
    <w:tbl>
      <w:tblPr>
        <w:tblStyle w:val="TableNormal0"/>
        <w:tblW w:w="907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660"/>
        <w:gridCol w:w="1591"/>
        <w:gridCol w:w="871"/>
        <w:gridCol w:w="1182"/>
        <w:gridCol w:w="1343"/>
        <w:gridCol w:w="1240"/>
        <w:gridCol w:w="425"/>
        <w:gridCol w:w="764"/>
      </w:tblGrid>
      <w:tr>
        <w:tblPrEx>
          <w:tblW w:w="907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63"/>
        </w:trPr>
        <w:tc>
          <w:tcPr>
            <w:tcW w:w="1660" w:type="dxa"/>
            <w:vAlign w:val="top"/>
          </w:tcPr>
          <w:p>
            <w:pPr>
              <w:pStyle w:val="TableText"/>
              <w:spacing w:before="111" w:line="220" w:lineRule="auto"/>
              <w:ind w:left="360"/>
            </w:pPr>
            <w:r>
              <w:rPr>
                <w:spacing w:val="-4"/>
              </w:rPr>
              <w:t>项目名称</w:t>
            </w:r>
          </w:p>
        </w:tc>
        <w:tc>
          <w:tcPr>
            <w:tcW w:w="7416" w:type="dxa"/>
            <w:gridSpan w:val="7"/>
            <w:vAlign w:val="top"/>
          </w:tcPr>
          <w:p>
            <w:pPr>
              <w:pStyle w:val="TableText"/>
              <w:spacing w:before="111" w:line="219" w:lineRule="auto"/>
              <w:ind w:left="1800"/>
            </w:pPr>
            <w:r>
              <w:rPr>
                <w:spacing w:val="-3"/>
              </w:rPr>
              <w:t>绍兴市区东部</w:t>
            </w:r>
            <w:r>
              <w:rPr>
                <w:spacing w:val="-30"/>
              </w:rPr>
              <w:t xml:space="preserve"> </w:t>
            </w:r>
            <w:r>
              <w:rPr>
                <w:rFonts w:ascii="Times New Roman" w:eastAsia="Times New Roman" w:hAnsi="Times New Roman" w:cs="Times New Roman"/>
                <w:spacing w:val="-3"/>
              </w:rPr>
              <w:t xml:space="preserve">110 </w:t>
            </w:r>
            <w:r>
              <w:rPr>
                <w:spacing w:val="-3"/>
              </w:rPr>
              <w:t>千伏电网补强工程</w:t>
            </w:r>
          </w:p>
        </w:tc>
      </w:tr>
      <w:tr>
        <w:tblPrEx>
          <w:tblW w:w="9076" w:type="dxa"/>
          <w:tblInd w:w="2" w:type="dxa"/>
          <w:tblLayout w:type="fixed"/>
        </w:tblPrEx>
        <w:trPr>
          <w:trHeight w:val="459"/>
        </w:trPr>
        <w:tc>
          <w:tcPr>
            <w:tcW w:w="1660" w:type="dxa"/>
            <w:vAlign w:val="top"/>
          </w:tcPr>
          <w:p>
            <w:pPr>
              <w:pStyle w:val="TableText"/>
              <w:spacing w:before="106" w:line="220" w:lineRule="auto"/>
              <w:ind w:left="359"/>
            </w:pPr>
            <w:r>
              <w:rPr>
                <w:spacing w:val="-4"/>
              </w:rPr>
              <w:t>建设单位</w:t>
            </w:r>
          </w:p>
        </w:tc>
        <w:tc>
          <w:tcPr>
            <w:tcW w:w="7416" w:type="dxa"/>
            <w:gridSpan w:val="7"/>
            <w:vAlign w:val="top"/>
          </w:tcPr>
          <w:p>
            <w:pPr>
              <w:pStyle w:val="TableText"/>
              <w:spacing w:before="106" w:line="219" w:lineRule="auto"/>
              <w:ind w:left="1695"/>
            </w:pPr>
            <w:r>
              <w:rPr>
                <w:spacing w:val="-2"/>
              </w:rPr>
              <w:t>国网浙江省电力有限公司绍兴供电公司</w:t>
            </w:r>
          </w:p>
        </w:tc>
      </w:tr>
      <w:tr>
        <w:tblPrEx>
          <w:tblW w:w="9076" w:type="dxa"/>
          <w:tblInd w:w="2" w:type="dxa"/>
          <w:tblLayout w:type="fixed"/>
        </w:tblPrEx>
        <w:trPr>
          <w:trHeight w:val="459"/>
        </w:trPr>
        <w:tc>
          <w:tcPr>
            <w:tcW w:w="1660" w:type="dxa"/>
            <w:vAlign w:val="top"/>
          </w:tcPr>
          <w:p>
            <w:pPr>
              <w:pStyle w:val="TableText"/>
              <w:spacing w:before="108" w:line="219" w:lineRule="auto"/>
              <w:ind w:left="357"/>
            </w:pPr>
            <w:r>
              <w:rPr>
                <w:spacing w:val="-3"/>
              </w:rPr>
              <w:t>法人代表</w:t>
            </w:r>
          </w:p>
        </w:tc>
        <w:tc>
          <w:tcPr>
            <w:tcW w:w="3644" w:type="dxa"/>
            <w:gridSpan w:val="3"/>
            <w:vAlign w:val="top"/>
          </w:tcPr>
          <w:p>
            <w:pPr>
              <w:rPr>
                <w:rFonts w:ascii="Arial"/>
                <w:sz w:val="21"/>
              </w:rPr>
            </w:pPr>
          </w:p>
        </w:tc>
        <w:tc>
          <w:tcPr>
            <w:tcW w:w="1343" w:type="dxa"/>
            <w:vAlign w:val="top"/>
          </w:tcPr>
          <w:p>
            <w:pPr>
              <w:pStyle w:val="TableText"/>
              <w:spacing w:before="109" w:line="221" w:lineRule="auto"/>
              <w:ind w:left="186"/>
            </w:pPr>
            <w:r>
              <w:rPr>
                <w:spacing w:val="-9"/>
              </w:rPr>
              <w:t>联</w:t>
            </w:r>
            <w:r>
              <w:rPr>
                <w:spacing w:val="15"/>
              </w:rPr>
              <w:t xml:space="preserve"> </w:t>
            </w:r>
            <w:r>
              <w:rPr>
                <w:spacing w:val="-9"/>
              </w:rPr>
              <w:t>系</w:t>
            </w:r>
            <w:r>
              <w:rPr>
                <w:spacing w:val="11"/>
              </w:rPr>
              <w:t xml:space="preserve"> </w:t>
            </w:r>
            <w:r>
              <w:rPr>
                <w:spacing w:val="-9"/>
              </w:rPr>
              <w:t>人</w:t>
            </w:r>
          </w:p>
        </w:tc>
        <w:tc>
          <w:tcPr>
            <w:tcW w:w="2429" w:type="dxa"/>
            <w:gridSpan w:val="3"/>
            <w:vAlign w:val="top"/>
          </w:tcPr>
          <w:p>
            <w:pPr>
              <w:spacing w:before="145" w:line="192" w:lineRule="auto"/>
              <w:ind w:left="1334"/>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tblPrEx>
          <w:tblW w:w="9076" w:type="dxa"/>
          <w:tblInd w:w="2" w:type="dxa"/>
          <w:tblLayout w:type="fixed"/>
        </w:tblPrEx>
        <w:trPr>
          <w:trHeight w:val="459"/>
        </w:trPr>
        <w:tc>
          <w:tcPr>
            <w:tcW w:w="1660" w:type="dxa"/>
            <w:vAlign w:val="top"/>
          </w:tcPr>
          <w:p>
            <w:pPr>
              <w:pStyle w:val="TableText"/>
              <w:spacing w:before="107" w:line="227" w:lineRule="auto"/>
              <w:ind w:left="356"/>
            </w:pPr>
            <w:r>
              <w:rPr>
                <w:spacing w:val="-3"/>
              </w:rPr>
              <w:t>通讯地址</w:t>
            </w:r>
          </w:p>
        </w:tc>
        <w:tc>
          <w:tcPr>
            <w:tcW w:w="7416" w:type="dxa"/>
            <w:gridSpan w:val="7"/>
            <w:vAlign w:val="top"/>
          </w:tcPr>
          <w:p>
            <w:pPr>
              <w:pStyle w:val="TableText"/>
              <w:spacing w:before="108" w:line="219" w:lineRule="auto"/>
              <w:ind w:left="1853"/>
            </w:pPr>
            <w:r>
              <w:rPr>
                <w:spacing w:val="-2"/>
              </w:rPr>
              <w:t>浙江省绍兴市越城区胜利东路</w:t>
            </w:r>
            <w:r>
              <w:rPr>
                <w:spacing w:val="-40"/>
              </w:rPr>
              <w:t xml:space="preserve"> </w:t>
            </w:r>
            <w:r>
              <w:rPr>
                <w:rFonts w:ascii="Times New Roman" w:eastAsia="Times New Roman" w:hAnsi="Times New Roman" w:cs="Times New Roman"/>
                <w:spacing w:val="-2"/>
              </w:rPr>
              <w:t>58</w:t>
            </w:r>
            <w:r>
              <w:rPr>
                <w:rFonts w:ascii="Times New Roman" w:eastAsia="Times New Roman" w:hAnsi="Times New Roman" w:cs="Times New Roman"/>
                <w:spacing w:val="15"/>
                <w:w w:val="101"/>
              </w:rPr>
              <w:t xml:space="preserve"> </w:t>
            </w:r>
            <w:r>
              <w:rPr>
                <w:spacing w:val="-2"/>
              </w:rPr>
              <w:t>号</w:t>
            </w:r>
          </w:p>
        </w:tc>
      </w:tr>
      <w:tr>
        <w:tblPrEx>
          <w:tblW w:w="9076" w:type="dxa"/>
          <w:tblInd w:w="2" w:type="dxa"/>
          <w:tblLayout w:type="fixed"/>
        </w:tblPrEx>
        <w:trPr>
          <w:trHeight w:val="459"/>
        </w:trPr>
        <w:tc>
          <w:tcPr>
            <w:tcW w:w="1660" w:type="dxa"/>
            <w:vAlign w:val="top"/>
          </w:tcPr>
          <w:p>
            <w:pPr>
              <w:pStyle w:val="TableText"/>
              <w:spacing w:before="107" w:line="221" w:lineRule="auto"/>
              <w:ind w:left="357"/>
            </w:pPr>
            <w:r>
              <w:rPr>
                <w:spacing w:val="-3"/>
              </w:rPr>
              <w:t>联系电话</w:t>
            </w:r>
          </w:p>
        </w:tc>
        <w:tc>
          <w:tcPr>
            <w:tcW w:w="2462" w:type="dxa"/>
            <w:gridSpan w:val="2"/>
            <w:vAlign w:val="top"/>
          </w:tcPr>
          <w:p>
            <w:pPr>
              <w:spacing w:before="144" w:line="192" w:lineRule="auto"/>
              <w:ind w:left="1077"/>
              <w:rPr>
                <w:rFonts w:ascii="Times New Roman" w:eastAsia="Times New Roman" w:hAnsi="Times New Roman" w:cs="Times New Roman"/>
                <w:sz w:val="24"/>
                <w:szCs w:val="24"/>
              </w:rPr>
            </w:pPr>
            <w:r>
              <w:rPr>
                <w:rFonts w:ascii="Times New Roman" w:eastAsia="Times New Roman" w:hAnsi="Times New Roman" w:cs="Times New Roman"/>
                <w:spacing w:val="-7"/>
                <w:sz w:val="24"/>
                <w:szCs w:val="24"/>
              </w:rPr>
              <w:t>-</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7"/>
                <w:sz w:val="24"/>
                <w:szCs w:val="24"/>
              </w:rPr>
              <w:t>***</w:t>
            </w:r>
          </w:p>
        </w:tc>
        <w:tc>
          <w:tcPr>
            <w:tcW w:w="1182" w:type="dxa"/>
            <w:vAlign w:val="top"/>
          </w:tcPr>
          <w:p>
            <w:pPr>
              <w:pStyle w:val="TableText"/>
              <w:spacing w:before="106" w:line="219" w:lineRule="auto"/>
              <w:ind w:left="288"/>
            </w:pPr>
            <w:r>
              <w:rPr>
                <w:spacing w:val="-4"/>
              </w:rPr>
              <w:t>传</w:t>
            </w:r>
            <w:r>
              <w:rPr>
                <w:spacing w:val="12"/>
              </w:rPr>
              <w:t xml:space="preserve"> </w:t>
            </w:r>
            <w:r>
              <w:rPr>
                <w:spacing w:val="-4"/>
              </w:rPr>
              <w:t>真</w:t>
            </w:r>
          </w:p>
        </w:tc>
        <w:tc>
          <w:tcPr>
            <w:tcW w:w="1343" w:type="dxa"/>
            <w:vAlign w:val="top"/>
          </w:tcPr>
          <w:p>
            <w:pPr>
              <w:spacing w:before="143" w:line="192" w:lineRule="auto"/>
              <w:ind w:left="632"/>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240" w:type="dxa"/>
            <w:vAlign w:val="top"/>
          </w:tcPr>
          <w:p>
            <w:pPr>
              <w:pStyle w:val="TableText"/>
              <w:spacing w:before="107" w:line="219" w:lineRule="auto"/>
              <w:ind w:left="170"/>
            </w:pPr>
            <w:r>
              <w:rPr>
                <w:spacing w:val="-7"/>
              </w:rPr>
              <w:t>邮政编码</w:t>
            </w:r>
          </w:p>
        </w:tc>
        <w:tc>
          <w:tcPr>
            <w:tcW w:w="1189" w:type="dxa"/>
            <w:gridSpan w:val="2"/>
            <w:vAlign w:val="top"/>
          </w:tcPr>
          <w:p>
            <w:pPr>
              <w:spacing w:before="148" w:line="188" w:lineRule="auto"/>
              <w:ind w:left="245"/>
              <w:rPr>
                <w:rFonts w:ascii="Times New Roman" w:eastAsia="Times New Roman" w:hAnsi="Times New Roman" w:cs="Times New Roman"/>
                <w:sz w:val="24"/>
                <w:szCs w:val="24"/>
              </w:rPr>
            </w:pPr>
            <w:r>
              <w:rPr>
                <w:rFonts w:ascii="Times New Roman" w:eastAsia="Times New Roman" w:hAnsi="Times New Roman" w:cs="Times New Roman"/>
                <w:spacing w:val="-2"/>
                <w:sz w:val="24"/>
                <w:szCs w:val="24"/>
              </w:rPr>
              <w:t>312000</w:t>
            </w:r>
          </w:p>
        </w:tc>
      </w:tr>
      <w:tr>
        <w:tblPrEx>
          <w:tblW w:w="9076" w:type="dxa"/>
          <w:tblInd w:w="2" w:type="dxa"/>
          <w:tblLayout w:type="fixed"/>
        </w:tblPrEx>
        <w:trPr>
          <w:trHeight w:val="459"/>
        </w:trPr>
        <w:tc>
          <w:tcPr>
            <w:tcW w:w="1660" w:type="dxa"/>
            <w:vAlign w:val="top"/>
          </w:tcPr>
          <w:p>
            <w:pPr>
              <w:pStyle w:val="TableText"/>
              <w:spacing w:before="108" w:line="221" w:lineRule="auto"/>
              <w:ind w:left="359"/>
            </w:pPr>
            <w:r>
              <w:rPr>
                <w:spacing w:val="-4"/>
              </w:rPr>
              <w:t>建设地点</w:t>
            </w:r>
          </w:p>
        </w:tc>
        <w:tc>
          <w:tcPr>
            <w:tcW w:w="7416" w:type="dxa"/>
            <w:gridSpan w:val="7"/>
            <w:vAlign w:val="top"/>
          </w:tcPr>
          <w:p>
            <w:pPr>
              <w:pStyle w:val="TableText"/>
              <w:spacing w:before="108" w:line="219" w:lineRule="auto"/>
              <w:ind w:left="2633"/>
            </w:pPr>
            <w:r>
              <w:rPr>
                <w:spacing w:val="-2"/>
              </w:rPr>
              <w:t>浙江省绍兴市越城区</w:t>
            </w:r>
          </w:p>
        </w:tc>
      </w:tr>
      <w:tr>
        <w:tblPrEx>
          <w:tblW w:w="9076" w:type="dxa"/>
          <w:tblInd w:w="2" w:type="dxa"/>
          <w:tblLayout w:type="fixed"/>
        </w:tblPrEx>
        <w:trPr>
          <w:trHeight w:val="459"/>
        </w:trPr>
        <w:tc>
          <w:tcPr>
            <w:tcW w:w="1660" w:type="dxa"/>
            <w:vAlign w:val="top"/>
          </w:tcPr>
          <w:p>
            <w:pPr>
              <w:pStyle w:val="TableText"/>
              <w:spacing w:before="108" w:line="219" w:lineRule="auto"/>
              <w:ind w:left="116"/>
            </w:pPr>
            <w:r>
              <w:rPr>
                <w:spacing w:val="-2"/>
              </w:rPr>
              <w:t>立项审批部门</w:t>
            </w:r>
          </w:p>
        </w:tc>
        <w:tc>
          <w:tcPr>
            <w:tcW w:w="3644" w:type="dxa"/>
            <w:gridSpan w:val="3"/>
            <w:vAlign w:val="top"/>
          </w:tcPr>
          <w:p>
            <w:pPr>
              <w:spacing w:before="144" w:line="192" w:lineRule="auto"/>
              <w:ind w:left="1787"/>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343" w:type="dxa"/>
            <w:vAlign w:val="top"/>
          </w:tcPr>
          <w:p>
            <w:pPr>
              <w:pStyle w:val="TableText"/>
              <w:spacing w:before="107" w:line="221" w:lineRule="auto"/>
              <w:ind w:left="201"/>
            </w:pPr>
            <w:r>
              <w:rPr>
                <w:spacing w:val="-3"/>
              </w:rPr>
              <w:t>批准文号</w:t>
            </w:r>
          </w:p>
        </w:tc>
        <w:tc>
          <w:tcPr>
            <w:tcW w:w="2429" w:type="dxa"/>
            <w:gridSpan w:val="3"/>
            <w:vAlign w:val="top"/>
          </w:tcPr>
          <w:p>
            <w:pPr>
              <w:spacing w:before="144" w:line="192" w:lineRule="auto"/>
              <w:ind w:left="118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tblPrEx>
          <w:tblW w:w="9076" w:type="dxa"/>
          <w:tblInd w:w="2" w:type="dxa"/>
          <w:tblLayout w:type="fixed"/>
        </w:tblPrEx>
        <w:trPr>
          <w:trHeight w:val="627"/>
        </w:trPr>
        <w:tc>
          <w:tcPr>
            <w:tcW w:w="1660" w:type="dxa"/>
            <w:vAlign w:val="top"/>
          </w:tcPr>
          <w:p>
            <w:pPr>
              <w:pStyle w:val="TableText"/>
              <w:spacing w:before="190" w:line="220" w:lineRule="auto"/>
              <w:ind w:left="359"/>
            </w:pPr>
            <w:r>
              <w:rPr>
                <w:spacing w:val="-4"/>
              </w:rPr>
              <w:t>建设性质</w:t>
            </w:r>
          </w:p>
        </w:tc>
        <w:tc>
          <w:tcPr>
            <w:tcW w:w="3644" w:type="dxa"/>
            <w:gridSpan w:val="3"/>
            <w:vAlign w:val="top"/>
          </w:tcPr>
          <w:p>
            <w:pPr>
              <w:pStyle w:val="TableText"/>
              <w:spacing w:before="147" w:line="323" w:lineRule="exact"/>
              <w:ind w:left="624"/>
            </w:pPr>
            <w:r>
              <w:rPr>
                <w:spacing w:val="-3"/>
              </w:rPr>
              <w:t>新建</w:t>
            </w:r>
            <w:r>
              <w:rPr>
                <w:rFonts w:ascii="Times New Roman" w:eastAsia="Times New Roman" w:hAnsi="Times New Roman" w:cs="Times New Roman"/>
                <w:spacing w:val="-3"/>
              </w:rPr>
              <w:t>√</w:t>
            </w:r>
            <w:r>
              <w:rPr>
                <w:rFonts w:ascii="Times New Roman" w:eastAsia="Times New Roman" w:hAnsi="Times New Roman" w:cs="Times New Roman"/>
                <w:spacing w:val="5"/>
              </w:rPr>
              <w:t xml:space="preserve">    </w:t>
            </w:r>
            <w:r>
              <w:rPr>
                <w:spacing w:val="-3"/>
              </w:rPr>
              <w:t>改扩建   技改</w:t>
            </w:r>
          </w:p>
        </w:tc>
        <w:tc>
          <w:tcPr>
            <w:tcW w:w="1343" w:type="dxa"/>
            <w:vAlign w:val="top"/>
          </w:tcPr>
          <w:p>
            <w:pPr>
              <w:pStyle w:val="TableText"/>
              <w:spacing w:before="37" w:line="223" w:lineRule="auto"/>
              <w:ind w:left="321" w:right="184" w:hanging="115"/>
            </w:pPr>
            <w:r>
              <w:rPr>
                <w:spacing w:val="-4"/>
              </w:rPr>
              <w:t>行业类别</w:t>
            </w:r>
            <w:r>
              <w:rPr>
                <w:spacing w:val="1"/>
              </w:rPr>
              <w:t xml:space="preserve"> </w:t>
            </w:r>
            <w:r>
              <w:rPr>
                <w:spacing w:val="-3"/>
              </w:rPr>
              <w:t>及代码</w:t>
            </w:r>
          </w:p>
        </w:tc>
        <w:tc>
          <w:tcPr>
            <w:tcW w:w="2429" w:type="dxa"/>
            <w:gridSpan w:val="3"/>
            <w:vAlign w:val="top"/>
          </w:tcPr>
          <w:p>
            <w:pPr>
              <w:pStyle w:val="TableText"/>
              <w:spacing w:before="190" w:line="219" w:lineRule="auto"/>
              <w:ind w:left="406"/>
              <w:rPr>
                <w:rFonts w:ascii="Times New Roman" w:eastAsia="Times New Roman" w:hAnsi="Times New Roman" w:cs="Times New Roman"/>
              </w:rPr>
            </w:pPr>
            <w:r>
              <w:rPr>
                <w:spacing w:val="-4"/>
              </w:rPr>
              <w:t>电力供应</w:t>
            </w:r>
            <w:r>
              <w:rPr>
                <w:rFonts w:ascii="Times New Roman" w:eastAsia="Times New Roman" w:hAnsi="Times New Roman" w:cs="Times New Roman"/>
                <w:spacing w:val="-4"/>
              </w:rPr>
              <w:t>-D4420</w:t>
            </w:r>
          </w:p>
        </w:tc>
      </w:tr>
      <w:tr>
        <w:tblPrEx>
          <w:tblW w:w="9076" w:type="dxa"/>
          <w:tblInd w:w="2" w:type="dxa"/>
          <w:tblLayout w:type="fixed"/>
        </w:tblPrEx>
        <w:trPr>
          <w:trHeight w:val="459"/>
        </w:trPr>
        <w:tc>
          <w:tcPr>
            <w:tcW w:w="1660" w:type="dxa"/>
            <w:vAlign w:val="top"/>
          </w:tcPr>
          <w:p>
            <w:pPr>
              <w:pStyle w:val="TableText"/>
              <w:spacing w:before="108" w:line="220" w:lineRule="auto"/>
              <w:ind w:left="395"/>
            </w:pPr>
            <w:r>
              <w:rPr>
                <w:spacing w:val="-13"/>
              </w:rPr>
              <w:t>占地面积</w:t>
            </w:r>
          </w:p>
        </w:tc>
        <w:tc>
          <w:tcPr>
            <w:tcW w:w="3644" w:type="dxa"/>
            <w:gridSpan w:val="3"/>
            <w:vAlign w:val="top"/>
          </w:tcPr>
          <w:p>
            <w:pPr>
              <w:pStyle w:val="TableText"/>
              <w:spacing w:before="108" w:line="220" w:lineRule="auto"/>
              <w:ind w:left="228"/>
              <w:rPr>
                <w:rFonts w:ascii="Times New Roman" w:eastAsia="Times New Roman" w:hAnsi="Times New Roman" w:cs="Times New Roman"/>
                <w:sz w:val="15"/>
                <w:szCs w:val="15"/>
              </w:rPr>
            </w:pPr>
            <w:r>
              <w:rPr>
                <w:spacing w:val="-5"/>
              </w:rPr>
              <w:t>新建塔基</w:t>
            </w:r>
            <w:r>
              <w:rPr>
                <w:spacing w:val="-41"/>
              </w:rPr>
              <w:t xml:space="preserve"> </w:t>
            </w:r>
            <w:r>
              <w:rPr>
                <w:rFonts w:ascii="Times New Roman" w:eastAsia="Times New Roman" w:hAnsi="Times New Roman" w:cs="Times New Roman"/>
                <w:spacing w:val="-5"/>
              </w:rPr>
              <w:t xml:space="preserve">3 </w:t>
            </w:r>
            <w:r>
              <w:rPr>
                <w:spacing w:val="-5"/>
              </w:rPr>
              <w:t>基，</w:t>
            </w:r>
            <w:r>
              <w:rPr>
                <w:spacing w:val="-71"/>
              </w:rPr>
              <w:t xml:space="preserve"> </w:t>
            </w:r>
            <w:r>
              <w:rPr>
                <w:spacing w:val="-5"/>
              </w:rPr>
              <w:t>占地面积</w:t>
            </w:r>
            <w:r>
              <w:rPr>
                <w:spacing w:val="-56"/>
              </w:rPr>
              <w:t xml:space="preserve"> </w:t>
            </w:r>
            <w:r>
              <w:rPr>
                <w:rFonts w:ascii="Times New Roman" w:eastAsia="Times New Roman" w:hAnsi="Times New Roman" w:cs="Times New Roman"/>
                <w:spacing w:val="-5"/>
              </w:rPr>
              <w:t>43m</w:t>
            </w:r>
            <w:r>
              <w:rPr>
                <w:rFonts w:ascii="Times New Roman" w:eastAsia="Times New Roman" w:hAnsi="Times New Roman" w:cs="Times New Roman"/>
                <w:spacing w:val="-5"/>
                <w:position w:val="7"/>
                <w:sz w:val="15"/>
                <w:szCs w:val="15"/>
              </w:rPr>
              <w:t>2</w:t>
            </w:r>
          </w:p>
        </w:tc>
        <w:tc>
          <w:tcPr>
            <w:tcW w:w="1343" w:type="dxa"/>
            <w:vAlign w:val="top"/>
          </w:tcPr>
          <w:p>
            <w:pPr>
              <w:pStyle w:val="TableText"/>
              <w:spacing w:before="108" w:line="220" w:lineRule="auto"/>
              <w:ind w:left="204"/>
            </w:pPr>
            <w:r>
              <w:rPr>
                <w:spacing w:val="-3"/>
              </w:rPr>
              <w:t>绿化面积</w:t>
            </w:r>
          </w:p>
        </w:tc>
        <w:tc>
          <w:tcPr>
            <w:tcW w:w="2429" w:type="dxa"/>
            <w:gridSpan w:val="3"/>
            <w:vAlign w:val="top"/>
          </w:tcPr>
          <w:p>
            <w:pPr>
              <w:spacing w:before="145" w:line="192" w:lineRule="auto"/>
              <w:ind w:left="118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tblPrEx>
          <w:tblW w:w="9076" w:type="dxa"/>
          <w:tblInd w:w="2" w:type="dxa"/>
          <w:tblLayout w:type="fixed"/>
        </w:tblPrEx>
        <w:trPr>
          <w:trHeight w:val="627"/>
        </w:trPr>
        <w:tc>
          <w:tcPr>
            <w:tcW w:w="1660" w:type="dxa"/>
            <w:vAlign w:val="top"/>
          </w:tcPr>
          <w:p>
            <w:pPr>
              <w:pStyle w:val="TableText"/>
              <w:spacing w:before="34" w:line="224" w:lineRule="auto"/>
              <w:ind w:left="367" w:right="228" w:hanging="130"/>
            </w:pPr>
            <w:r>
              <w:rPr>
                <w:spacing w:val="-3"/>
              </w:rPr>
              <w:t>动态总投资</w:t>
            </w:r>
            <w:r>
              <w:rPr>
                <w:spacing w:val="3"/>
              </w:rPr>
              <w:t xml:space="preserve"> </w:t>
            </w:r>
            <w:r>
              <w:rPr>
                <w:spacing w:val="-6"/>
              </w:rPr>
              <w:t>（万元）</w:t>
            </w:r>
          </w:p>
        </w:tc>
        <w:tc>
          <w:tcPr>
            <w:tcW w:w="1591" w:type="dxa"/>
            <w:vAlign w:val="top"/>
          </w:tcPr>
          <w:p>
            <w:pPr>
              <w:pStyle w:val="TableText"/>
              <w:spacing w:before="34" w:line="224" w:lineRule="auto"/>
              <w:ind w:left="319" w:right="134" w:hanging="160"/>
            </w:pPr>
            <w:r>
              <w:rPr>
                <w:rFonts w:ascii="Times New Roman" w:eastAsia="Times New Roman" w:hAnsi="Times New Roman" w:cs="Times New Roman"/>
                <w:spacing w:val="-4"/>
              </w:rPr>
              <w:t>13244</w:t>
            </w:r>
            <w:r>
              <w:rPr>
                <w:spacing w:val="-4"/>
              </w:rPr>
              <w:t>（含政</w:t>
            </w:r>
            <w:r>
              <w:rPr>
                <w:spacing w:val="2"/>
              </w:rPr>
              <w:t xml:space="preserve"> </w:t>
            </w:r>
            <w:r>
              <w:rPr>
                <w:spacing w:val="-3"/>
              </w:rPr>
              <w:t>府出资）</w:t>
            </w:r>
          </w:p>
        </w:tc>
        <w:tc>
          <w:tcPr>
            <w:tcW w:w="2053" w:type="dxa"/>
            <w:gridSpan w:val="2"/>
            <w:vAlign w:val="top"/>
          </w:tcPr>
          <w:p>
            <w:pPr>
              <w:pStyle w:val="TableText"/>
              <w:spacing w:before="35" w:line="220" w:lineRule="auto"/>
              <w:ind w:left="194"/>
            </w:pPr>
            <w:r>
              <w:rPr>
                <w:spacing w:val="-2"/>
              </w:rPr>
              <w:t>其中：环保投资</w:t>
            </w:r>
          </w:p>
          <w:p>
            <w:pPr>
              <w:pStyle w:val="TableText"/>
              <w:spacing w:before="26" w:line="207" w:lineRule="auto"/>
              <w:ind w:left="565"/>
            </w:pPr>
            <w:r>
              <w:rPr>
                <w:spacing w:val="-6"/>
              </w:rPr>
              <w:t>（万元）</w:t>
            </w:r>
          </w:p>
        </w:tc>
        <w:tc>
          <w:tcPr>
            <w:tcW w:w="1343" w:type="dxa"/>
            <w:vAlign w:val="top"/>
          </w:tcPr>
          <w:p>
            <w:pPr>
              <w:spacing w:before="233" w:line="188" w:lineRule="auto"/>
              <w:ind w:left="567"/>
              <w:rPr>
                <w:rFonts w:ascii="Times New Roman" w:eastAsia="Times New Roman" w:hAnsi="Times New Roman" w:cs="Times New Roman"/>
                <w:sz w:val="24"/>
                <w:szCs w:val="24"/>
              </w:rPr>
            </w:pPr>
            <w:r>
              <w:rPr>
                <w:rFonts w:ascii="Times New Roman" w:eastAsia="Times New Roman" w:hAnsi="Times New Roman" w:cs="Times New Roman"/>
                <w:spacing w:val="-8"/>
                <w:sz w:val="24"/>
                <w:szCs w:val="24"/>
              </w:rPr>
              <w:t>80</w:t>
            </w:r>
          </w:p>
        </w:tc>
        <w:tc>
          <w:tcPr>
            <w:tcW w:w="1665" w:type="dxa"/>
            <w:gridSpan w:val="2"/>
            <w:vAlign w:val="top"/>
          </w:tcPr>
          <w:p>
            <w:pPr>
              <w:pStyle w:val="TableText"/>
              <w:spacing w:before="54" w:line="225" w:lineRule="auto"/>
              <w:ind w:left="744" w:right="102" w:hanging="618"/>
              <w:rPr>
                <w:rFonts w:ascii="Times New Roman" w:eastAsia="Times New Roman" w:hAnsi="Times New Roman" w:cs="Times New Roman"/>
              </w:rPr>
            </w:pPr>
            <w:r>
              <w:rPr>
                <w:spacing w:val="-2"/>
              </w:rPr>
              <w:t>环保投资比例</w:t>
            </w:r>
            <w:r>
              <w:rPr>
                <w:spacing w:val="1"/>
              </w:rPr>
              <w:t xml:space="preserve"> </w:t>
            </w:r>
            <w:r>
              <w:rPr>
                <w:rFonts w:ascii="Times New Roman" w:eastAsia="Times New Roman" w:hAnsi="Times New Roman" w:cs="Times New Roman"/>
              </w:rPr>
              <w:t>%</w:t>
            </w:r>
          </w:p>
        </w:tc>
        <w:tc>
          <w:tcPr>
            <w:tcW w:w="764" w:type="dxa"/>
            <w:vAlign w:val="top"/>
          </w:tcPr>
          <w:p>
            <w:pPr>
              <w:spacing w:before="233" w:line="188" w:lineRule="auto"/>
              <w:ind w:left="241"/>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0.6</w:t>
            </w:r>
          </w:p>
        </w:tc>
      </w:tr>
      <w:tr>
        <w:tblPrEx>
          <w:tblW w:w="9076" w:type="dxa"/>
          <w:tblInd w:w="2" w:type="dxa"/>
          <w:tblLayout w:type="fixed"/>
        </w:tblPrEx>
        <w:trPr>
          <w:trHeight w:val="627"/>
        </w:trPr>
        <w:tc>
          <w:tcPr>
            <w:tcW w:w="1660" w:type="dxa"/>
            <w:vAlign w:val="top"/>
          </w:tcPr>
          <w:p>
            <w:pPr>
              <w:pStyle w:val="TableText"/>
              <w:spacing w:before="37"/>
              <w:ind w:left="355"/>
            </w:pPr>
            <w:r>
              <w:rPr>
                <w:spacing w:val="-3"/>
              </w:rPr>
              <w:t>评价经费</w:t>
            </w:r>
          </w:p>
          <w:p>
            <w:pPr>
              <w:pStyle w:val="TableText"/>
              <w:spacing w:before="1" w:line="205" w:lineRule="auto"/>
              <w:ind w:left="367"/>
            </w:pPr>
            <w:r>
              <w:rPr>
                <w:spacing w:val="-6"/>
              </w:rPr>
              <w:t>（万元）</w:t>
            </w:r>
          </w:p>
        </w:tc>
        <w:tc>
          <w:tcPr>
            <w:tcW w:w="1591" w:type="dxa"/>
            <w:vAlign w:val="top"/>
          </w:tcPr>
          <w:p>
            <w:pPr>
              <w:spacing w:before="230" w:line="192" w:lineRule="auto"/>
              <w:ind w:left="758"/>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053" w:type="dxa"/>
            <w:gridSpan w:val="2"/>
            <w:vAlign w:val="top"/>
          </w:tcPr>
          <w:p>
            <w:pPr>
              <w:pStyle w:val="TableText"/>
              <w:spacing w:before="193" w:line="219" w:lineRule="auto"/>
              <w:ind w:left="315"/>
            </w:pPr>
            <w:r>
              <w:rPr>
                <w:spacing w:val="-2"/>
              </w:rPr>
              <w:t>预期投产日期</w:t>
            </w:r>
          </w:p>
        </w:tc>
        <w:tc>
          <w:tcPr>
            <w:tcW w:w="3772" w:type="dxa"/>
            <w:gridSpan w:val="4"/>
            <w:vAlign w:val="top"/>
          </w:tcPr>
          <w:p>
            <w:pPr>
              <w:pStyle w:val="TableText"/>
              <w:spacing w:before="193" w:line="219" w:lineRule="auto"/>
              <w:ind w:left="1499"/>
            </w:pPr>
            <w:r>
              <w:rPr>
                <w:rFonts w:ascii="Times New Roman" w:eastAsia="Times New Roman" w:hAnsi="Times New Roman" w:cs="Times New Roman"/>
                <w:spacing w:val="-2"/>
              </w:rPr>
              <w:t>2020</w:t>
            </w:r>
            <w:r>
              <w:rPr>
                <w:rFonts w:ascii="Times New Roman" w:eastAsia="Times New Roman" w:hAnsi="Times New Roman" w:cs="Times New Roman"/>
                <w:spacing w:val="14"/>
              </w:rPr>
              <w:t xml:space="preserve"> </w:t>
            </w:r>
            <w:r>
              <w:rPr>
                <w:spacing w:val="-2"/>
              </w:rPr>
              <w:t>年</w:t>
            </w:r>
          </w:p>
        </w:tc>
      </w:tr>
    </w:tbl>
    <w:p>
      <w:pPr>
        <w:sectPr>
          <w:footerReference w:type="default" r:id="rId6"/>
          <w:pgSz w:w="11906" w:h="16839"/>
          <w:pgMar w:top="1424" w:right="1412" w:bottom="882" w:left="1412" w:header="0" w:footer="720" w:gutter="0"/>
          <w:pgNumType w:start="4"/>
          <w:cols w:space="708"/>
        </w:sectPr>
      </w:pPr>
    </w:p>
    <w:tbl>
      <w:tblPr>
        <w:tblStyle w:val="TableNormal1"/>
        <w:tblW w:w="907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9076"/>
      </w:tblGrid>
      <w:tr>
        <w:tblPrEx>
          <w:tblW w:w="907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7552"/>
        </w:trPr>
        <w:tc>
          <w:tcPr>
            <w:tcW w:w="9076" w:type="dxa"/>
            <w:vAlign w:val="top"/>
          </w:tcPr>
          <w:p>
            <w:pPr>
              <w:pStyle w:val="TableText"/>
              <w:spacing w:before="44" w:line="537" w:lineRule="exact"/>
              <w:ind w:left="121"/>
              <w:rPr>
                <w:sz w:val="28"/>
                <w:szCs w:val="28"/>
              </w:rPr>
            </w:pPr>
            <w:r>
              <w:rPr>
                <w:b/>
                <w:bCs/>
                <w:spacing w:val="-4"/>
                <w:position w:val="19"/>
                <w:sz w:val="28"/>
                <w:szCs w:val="28"/>
              </w:rPr>
              <w:t>工程内容及规模：</w:t>
            </w:r>
          </w:p>
          <w:p>
            <w:pPr>
              <w:pStyle w:val="TableText"/>
              <w:spacing w:line="220" w:lineRule="auto"/>
              <w:ind w:left="122"/>
            </w:pPr>
            <w:r>
              <w:rPr>
                <w:rFonts w:ascii="Times New Roman" w:eastAsia="Times New Roman" w:hAnsi="Times New Roman" w:cs="Times New Roman"/>
                <w:b/>
                <w:bCs/>
                <w:spacing w:val="-7"/>
              </w:rPr>
              <w:t>1</w:t>
            </w:r>
            <w:r>
              <w:rPr>
                <w:rFonts w:ascii="Times New Roman" w:eastAsia="Times New Roman" w:hAnsi="Times New Roman" w:cs="Times New Roman"/>
                <w:b/>
                <w:bCs/>
                <w:spacing w:val="4"/>
              </w:rPr>
              <w:t xml:space="preserve">    </w:t>
            </w:r>
            <w:r>
              <w:rPr>
                <w:b/>
                <w:bCs/>
                <w:spacing w:val="-7"/>
              </w:rPr>
              <w:t>项目必要性</w:t>
            </w:r>
          </w:p>
          <w:p>
            <w:pPr>
              <w:pStyle w:val="TableText"/>
              <w:spacing w:before="182" w:line="359" w:lineRule="auto"/>
              <w:ind w:left="116" w:right="49" w:firstLine="483"/>
            </w:pPr>
            <w:r>
              <w:rPr>
                <w:spacing w:val="1"/>
              </w:rPr>
              <w:t>绍兴市区东部主要通过</w:t>
            </w:r>
            <w:r>
              <w:rPr>
                <w:spacing w:val="-41"/>
              </w:rPr>
              <w:t xml:space="preserve"> </w:t>
            </w:r>
            <w:r>
              <w:rPr>
                <w:rFonts w:ascii="Times New Roman" w:eastAsia="Times New Roman" w:hAnsi="Times New Roman" w:cs="Times New Roman"/>
                <w:spacing w:val="1"/>
              </w:rPr>
              <w:t>220</w:t>
            </w:r>
            <w:r>
              <w:rPr>
                <w:rFonts w:ascii="Times New Roman" w:eastAsia="Times New Roman" w:hAnsi="Times New Roman" w:cs="Times New Roman"/>
              </w:rPr>
              <w:t>kV</w:t>
            </w:r>
            <w:r>
              <w:rPr>
                <w:rFonts w:ascii="Times New Roman" w:eastAsia="Times New Roman" w:hAnsi="Times New Roman" w:cs="Times New Roman"/>
                <w:spacing w:val="1"/>
              </w:rPr>
              <w:t xml:space="preserve"> </w:t>
            </w:r>
            <w:r>
              <w:rPr>
                <w:spacing w:val="1"/>
              </w:rPr>
              <w:t>袍兴、九里、道墟变和</w:t>
            </w:r>
            <w:r>
              <w:rPr>
                <w:spacing w:val="-27"/>
              </w:rPr>
              <w:t xml:space="preserve"> </w:t>
            </w:r>
            <w:r>
              <w:rPr>
                <w:rFonts w:ascii="Times New Roman" w:eastAsia="Times New Roman" w:hAnsi="Times New Roman" w:cs="Times New Roman"/>
                <w:spacing w:val="1"/>
              </w:rPr>
              <w:t>110</w:t>
            </w:r>
            <w:r>
              <w:rPr>
                <w:rFonts w:ascii="Times New Roman" w:eastAsia="Times New Roman" w:hAnsi="Times New Roman" w:cs="Times New Roman"/>
              </w:rPr>
              <w:t>kV</w:t>
            </w:r>
            <w:r>
              <w:rPr>
                <w:rFonts w:ascii="Times New Roman" w:eastAsia="Times New Roman" w:hAnsi="Times New Roman" w:cs="Times New Roman"/>
                <w:spacing w:val="36"/>
                <w:w w:val="101"/>
              </w:rPr>
              <w:t xml:space="preserve"> </w:t>
            </w:r>
            <w:r>
              <w:rPr>
                <w:spacing w:val="1"/>
              </w:rPr>
              <w:t>明、东湖、樊江、</w:t>
            </w:r>
            <w:r>
              <w:t xml:space="preserve"> </w:t>
            </w:r>
            <w:r>
              <w:rPr>
                <w:spacing w:val="-4"/>
              </w:rPr>
              <w:t>富盛变供电。</w:t>
            </w:r>
            <w:r>
              <w:rPr>
                <w:spacing w:val="-59"/>
              </w:rPr>
              <w:t xml:space="preserve"> </w:t>
            </w:r>
            <w:r>
              <w:rPr>
                <w:spacing w:val="-4"/>
              </w:rPr>
              <w:t>目前，</w:t>
            </w:r>
            <w:r>
              <w:rPr>
                <w:rFonts w:ascii="Times New Roman" w:eastAsia="Times New Roman" w:hAnsi="Times New Roman" w:cs="Times New Roman"/>
                <w:spacing w:val="-4"/>
              </w:rPr>
              <w:t>110kV</w:t>
            </w:r>
            <w:r>
              <w:rPr>
                <w:rFonts w:ascii="Times New Roman" w:eastAsia="Times New Roman" w:hAnsi="Times New Roman" w:cs="Times New Roman"/>
                <w:spacing w:val="26"/>
                <w:w w:val="101"/>
              </w:rPr>
              <w:t xml:space="preserve"> </w:t>
            </w:r>
            <w:r>
              <w:rPr>
                <w:spacing w:val="-4"/>
              </w:rPr>
              <w:t>阳明变通过</w:t>
            </w:r>
            <w:r>
              <w:rPr>
                <w:spacing w:val="-55"/>
              </w:rPr>
              <w:t xml:space="preserve"> </w:t>
            </w:r>
            <w:r>
              <w:rPr>
                <w:rFonts w:ascii="Times New Roman" w:eastAsia="Times New Roman" w:hAnsi="Times New Roman" w:cs="Times New Roman"/>
                <w:spacing w:val="-4"/>
              </w:rPr>
              <w:t>2</w:t>
            </w:r>
            <w:r>
              <w:rPr>
                <w:rFonts w:ascii="Times New Roman" w:eastAsia="Times New Roman" w:hAnsi="Times New Roman" w:cs="Times New Roman"/>
                <w:spacing w:val="33"/>
              </w:rPr>
              <w:t xml:space="preserve"> </w:t>
            </w:r>
            <w:r>
              <w:rPr>
                <w:spacing w:val="-4"/>
              </w:rPr>
              <w:t>回线分别接至九里、袍兴变；</w:t>
            </w:r>
            <w:r>
              <w:rPr>
                <w:rFonts w:ascii="Times New Roman" w:eastAsia="Times New Roman" w:hAnsi="Times New Roman" w:cs="Times New Roman"/>
                <w:spacing w:val="-4"/>
              </w:rPr>
              <w:t>110kV</w:t>
            </w:r>
            <w:r>
              <w:rPr>
                <w:rFonts w:ascii="Times New Roman" w:eastAsia="Times New Roman" w:hAnsi="Times New Roman" w:cs="Times New Roman"/>
                <w:spacing w:val="17"/>
              </w:rPr>
              <w:t xml:space="preserve"> </w:t>
            </w:r>
            <w:r>
              <w:rPr>
                <w:spacing w:val="-4"/>
              </w:rPr>
              <w:t>东湖变</w:t>
            </w:r>
            <w:r>
              <w:t xml:space="preserve"> </w:t>
            </w:r>
            <w:r>
              <w:rPr>
                <w:spacing w:val="-7"/>
              </w:rPr>
              <w:t>通过</w:t>
            </w:r>
            <w:r>
              <w:rPr>
                <w:spacing w:val="-53"/>
              </w:rPr>
              <w:t xml:space="preserve"> </w:t>
            </w:r>
            <w:r>
              <w:rPr>
                <w:rFonts w:ascii="Times New Roman" w:eastAsia="Times New Roman" w:hAnsi="Times New Roman" w:cs="Times New Roman"/>
                <w:spacing w:val="-7"/>
              </w:rPr>
              <w:t>2</w:t>
            </w:r>
            <w:r>
              <w:rPr>
                <w:rFonts w:ascii="Times New Roman" w:eastAsia="Times New Roman" w:hAnsi="Times New Roman" w:cs="Times New Roman"/>
                <w:spacing w:val="33"/>
              </w:rPr>
              <w:t xml:space="preserve"> </w:t>
            </w:r>
            <w:r>
              <w:rPr>
                <w:spacing w:val="-7"/>
              </w:rPr>
              <w:t>回线分别接至九里、道墟变；</w:t>
            </w:r>
            <w:r>
              <w:rPr>
                <w:rFonts w:ascii="Times New Roman" w:eastAsia="Times New Roman" w:hAnsi="Times New Roman" w:cs="Times New Roman"/>
                <w:spacing w:val="-7"/>
              </w:rPr>
              <w:t xml:space="preserve">110kV </w:t>
            </w:r>
            <w:r>
              <w:rPr>
                <w:spacing w:val="-7"/>
              </w:rPr>
              <w:t>樊江变通过</w:t>
            </w:r>
            <w:r>
              <w:rPr>
                <w:spacing w:val="-55"/>
              </w:rPr>
              <w:t xml:space="preserve"> </w:t>
            </w:r>
            <w:r>
              <w:rPr>
                <w:rFonts w:ascii="Times New Roman" w:eastAsia="Times New Roman" w:hAnsi="Times New Roman" w:cs="Times New Roman"/>
                <w:spacing w:val="-7"/>
              </w:rPr>
              <w:t>2</w:t>
            </w:r>
            <w:r>
              <w:rPr>
                <w:rFonts w:ascii="Times New Roman" w:eastAsia="Times New Roman" w:hAnsi="Times New Roman" w:cs="Times New Roman"/>
                <w:spacing w:val="33"/>
              </w:rPr>
              <w:t xml:space="preserve"> </w:t>
            </w:r>
            <w:r>
              <w:rPr>
                <w:spacing w:val="-7"/>
              </w:rPr>
              <w:t>回线分别接至袍兴、道墟变；</w:t>
            </w:r>
            <w:r>
              <w:t xml:space="preserve"> </w:t>
            </w:r>
            <w:r>
              <w:rPr>
                <w:rFonts w:ascii="Times New Roman" w:eastAsia="Times New Roman" w:hAnsi="Times New Roman" w:cs="Times New Roman"/>
                <w:spacing w:val="-4"/>
              </w:rPr>
              <w:t>110kV</w:t>
            </w:r>
            <w:r>
              <w:rPr>
                <w:rFonts w:ascii="Times New Roman" w:eastAsia="Times New Roman" w:hAnsi="Times New Roman" w:cs="Times New Roman"/>
                <w:spacing w:val="21"/>
                <w:w w:val="101"/>
              </w:rPr>
              <w:t xml:space="preserve"> </w:t>
            </w:r>
            <w:r>
              <w:rPr>
                <w:spacing w:val="-4"/>
              </w:rPr>
              <w:t>富盛变通过</w:t>
            </w:r>
            <w:r>
              <w:rPr>
                <w:spacing w:val="-55"/>
              </w:rPr>
              <w:t xml:space="preserve"> </w:t>
            </w:r>
            <w:r>
              <w:rPr>
                <w:rFonts w:ascii="Times New Roman" w:eastAsia="Times New Roman" w:hAnsi="Times New Roman" w:cs="Times New Roman"/>
                <w:spacing w:val="-4"/>
              </w:rPr>
              <w:t>2</w:t>
            </w:r>
            <w:r>
              <w:rPr>
                <w:rFonts w:ascii="Times New Roman" w:eastAsia="Times New Roman" w:hAnsi="Times New Roman" w:cs="Times New Roman"/>
                <w:spacing w:val="32"/>
                <w:w w:val="101"/>
              </w:rPr>
              <w:t xml:space="preserve"> </w:t>
            </w:r>
            <w:r>
              <w:rPr>
                <w:spacing w:val="-4"/>
              </w:rPr>
              <w:t>回线分别</w:t>
            </w:r>
            <w:r>
              <w:rPr>
                <w:spacing w:val="-53"/>
              </w:rPr>
              <w:t xml:space="preserve"> </w:t>
            </w:r>
            <w:r>
              <w:rPr>
                <w:rFonts w:ascii="Times New Roman" w:eastAsia="Times New Roman" w:hAnsi="Times New Roman" w:cs="Times New Roman"/>
                <w:spacing w:val="-4"/>
              </w:rPr>
              <w:t xml:space="preserve">T </w:t>
            </w:r>
            <w:r>
              <w:rPr>
                <w:spacing w:val="-4"/>
              </w:rPr>
              <w:t>接至樊江～道墟、东湖～道墟线。由于</w:t>
            </w:r>
            <w:r>
              <w:rPr>
                <w:spacing w:val="-55"/>
              </w:rPr>
              <w:t xml:space="preserve"> </w:t>
            </w:r>
            <w:r>
              <w:rPr>
                <w:rFonts w:ascii="Times New Roman" w:eastAsia="Times New Roman" w:hAnsi="Times New Roman" w:cs="Times New Roman"/>
                <w:spacing w:val="-4"/>
              </w:rPr>
              <w:t>220k</w:t>
            </w:r>
            <w:r>
              <w:rPr>
                <w:rFonts w:ascii="Times New Roman" w:eastAsia="Times New Roman" w:hAnsi="Times New Roman" w:cs="Times New Roman"/>
                <w:spacing w:val="-5"/>
              </w:rPr>
              <w:t xml:space="preserve">V </w:t>
            </w:r>
            <w:r>
              <w:rPr>
                <w:spacing w:val="-5"/>
              </w:rPr>
              <w:t>袍兴变</w:t>
            </w:r>
            <w:r>
              <w:t xml:space="preserve"> </w:t>
            </w:r>
            <w:r>
              <w:rPr>
                <w:spacing w:val="1"/>
              </w:rPr>
              <w:t>电站于建成投运年份相对较短，</w:t>
            </w:r>
            <w:r>
              <w:rPr>
                <w:rFonts w:ascii="Times New Roman" w:eastAsia="Times New Roman" w:hAnsi="Times New Roman" w:cs="Times New Roman"/>
                <w:spacing w:val="1"/>
              </w:rPr>
              <w:t xml:space="preserve">2018 </w:t>
            </w:r>
            <w:r>
              <w:rPr>
                <w:spacing w:val="1"/>
              </w:rPr>
              <w:t>年负</w:t>
            </w:r>
            <w:r>
              <w:t>荷实测日主变负载率仅</w:t>
            </w:r>
            <w:r>
              <w:rPr>
                <w:spacing w:val="-45"/>
              </w:rPr>
              <w:t xml:space="preserve"> </w:t>
            </w:r>
            <w:r>
              <w:rPr>
                <w:rFonts w:ascii="Times New Roman" w:eastAsia="Times New Roman" w:hAnsi="Times New Roman" w:cs="Times New Roman"/>
              </w:rPr>
              <w:t>36%</w:t>
            </w:r>
            <w:r>
              <w:rPr>
                <w:rFonts w:ascii="Times New Roman" w:eastAsia="Times New Roman" w:hAnsi="Times New Roman" w:cs="Times New Roman"/>
                <w:spacing w:val="-29"/>
              </w:rPr>
              <w:t xml:space="preserve"> </w:t>
            </w:r>
            <w:r>
              <w:t>，而</w:t>
            </w:r>
            <w:r>
              <w:rPr>
                <w:spacing w:val="-53"/>
              </w:rPr>
              <w:t xml:space="preserve"> </w:t>
            </w:r>
            <w:r>
              <w:rPr>
                <w:rFonts w:ascii="Times New Roman" w:eastAsia="Times New Roman" w:hAnsi="Times New Roman" w:cs="Times New Roman"/>
              </w:rPr>
              <w:t xml:space="preserve">220kV </w:t>
            </w:r>
            <w:r>
              <w:t xml:space="preserve">道 </w:t>
            </w:r>
            <w:r>
              <w:rPr>
                <w:spacing w:val="-2"/>
              </w:rPr>
              <w:t>墟变主变负载率已达</w:t>
            </w:r>
            <w:r>
              <w:rPr>
                <w:spacing w:val="-39"/>
              </w:rPr>
              <w:t xml:space="preserve"> </w:t>
            </w:r>
            <w:r>
              <w:rPr>
                <w:rFonts w:ascii="Times New Roman" w:eastAsia="Times New Roman" w:hAnsi="Times New Roman" w:cs="Times New Roman"/>
                <w:spacing w:val="-2"/>
              </w:rPr>
              <w:t>59%</w:t>
            </w:r>
            <w:r>
              <w:rPr>
                <w:spacing w:val="-2"/>
              </w:rPr>
              <w:t>。根据城市发展规划，绍兴市区东部区域内将建设国内首个</w:t>
            </w:r>
            <w:r>
              <w:t xml:space="preserve"> </w:t>
            </w:r>
            <w:r>
              <w:rPr>
                <w:spacing w:val="2"/>
              </w:rPr>
              <w:t>集成电路小镇， 其中北斗导航产业园、韦尔半导体等用户已陆续开工建设，为满足</w:t>
            </w:r>
            <w:r>
              <w:rPr>
                <w:spacing w:val="11"/>
              </w:rPr>
              <w:t xml:space="preserve"> </w:t>
            </w:r>
            <w:r>
              <w:rPr>
                <w:spacing w:val="-3"/>
              </w:rPr>
              <w:t>该区域用电负荷增长的供电需求，需对</w:t>
            </w:r>
            <w:r>
              <w:rPr>
                <w:spacing w:val="-26"/>
              </w:rPr>
              <w:t xml:space="preserve"> </w:t>
            </w:r>
            <w:r>
              <w:rPr>
                <w:rFonts w:ascii="Times New Roman" w:eastAsia="Times New Roman" w:hAnsi="Times New Roman" w:cs="Times New Roman"/>
                <w:spacing w:val="-3"/>
              </w:rPr>
              <w:t xml:space="preserve">110kV </w:t>
            </w:r>
            <w:r>
              <w:rPr>
                <w:spacing w:val="-3"/>
              </w:rPr>
              <w:t>樊江等变电站进行主变扩建工程，若该</w:t>
            </w:r>
          </w:p>
          <w:p>
            <w:pPr>
              <w:pStyle w:val="TableText"/>
              <w:spacing w:line="219" w:lineRule="auto"/>
              <w:ind w:left="133"/>
            </w:pPr>
            <w:r>
              <w:rPr>
                <w:spacing w:val="-1"/>
              </w:rPr>
              <w:t>区域仍维持现有的电网结构将不能较好地满足主变接入需</w:t>
            </w:r>
            <w:r>
              <w:rPr>
                <w:spacing w:val="-2"/>
              </w:rPr>
              <w:t>要。</w:t>
            </w:r>
          </w:p>
          <w:p>
            <w:pPr>
              <w:pStyle w:val="TableText"/>
              <w:spacing w:before="183" w:line="359" w:lineRule="auto"/>
              <w:ind w:left="115" w:right="105" w:firstLine="499"/>
              <w:rPr>
                <w:rFonts w:ascii="Times New Roman" w:eastAsia="Times New Roman" w:hAnsi="Times New Roman" w:cs="Times New Roman"/>
              </w:rPr>
            </w:pPr>
            <w:r>
              <w:rPr>
                <w:spacing w:val="-7"/>
              </w:rPr>
              <w:t>因此，为完善</w:t>
            </w:r>
            <w:r>
              <w:rPr>
                <w:spacing w:val="-32"/>
              </w:rPr>
              <w:t xml:space="preserve"> </w:t>
            </w:r>
            <w:r>
              <w:rPr>
                <w:rFonts w:ascii="Times New Roman" w:eastAsia="Times New Roman" w:hAnsi="Times New Roman" w:cs="Times New Roman"/>
                <w:spacing w:val="-7"/>
              </w:rPr>
              <w:t>110kV</w:t>
            </w:r>
            <w:r>
              <w:rPr>
                <w:rFonts w:ascii="Times New Roman" w:eastAsia="Times New Roman" w:hAnsi="Times New Roman" w:cs="Times New Roman"/>
                <w:spacing w:val="37"/>
                <w:w w:val="101"/>
              </w:rPr>
              <w:t xml:space="preserve"> </w:t>
            </w:r>
            <w:r>
              <w:rPr>
                <w:spacing w:val="-7"/>
              </w:rPr>
              <w:t>电网结构，提高供电可靠性，为</w:t>
            </w:r>
            <w:r>
              <w:rPr>
                <w:spacing w:val="-32"/>
              </w:rPr>
              <w:t xml:space="preserve"> </w:t>
            </w:r>
            <w:r>
              <w:rPr>
                <w:rFonts w:ascii="Times New Roman" w:eastAsia="Times New Roman" w:hAnsi="Times New Roman" w:cs="Times New Roman"/>
                <w:spacing w:val="-7"/>
              </w:rPr>
              <w:t xml:space="preserve">110kV </w:t>
            </w:r>
            <w:r>
              <w:rPr>
                <w:spacing w:val="-8"/>
              </w:rPr>
              <w:t>樊江变第</w:t>
            </w:r>
            <w:r>
              <w:rPr>
                <w:spacing w:val="-51"/>
              </w:rPr>
              <w:t xml:space="preserve"> </w:t>
            </w:r>
            <w:r>
              <w:rPr>
                <w:rFonts w:ascii="Times New Roman" w:eastAsia="Times New Roman" w:hAnsi="Times New Roman" w:cs="Times New Roman"/>
                <w:spacing w:val="-8"/>
              </w:rPr>
              <w:t>3</w:t>
            </w:r>
            <w:r>
              <w:rPr>
                <w:rFonts w:ascii="Times New Roman" w:eastAsia="Times New Roman" w:hAnsi="Times New Roman" w:cs="Times New Roman"/>
                <w:spacing w:val="29"/>
              </w:rPr>
              <w:t xml:space="preserve"> </w:t>
            </w:r>
            <w:r>
              <w:rPr>
                <w:spacing w:val="-8"/>
              </w:rPr>
              <w:t>台主变接</w:t>
            </w:r>
            <w:r>
              <w:t xml:space="preserve"> </w:t>
            </w:r>
            <w:r>
              <w:rPr>
                <w:spacing w:val="2"/>
              </w:rPr>
              <w:t>入创造条件，同时提高</w:t>
            </w:r>
            <w:r>
              <w:rPr>
                <w:spacing w:val="-39"/>
              </w:rPr>
              <w:t xml:space="preserve"> </w:t>
            </w:r>
            <w:r>
              <w:rPr>
                <w:rFonts w:ascii="Times New Roman" w:eastAsia="Times New Roman" w:hAnsi="Times New Roman" w:cs="Times New Roman"/>
                <w:spacing w:val="2"/>
              </w:rPr>
              <w:t>220</w:t>
            </w:r>
            <w:r>
              <w:rPr>
                <w:rFonts w:ascii="Times New Roman" w:eastAsia="Times New Roman" w:hAnsi="Times New Roman" w:cs="Times New Roman"/>
              </w:rPr>
              <w:t>kV</w:t>
            </w:r>
            <w:r>
              <w:rPr>
                <w:rFonts w:ascii="Times New Roman" w:eastAsia="Times New Roman" w:hAnsi="Times New Roman" w:cs="Times New Roman"/>
                <w:spacing w:val="2"/>
              </w:rPr>
              <w:t xml:space="preserve"> </w:t>
            </w:r>
            <w:r>
              <w:rPr>
                <w:spacing w:val="2"/>
              </w:rPr>
              <w:t>袍兴变主变的利用率，将</w:t>
            </w:r>
            <w:r>
              <w:rPr>
                <w:spacing w:val="-28"/>
              </w:rPr>
              <w:t xml:space="preserve"> </w:t>
            </w:r>
            <w:r>
              <w:rPr>
                <w:rFonts w:ascii="Times New Roman" w:eastAsia="Times New Roman" w:hAnsi="Times New Roman" w:cs="Times New Roman"/>
                <w:spacing w:val="2"/>
              </w:rPr>
              <w:t>110</w:t>
            </w:r>
            <w:r>
              <w:rPr>
                <w:rFonts w:ascii="Times New Roman" w:eastAsia="Times New Roman" w:hAnsi="Times New Roman" w:cs="Times New Roman"/>
              </w:rPr>
              <w:t>kV</w:t>
            </w:r>
            <w:r>
              <w:rPr>
                <w:rFonts w:ascii="Times New Roman" w:eastAsia="Times New Roman" w:hAnsi="Times New Roman" w:cs="Times New Roman"/>
                <w:spacing w:val="23"/>
              </w:rPr>
              <w:t xml:space="preserve"> </w:t>
            </w:r>
            <w:r>
              <w:rPr>
                <w:spacing w:val="2"/>
              </w:rPr>
              <w:t>东湖、富盛变的第</w:t>
            </w:r>
            <w:r>
              <w:rPr>
                <w:spacing w:val="-51"/>
              </w:rPr>
              <w:t xml:space="preserve"> </w:t>
            </w:r>
            <w:r>
              <w:rPr>
                <w:rFonts w:ascii="Times New Roman" w:eastAsia="Times New Roman" w:hAnsi="Times New Roman" w:cs="Times New Roman"/>
                <w:spacing w:val="2"/>
              </w:rPr>
              <w:t>2</w:t>
            </w:r>
          </w:p>
          <w:p>
            <w:pPr>
              <w:pStyle w:val="TableText"/>
              <w:spacing w:line="218" w:lineRule="auto"/>
              <w:ind w:left="144"/>
            </w:pPr>
            <w:r>
              <w:rPr>
                <w:spacing w:val="-2"/>
              </w:rPr>
              <w:t>电源改接至袍兴变，建设绍兴市区东部</w:t>
            </w:r>
            <w:r>
              <w:rPr>
                <w:spacing w:val="-32"/>
              </w:rPr>
              <w:t xml:space="preserve"> </w:t>
            </w:r>
            <w:r>
              <w:rPr>
                <w:rFonts w:ascii="Times New Roman" w:eastAsia="Times New Roman" w:hAnsi="Times New Roman" w:cs="Times New Roman"/>
                <w:spacing w:val="-2"/>
              </w:rPr>
              <w:t xml:space="preserve">110 </w:t>
            </w:r>
            <w:r>
              <w:rPr>
                <w:spacing w:val="-2"/>
              </w:rPr>
              <w:t>千伏电网补强工程是有</w:t>
            </w:r>
            <w:r>
              <w:rPr>
                <w:spacing w:val="-3"/>
              </w:rPr>
              <w:t>必要的。</w:t>
            </w:r>
          </w:p>
          <w:p>
            <w:pPr>
              <w:pStyle w:val="TableText"/>
              <w:spacing w:before="181" w:line="468" w:lineRule="exact"/>
              <w:ind w:left="596"/>
              <w:rPr>
                <w:rFonts w:ascii="Times New Roman" w:eastAsia="Times New Roman" w:hAnsi="Times New Roman" w:cs="Times New Roman"/>
              </w:rPr>
            </w:pPr>
            <w:r>
              <w:rPr>
                <w:spacing w:val="-1"/>
                <w:position w:val="17"/>
              </w:rPr>
              <w:t>基于上述原因，国网浙江省电力有限公司绍兴供电公司拟建设绍</w:t>
            </w:r>
            <w:r>
              <w:rPr>
                <w:spacing w:val="-2"/>
                <w:position w:val="17"/>
              </w:rPr>
              <w:t>兴市区东部</w:t>
            </w:r>
            <w:r>
              <w:rPr>
                <w:spacing w:val="-32"/>
                <w:position w:val="17"/>
              </w:rPr>
              <w:t xml:space="preserve"> </w:t>
            </w:r>
            <w:r>
              <w:rPr>
                <w:rFonts w:ascii="Times New Roman" w:eastAsia="Times New Roman" w:hAnsi="Times New Roman" w:cs="Times New Roman"/>
                <w:spacing w:val="-2"/>
                <w:position w:val="17"/>
              </w:rPr>
              <w:t>110</w:t>
            </w:r>
          </w:p>
          <w:p>
            <w:pPr>
              <w:pStyle w:val="TableText"/>
              <w:spacing w:before="1" w:line="217" w:lineRule="auto"/>
              <w:ind w:left="116"/>
            </w:pPr>
            <w:r>
              <w:rPr>
                <w:spacing w:val="-2"/>
              </w:rPr>
              <w:t>千伏电网补强工程（下称“本项目</w:t>
            </w:r>
            <w:r>
              <w:rPr>
                <w:spacing w:val="-76"/>
              </w:rPr>
              <w:t xml:space="preserve"> </w:t>
            </w:r>
            <w:r>
              <w:rPr>
                <w:spacing w:val="-2"/>
              </w:rPr>
              <w:t>”）。根据《中华人民共和国环境影响评价法》和</w:t>
            </w:r>
          </w:p>
        </w:tc>
      </w:tr>
    </w:tbl>
    <w:p>
      <w:pPr>
        <w:pStyle w:val="BodyText"/>
      </w:pPr>
    </w:p>
    <w:p>
      <w:pPr>
        <w:sectPr>
          <w:footerReference w:type="default" r:id="rId7"/>
          <w:type w:val="nextPage"/>
          <w:pgSz w:w="11906" w:h="16839"/>
          <w:pgMar w:top="1424" w:right="1412" w:bottom="882" w:left="1412" w:header="0" w:footer="720" w:gutter="0"/>
          <w:pgNumType w:start="5"/>
          <w:cols w:space="708"/>
          <w:titlePg w:val="0"/>
        </w:sectPr>
      </w:pPr>
    </w:p>
    <w:tbl>
      <w:tblPr>
        <w:tblStyle w:val="TableNormal2"/>
        <w:tblW w:w="9076" w:type="dxa"/>
        <w:tblInd w:w="2" w:type="dxa"/>
        <w:tblBorders>
          <w:top w:val="single" w:sz="2" w:space="0" w:color="000000"/>
          <w:left w:val="single" w:sz="2" w:space="0" w:color="000000"/>
          <w:bottom w:val="single" w:sz="2" w:space="0" w:color="000000"/>
          <w:right w:val="single" w:sz="2" w:space="0" w:color="000000"/>
        </w:tblBorders>
        <w:tblLayout w:type="fixed"/>
      </w:tblPr>
      <w:tblGrid>
        <w:gridCol w:w="9076"/>
      </w:tblGrid>
      <w:tr>
        <w:tblPrEx>
          <w:tblW w:w="9076"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546"/>
        </w:trPr>
        <w:tc>
          <w:tcPr>
            <w:tcW w:w="9076" w:type="dxa"/>
            <w:vAlign w:val="top"/>
          </w:tcPr>
          <w:p>
            <w:pPr>
              <w:pStyle w:val="TableText"/>
              <w:spacing w:before="40" w:line="359" w:lineRule="auto"/>
              <w:ind w:left="117" w:right="105" w:firstLine="5"/>
              <w:jc w:val="both"/>
            </w:pPr>
            <w:r>
              <w:rPr>
                <w:spacing w:val="-1"/>
              </w:rPr>
              <w:t>《国务院关于修改〈建设项目环境保护管理条例〉的决定》（国务院</w:t>
            </w:r>
            <w:r>
              <w:rPr>
                <w:spacing w:val="-2"/>
              </w:rPr>
              <w:t>令第</w:t>
            </w:r>
            <w:r>
              <w:rPr>
                <w:spacing w:val="-49"/>
              </w:rPr>
              <w:t xml:space="preserve"> </w:t>
            </w:r>
            <w:r>
              <w:rPr>
                <w:rFonts w:ascii="Times New Roman" w:eastAsia="Times New Roman" w:hAnsi="Times New Roman" w:cs="Times New Roman"/>
                <w:spacing w:val="-2"/>
              </w:rPr>
              <w:t>682</w:t>
            </w:r>
            <w:r>
              <w:rPr>
                <w:rFonts w:ascii="Times New Roman" w:eastAsia="Times New Roman" w:hAnsi="Times New Roman" w:cs="Times New Roman"/>
                <w:spacing w:val="15"/>
                <w:w w:val="101"/>
              </w:rPr>
              <w:t xml:space="preserve"> </w:t>
            </w:r>
            <w:r>
              <w:rPr>
                <w:spacing w:val="-2"/>
              </w:rPr>
              <w:t>号</w:t>
            </w:r>
            <w:r>
              <w:rPr>
                <w:spacing w:val="-11"/>
              </w:rPr>
              <w:t>），</w:t>
            </w:r>
            <w:r>
              <w:t xml:space="preserve"> </w:t>
            </w:r>
            <w:r>
              <w:rPr>
                <w:spacing w:val="-2"/>
              </w:rPr>
              <w:t>本项目需进行环境影响评价。根据《关于修改</w:t>
            </w:r>
            <w:r>
              <w:rPr>
                <w:rFonts w:ascii="Times New Roman" w:eastAsia="Times New Roman" w:hAnsi="Times New Roman" w:cs="Times New Roman"/>
                <w:spacing w:val="-2"/>
              </w:rPr>
              <w:t>&lt;</w:t>
            </w:r>
            <w:r>
              <w:rPr>
                <w:spacing w:val="-2"/>
              </w:rPr>
              <w:t>建设项目环境影响评价分类管理名录</w:t>
            </w:r>
            <w:r>
              <w:rPr>
                <w:rFonts w:ascii="Times New Roman" w:eastAsia="Times New Roman" w:hAnsi="Times New Roman" w:cs="Times New Roman"/>
                <w:spacing w:val="-2"/>
              </w:rPr>
              <w:t>&gt;</w:t>
            </w:r>
            <w:r>
              <w:rPr>
                <w:rFonts w:ascii="Times New Roman" w:eastAsia="Times New Roman" w:hAnsi="Times New Roman" w:cs="Times New Roman"/>
                <w:spacing w:val="13"/>
              </w:rPr>
              <w:t xml:space="preserve"> </w:t>
            </w:r>
            <w:r>
              <w:rPr>
                <w:spacing w:val="-2"/>
              </w:rPr>
              <w:t>部分内容的决定》（国家生态环境部令第</w:t>
            </w:r>
            <w:r>
              <w:rPr>
                <w:spacing w:val="-32"/>
              </w:rPr>
              <w:t xml:space="preserve"> </w:t>
            </w:r>
            <w:r>
              <w:rPr>
                <w:rFonts w:ascii="Times New Roman" w:eastAsia="Times New Roman" w:hAnsi="Times New Roman" w:cs="Times New Roman"/>
                <w:spacing w:val="-2"/>
              </w:rPr>
              <w:t>1</w:t>
            </w:r>
            <w:r>
              <w:rPr>
                <w:rFonts w:ascii="Times New Roman" w:eastAsia="Times New Roman" w:hAnsi="Times New Roman" w:cs="Times New Roman"/>
                <w:spacing w:val="15"/>
                <w:w w:val="101"/>
              </w:rPr>
              <w:t xml:space="preserve"> </w:t>
            </w:r>
            <w:r>
              <w:rPr>
                <w:spacing w:val="-2"/>
              </w:rPr>
              <w:t>号）的规定，本项目属于“五</w:t>
            </w:r>
            <w:r>
              <w:rPr>
                <w:spacing w:val="-3"/>
              </w:rPr>
              <w:t>十、核与辐</w:t>
            </w:r>
          </w:p>
          <w:p>
            <w:pPr>
              <w:pStyle w:val="TableText"/>
              <w:spacing w:before="1" w:line="217" w:lineRule="auto"/>
              <w:ind w:left="116"/>
            </w:pPr>
            <w:r>
              <w:rPr>
                <w:spacing w:val="-2"/>
              </w:rPr>
              <w:t>射</w:t>
            </w:r>
            <w:r>
              <w:rPr>
                <w:spacing w:val="-32"/>
              </w:rPr>
              <w:t xml:space="preserve"> </w:t>
            </w:r>
            <w:r>
              <w:rPr>
                <w:rFonts w:ascii="Times New Roman" w:eastAsia="Times New Roman" w:hAnsi="Times New Roman" w:cs="Times New Roman"/>
                <w:spacing w:val="-2"/>
              </w:rPr>
              <w:t xml:space="preserve">181 </w:t>
            </w:r>
            <w:r>
              <w:rPr>
                <w:spacing w:val="-2"/>
              </w:rPr>
              <w:t>输变电工程</w:t>
            </w:r>
            <w:r>
              <w:rPr>
                <w:spacing w:val="-88"/>
              </w:rPr>
              <w:t xml:space="preserve"> </w:t>
            </w:r>
            <w:r>
              <w:rPr>
                <w:spacing w:val="-2"/>
              </w:rPr>
              <w:t>”中的“其他（</w:t>
            </w:r>
            <w:r>
              <w:rPr>
                <w:rFonts w:ascii="Times New Roman" w:eastAsia="Times New Roman" w:hAnsi="Times New Roman" w:cs="Times New Roman"/>
                <w:spacing w:val="-2"/>
              </w:rPr>
              <w:t>100</w:t>
            </w:r>
            <w:r>
              <w:rPr>
                <w:rFonts w:ascii="Times New Roman" w:eastAsia="Times New Roman" w:hAnsi="Times New Roman" w:cs="Times New Roman"/>
                <w:spacing w:val="-3"/>
              </w:rPr>
              <w:t xml:space="preserve"> </w:t>
            </w:r>
            <w:r>
              <w:rPr>
                <w:spacing w:val="-3"/>
              </w:rPr>
              <w:t>千伏以下除外）</w:t>
            </w:r>
            <w:r>
              <w:rPr>
                <w:spacing w:val="-88"/>
              </w:rPr>
              <w:t xml:space="preserve"> </w:t>
            </w:r>
            <w:r>
              <w:rPr>
                <w:spacing w:val="-3"/>
              </w:rPr>
              <w:t>”，需编制环境影响报告表。</w:t>
            </w:r>
          </w:p>
          <w:p>
            <w:pPr>
              <w:pStyle w:val="TableText"/>
              <w:spacing w:before="179" w:line="360" w:lineRule="auto"/>
              <w:ind w:left="116" w:right="27" w:firstLine="482"/>
              <w:jc w:val="both"/>
            </w:pPr>
            <w:r>
              <w:rPr>
                <w:spacing w:val="-2"/>
              </w:rPr>
              <w:t>武汉网绿环境技术咨询有限公司（以下称“</w:t>
            </w:r>
            <w:r>
              <w:rPr>
                <w:spacing w:val="-3"/>
              </w:rPr>
              <w:t>我公司</w:t>
            </w:r>
            <w:r>
              <w:rPr>
                <w:spacing w:val="-89"/>
              </w:rPr>
              <w:t xml:space="preserve"> </w:t>
            </w:r>
            <w:r>
              <w:rPr>
                <w:spacing w:val="-3"/>
              </w:rPr>
              <w:t xml:space="preserve">”）受国网浙江省电力有限公 </w:t>
            </w:r>
            <w:r>
              <w:rPr>
                <w:spacing w:val="-1"/>
              </w:rPr>
              <w:t>司绍兴供电公司委托，承担本项目的环境影响评</w:t>
            </w:r>
            <w:r>
              <w:rPr>
                <w:spacing w:val="-2"/>
              </w:rPr>
              <w:t xml:space="preserve">价工作。接受委托后，我公司项目组 </w:t>
            </w:r>
            <w:r>
              <w:rPr>
                <w:spacing w:val="-5"/>
              </w:rPr>
              <w:t>成员对工程区域进行了踏勘，收集了当地自然环境状况资料，并进行了相关</w:t>
            </w:r>
            <w:r>
              <w:rPr>
                <w:spacing w:val="-6"/>
              </w:rPr>
              <w:t>环境检测。</w:t>
            </w:r>
            <w:r>
              <w:t xml:space="preserve"> </w:t>
            </w:r>
            <w:r>
              <w:rPr>
                <w:spacing w:val="-1"/>
              </w:rPr>
              <w:t>根据国家的有关法律法规、环境评价技术导则和技术规范，编制完成了《绍兴市区东</w:t>
            </w:r>
          </w:p>
          <w:p>
            <w:pPr>
              <w:pStyle w:val="TableText"/>
              <w:spacing w:before="1" w:line="217" w:lineRule="auto"/>
              <w:ind w:left="119"/>
            </w:pPr>
            <w:r>
              <w:rPr>
                <w:spacing w:val="-3"/>
              </w:rPr>
              <w:t>部</w:t>
            </w:r>
            <w:r>
              <w:rPr>
                <w:spacing w:val="-15"/>
              </w:rPr>
              <w:t xml:space="preserve"> </w:t>
            </w:r>
            <w:r>
              <w:rPr>
                <w:rFonts w:ascii="Times New Roman" w:eastAsia="Times New Roman" w:hAnsi="Times New Roman" w:cs="Times New Roman"/>
                <w:spacing w:val="-3"/>
              </w:rPr>
              <w:t xml:space="preserve">110 </w:t>
            </w:r>
            <w:r>
              <w:rPr>
                <w:spacing w:val="-3"/>
              </w:rPr>
              <w:t>千伏电网补强工程环境影响报告表》。</w:t>
            </w:r>
          </w:p>
          <w:p>
            <w:pPr>
              <w:pStyle w:val="TableText"/>
              <w:spacing w:before="185" w:line="359" w:lineRule="auto"/>
              <w:ind w:left="115" w:right="6" w:firstLine="480"/>
              <w:jc w:val="both"/>
            </w:pPr>
            <w:r>
              <w:rPr>
                <w:spacing w:val="2"/>
              </w:rPr>
              <w:t>根据《浙江省生态环境厅关于发布</w:t>
            </w:r>
            <w:r>
              <w:rPr>
                <w:rFonts w:ascii="Times New Roman" w:eastAsia="Times New Roman" w:hAnsi="Times New Roman" w:cs="Times New Roman"/>
                <w:spacing w:val="2"/>
              </w:rPr>
              <w:t>&lt;</w:t>
            </w:r>
            <w:r>
              <w:rPr>
                <w:spacing w:val="2"/>
              </w:rPr>
              <w:t>省生态环境主管部门负责审批环境影响评价</w:t>
            </w:r>
            <w:r>
              <w:t xml:space="preserve">  </w:t>
            </w:r>
            <w:r>
              <w:rPr>
                <w:spacing w:val="-3"/>
              </w:rPr>
              <w:t>文件的建设项目清单（</w:t>
            </w:r>
            <w:r>
              <w:rPr>
                <w:rFonts w:ascii="Times New Roman" w:eastAsia="Times New Roman" w:hAnsi="Times New Roman" w:cs="Times New Roman"/>
                <w:spacing w:val="-3"/>
              </w:rPr>
              <w:t xml:space="preserve">2019 </w:t>
            </w:r>
            <w:r>
              <w:rPr>
                <w:spacing w:val="-3"/>
              </w:rPr>
              <w:t>年本）</w:t>
            </w:r>
            <w:r>
              <w:rPr>
                <w:rFonts w:ascii="Times New Roman" w:eastAsia="Times New Roman" w:hAnsi="Times New Roman" w:cs="Times New Roman"/>
                <w:spacing w:val="-3"/>
              </w:rPr>
              <w:t>&gt;</w:t>
            </w:r>
            <w:r>
              <w:rPr>
                <w:rFonts w:ascii="Times New Roman" w:eastAsia="Times New Roman" w:hAnsi="Times New Roman" w:cs="Times New Roman"/>
                <w:spacing w:val="-30"/>
              </w:rPr>
              <w:t xml:space="preserve"> </w:t>
            </w:r>
            <w:r>
              <w:rPr>
                <w:spacing w:val="-3"/>
              </w:rPr>
              <w:t>的通知》（浙江省生态环境厅浙环发</w:t>
            </w:r>
            <w:r>
              <w:rPr>
                <w:rFonts w:ascii="Times New Roman" w:eastAsia="Times New Roman" w:hAnsi="Times New Roman" w:cs="Times New Roman"/>
                <w:spacing w:val="-3"/>
              </w:rPr>
              <w:t xml:space="preserve">[2019]22 </w:t>
            </w:r>
            <w:r>
              <w:rPr>
                <w:spacing w:val="-3"/>
              </w:rPr>
              <w:t>号）</w:t>
            </w:r>
            <w:r>
              <w:t xml:space="preserve"> </w:t>
            </w:r>
            <w:r>
              <w:rPr>
                <w:spacing w:val="-1"/>
              </w:rPr>
              <w:t>第二条的规定，辐射类建设项目环境影响评价文件审批权限仍按照《浙江省环境保护</w:t>
            </w:r>
            <w:r>
              <w:rPr>
                <w:spacing w:val="1"/>
              </w:rPr>
              <w:t xml:space="preserve">  </w:t>
            </w:r>
            <w:r>
              <w:rPr>
                <w:spacing w:val="2"/>
              </w:rPr>
              <w:t>厅关于发布</w:t>
            </w:r>
            <w:r>
              <w:rPr>
                <w:rFonts w:ascii="Times New Roman" w:eastAsia="Times New Roman" w:hAnsi="Times New Roman" w:cs="Times New Roman"/>
                <w:spacing w:val="2"/>
              </w:rPr>
              <w:t>&lt;</w:t>
            </w:r>
            <w:r>
              <w:rPr>
                <w:spacing w:val="2"/>
              </w:rPr>
              <w:t>省环境保护主管部门负责审批环境影响评价文件的建设项目</w:t>
            </w:r>
            <w:r>
              <w:rPr>
                <w:spacing w:val="1"/>
              </w:rPr>
              <w:t>清单（</w:t>
            </w:r>
            <w:r>
              <w:rPr>
                <w:rFonts w:ascii="Times New Roman" w:eastAsia="Times New Roman" w:hAnsi="Times New Roman" w:cs="Times New Roman"/>
                <w:spacing w:val="1"/>
              </w:rPr>
              <w:t>2015</w:t>
            </w:r>
            <w:r>
              <w:rPr>
                <w:rFonts w:ascii="Times New Roman" w:eastAsia="Times New Roman" w:hAnsi="Times New Roman" w:cs="Times New Roman"/>
              </w:rPr>
              <w:t xml:space="preserve">   </w:t>
            </w:r>
            <w:r>
              <w:rPr>
                <w:spacing w:val="-2"/>
              </w:rPr>
              <w:t>年本）</w:t>
            </w:r>
            <w:r>
              <w:rPr>
                <w:rFonts w:ascii="Times New Roman" w:eastAsia="Times New Roman" w:hAnsi="Times New Roman" w:cs="Times New Roman"/>
                <w:spacing w:val="-2"/>
              </w:rPr>
              <w:t>&gt;</w:t>
            </w:r>
            <w:r>
              <w:rPr>
                <w:spacing w:val="-2"/>
              </w:rPr>
              <w:t>及</w:t>
            </w:r>
            <w:r>
              <w:rPr>
                <w:rFonts w:ascii="Times New Roman" w:eastAsia="Times New Roman" w:hAnsi="Times New Roman" w:cs="Times New Roman"/>
                <w:spacing w:val="-2"/>
              </w:rPr>
              <w:t>&lt;</w:t>
            </w:r>
            <w:r>
              <w:rPr>
                <w:spacing w:val="-2"/>
              </w:rPr>
              <w:t xml:space="preserve">设区市环境保护主管部门负责审批环境影响评价文件的重污染、高环境风 </w:t>
            </w:r>
            <w:r>
              <w:t>险以及严重影响生态的建设项目清单（</w:t>
            </w:r>
            <w:r>
              <w:rPr>
                <w:rFonts w:ascii="Times New Roman" w:eastAsia="Times New Roman" w:hAnsi="Times New Roman" w:cs="Times New Roman"/>
              </w:rPr>
              <w:t>201</w:t>
            </w:r>
            <w:r>
              <w:rPr>
                <w:rFonts w:ascii="Times New Roman" w:eastAsia="Times New Roman" w:hAnsi="Times New Roman" w:cs="Times New Roman"/>
                <w:spacing w:val="-1"/>
              </w:rPr>
              <w:t xml:space="preserve">5 </w:t>
            </w:r>
            <w:r>
              <w:rPr>
                <w:spacing w:val="-1"/>
              </w:rPr>
              <w:t>年本）</w:t>
            </w:r>
            <w:r>
              <w:rPr>
                <w:rFonts w:ascii="Times New Roman" w:eastAsia="Times New Roman" w:hAnsi="Times New Roman" w:cs="Times New Roman"/>
                <w:spacing w:val="-1"/>
              </w:rPr>
              <w:t>&gt;</w:t>
            </w:r>
            <w:r>
              <w:rPr>
                <w:rFonts w:ascii="Times New Roman" w:eastAsia="Times New Roman" w:hAnsi="Times New Roman" w:cs="Times New Roman"/>
                <w:spacing w:val="-29"/>
              </w:rPr>
              <w:t xml:space="preserve"> </w:t>
            </w:r>
            <w:r>
              <w:rPr>
                <w:spacing w:val="-1"/>
              </w:rPr>
              <w:t>的通知》（浙江省环境保护厅浙</w:t>
            </w:r>
            <w:r>
              <w:t xml:space="preserve">  </w:t>
            </w:r>
            <w:r>
              <w:t>环发</w:t>
            </w:r>
            <w:r>
              <w:rPr>
                <w:rFonts w:ascii="Times New Roman" w:eastAsia="Times New Roman" w:hAnsi="Times New Roman" w:cs="Times New Roman"/>
              </w:rPr>
              <w:t xml:space="preserve">[2015]38 </w:t>
            </w:r>
            <w:r>
              <w:t>号）执行；根据浙环发</w:t>
            </w:r>
            <w:r>
              <w:rPr>
                <w:rFonts w:ascii="Times New Roman" w:eastAsia="Times New Roman" w:hAnsi="Times New Roman" w:cs="Times New Roman"/>
              </w:rPr>
              <w:t>[2015]38</w:t>
            </w:r>
            <w:r>
              <w:rPr>
                <w:rFonts w:ascii="Times New Roman" w:eastAsia="Times New Roman" w:hAnsi="Times New Roman" w:cs="Times New Roman"/>
                <w:spacing w:val="15"/>
              </w:rPr>
              <w:t xml:space="preserve"> </w:t>
            </w:r>
            <w:r>
              <w:t>号中审批权限的划分，县</w:t>
            </w:r>
            <w:r>
              <w:rPr>
                <w:spacing w:val="-1"/>
              </w:rPr>
              <w:t xml:space="preserve">级环保部门负 </w:t>
            </w:r>
            <w:r>
              <w:rPr>
                <w:spacing w:val="-1"/>
              </w:rPr>
              <w:t>责审批《清单》外审批权限不在省环保厅及设区市环保局的其他环评项目，查询“省</w:t>
            </w:r>
            <w:r>
              <w:rPr>
                <w:spacing w:val="1"/>
              </w:rPr>
              <w:t xml:space="preserve">  </w:t>
            </w:r>
            <w:r>
              <w:rPr>
                <w:spacing w:val="-2"/>
              </w:rPr>
              <w:t>环境保护主管部门负责审批环境影响评价文件的建设项目清</w:t>
            </w:r>
            <w:r>
              <w:rPr>
                <w:spacing w:val="-3"/>
              </w:rPr>
              <w:t>单（</w:t>
            </w:r>
            <w:r>
              <w:rPr>
                <w:rFonts w:ascii="Times New Roman" w:eastAsia="Times New Roman" w:hAnsi="Times New Roman" w:cs="Times New Roman"/>
                <w:spacing w:val="-3"/>
              </w:rPr>
              <w:t xml:space="preserve">2015 </w:t>
            </w:r>
            <w:r>
              <w:rPr>
                <w:spacing w:val="-3"/>
              </w:rPr>
              <w:t>年本）”、“设</w:t>
            </w:r>
            <w:r>
              <w:t xml:space="preserve">  </w:t>
            </w:r>
            <w:r>
              <w:rPr>
                <w:spacing w:val="-1"/>
              </w:rPr>
              <w:t>区市环境保护主管部门负责审批环境影响评价文件的重污染、高环境风险以及严重影</w:t>
            </w:r>
            <w:r>
              <w:rPr>
                <w:spacing w:val="1"/>
              </w:rPr>
              <w:t xml:space="preserve">  </w:t>
            </w:r>
            <w:r>
              <w:t>响生态的建设项目清单（</w:t>
            </w:r>
            <w:r>
              <w:rPr>
                <w:rFonts w:ascii="Times New Roman" w:eastAsia="Times New Roman" w:hAnsi="Times New Roman" w:cs="Times New Roman"/>
              </w:rPr>
              <w:t xml:space="preserve">2015 </w:t>
            </w:r>
            <w:r>
              <w:t>年本）</w:t>
            </w:r>
            <w:r>
              <w:rPr>
                <w:spacing w:val="-86"/>
              </w:rPr>
              <w:t xml:space="preserve"> </w:t>
            </w:r>
            <w:r>
              <w:t>”，</w:t>
            </w:r>
            <w:r>
              <w:rPr>
                <w:rFonts w:ascii="Times New Roman" w:eastAsia="Times New Roman" w:hAnsi="Times New Roman" w:cs="Times New Roman"/>
              </w:rPr>
              <w:t xml:space="preserve">110 </w:t>
            </w:r>
            <w:r>
              <w:t>千伏、</w:t>
            </w:r>
            <w:r>
              <w:rPr>
                <w:rFonts w:ascii="Times New Roman" w:eastAsia="Times New Roman" w:hAnsi="Times New Roman" w:cs="Times New Roman"/>
              </w:rPr>
              <w:t xml:space="preserve">220 </w:t>
            </w:r>
            <w:r>
              <w:t>千伏输变</w:t>
            </w:r>
            <w:r>
              <w:rPr>
                <w:spacing w:val="-1"/>
              </w:rPr>
              <w:t>电类建设项目不在</w:t>
            </w:r>
            <w:r>
              <w:t xml:space="preserve">  </w:t>
            </w:r>
            <w:r>
              <w:rPr>
                <w:spacing w:val="-1"/>
              </w:rPr>
              <w:t>省环保厅及设区市环保局审批，属于县级环保部门审批的其他环评项目。因此，本工</w:t>
            </w:r>
            <w:r>
              <w:rPr>
                <w:spacing w:val="1"/>
              </w:rPr>
              <w:t xml:space="preserve">  </w:t>
            </w:r>
            <w:r>
              <w:rPr>
                <w:spacing w:val="-2"/>
              </w:rPr>
              <w:t>程环境影响评价文件由绍兴市生态环境局越城分局审批，《绍兴市区东部</w:t>
            </w:r>
            <w:r>
              <w:rPr>
                <w:spacing w:val="-16"/>
              </w:rPr>
              <w:t xml:space="preserve"> </w:t>
            </w:r>
            <w:r>
              <w:rPr>
                <w:rFonts w:ascii="Times New Roman" w:eastAsia="Times New Roman" w:hAnsi="Times New Roman" w:cs="Times New Roman"/>
                <w:spacing w:val="-2"/>
              </w:rPr>
              <w:t xml:space="preserve">110 </w:t>
            </w:r>
            <w:r>
              <w:rPr>
                <w:spacing w:val="-2"/>
              </w:rPr>
              <w:t>千伏电</w:t>
            </w:r>
          </w:p>
          <w:p>
            <w:pPr>
              <w:pStyle w:val="TableText"/>
              <w:spacing w:before="1" w:line="217" w:lineRule="auto"/>
              <w:ind w:left="134"/>
            </w:pPr>
            <w:r>
              <w:rPr>
                <w:spacing w:val="-1"/>
              </w:rPr>
              <w:t>网补强工程环境影响报告表》已编制完成，现报请绍兴市生态环境局越城分局审批。</w:t>
            </w:r>
          </w:p>
          <w:p>
            <w:pPr>
              <w:pStyle w:val="TableText"/>
              <w:spacing w:before="184" w:line="219" w:lineRule="auto"/>
              <w:ind w:left="112"/>
            </w:pPr>
            <w:r>
              <w:rPr>
                <w:rFonts w:ascii="Times New Roman" w:eastAsia="Times New Roman" w:hAnsi="Times New Roman" w:cs="Times New Roman"/>
                <w:b/>
                <w:bCs/>
                <w:spacing w:val="-5"/>
              </w:rPr>
              <w:t>2</w:t>
            </w:r>
            <w:r>
              <w:rPr>
                <w:rFonts w:ascii="Times New Roman" w:eastAsia="Times New Roman" w:hAnsi="Times New Roman" w:cs="Times New Roman"/>
                <w:b/>
                <w:bCs/>
                <w:spacing w:val="2"/>
              </w:rPr>
              <w:t xml:space="preserve">    </w:t>
            </w:r>
            <w:r>
              <w:rPr>
                <w:b/>
                <w:bCs/>
                <w:spacing w:val="-5"/>
              </w:rPr>
              <w:t>编制依据</w:t>
            </w:r>
          </w:p>
          <w:p>
            <w:pPr>
              <w:pStyle w:val="TableText"/>
              <w:spacing w:before="182" w:line="219" w:lineRule="auto"/>
              <w:ind w:left="112"/>
              <w:outlineLvl w:val="1"/>
            </w:pPr>
            <w:r>
              <w:rPr>
                <w:rFonts w:ascii="Times New Roman" w:eastAsia="Times New Roman" w:hAnsi="Times New Roman" w:cs="Times New Roman"/>
                <w:b/>
                <w:bCs/>
                <w:spacing w:val="-2"/>
              </w:rPr>
              <w:t xml:space="preserve">2.1    </w:t>
            </w:r>
            <w:r>
              <w:rPr>
                <w:b/>
                <w:bCs/>
                <w:spacing w:val="-2"/>
              </w:rPr>
              <w:t>法律、法规、政策</w:t>
            </w:r>
          </w:p>
          <w:p>
            <w:pPr>
              <w:pStyle w:val="TableText"/>
              <w:spacing w:before="181" w:line="219" w:lineRule="auto"/>
              <w:ind w:left="607"/>
            </w:pPr>
            <w:r>
              <w:rPr>
                <w:spacing w:val="-5"/>
              </w:rPr>
              <w:t>（</w:t>
            </w:r>
            <w:r>
              <w:rPr>
                <w:rFonts w:ascii="Times New Roman" w:eastAsia="Times New Roman" w:hAnsi="Times New Roman" w:cs="Times New Roman"/>
                <w:spacing w:val="-5"/>
              </w:rPr>
              <w:t>1</w:t>
            </w:r>
            <w:r>
              <w:rPr>
                <w:spacing w:val="-5"/>
              </w:rPr>
              <w:t>）  《中华人民共和国环境保护法》，</w:t>
            </w:r>
            <w:r>
              <w:rPr>
                <w:rFonts w:ascii="Times New Roman" w:eastAsia="Times New Roman" w:hAnsi="Times New Roman" w:cs="Times New Roman"/>
                <w:spacing w:val="-5"/>
              </w:rPr>
              <w:t xml:space="preserve">2015 </w:t>
            </w:r>
            <w:r>
              <w:rPr>
                <w:spacing w:val="-5"/>
              </w:rPr>
              <w:t>年</w:t>
            </w:r>
            <w:r>
              <w:rPr>
                <w:spacing w:val="-21"/>
              </w:rPr>
              <w:t xml:space="preserve"> </w:t>
            </w:r>
            <w:r>
              <w:rPr>
                <w:rFonts w:ascii="Times New Roman" w:eastAsia="Times New Roman" w:hAnsi="Times New Roman" w:cs="Times New Roman"/>
                <w:spacing w:val="-5"/>
              </w:rPr>
              <w:t>1</w:t>
            </w:r>
            <w:r>
              <w:rPr>
                <w:rFonts w:ascii="Times New Roman" w:eastAsia="Times New Roman" w:hAnsi="Times New Roman" w:cs="Times New Roman"/>
                <w:spacing w:val="16"/>
              </w:rPr>
              <w:t xml:space="preserve"> </w:t>
            </w:r>
            <w:r>
              <w:rPr>
                <w:spacing w:val="-5"/>
              </w:rPr>
              <w:t>月</w:t>
            </w:r>
            <w:r>
              <w:rPr>
                <w:spacing w:val="-32"/>
              </w:rPr>
              <w:t xml:space="preserve"> </w:t>
            </w:r>
            <w:r>
              <w:rPr>
                <w:rFonts w:ascii="Times New Roman" w:eastAsia="Times New Roman" w:hAnsi="Times New Roman" w:cs="Times New Roman"/>
                <w:spacing w:val="-5"/>
              </w:rPr>
              <w:t xml:space="preserve">1  </w:t>
            </w:r>
            <w:r>
              <w:rPr>
                <w:spacing w:val="-5"/>
              </w:rPr>
              <w:t>日；</w:t>
            </w:r>
          </w:p>
          <w:p>
            <w:pPr>
              <w:pStyle w:val="TableText"/>
              <w:spacing w:before="182" w:line="218" w:lineRule="auto"/>
              <w:ind w:left="607"/>
            </w:pPr>
            <w:r>
              <w:rPr>
                <w:spacing w:val="-4"/>
              </w:rPr>
              <w:t>（</w:t>
            </w:r>
            <w:r>
              <w:rPr>
                <w:rFonts w:ascii="Times New Roman" w:eastAsia="Times New Roman" w:hAnsi="Times New Roman" w:cs="Times New Roman"/>
                <w:spacing w:val="-4"/>
              </w:rPr>
              <w:t>2</w:t>
            </w:r>
            <w:r>
              <w:rPr>
                <w:spacing w:val="-4"/>
              </w:rPr>
              <w:t>）  《中华人民共和国环境影响评价法》，</w:t>
            </w:r>
            <w:r>
              <w:rPr>
                <w:rFonts w:ascii="Times New Roman" w:eastAsia="Times New Roman" w:hAnsi="Times New Roman" w:cs="Times New Roman"/>
                <w:spacing w:val="-4"/>
              </w:rPr>
              <w:t xml:space="preserve">2018 </w:t>
            </w:r>
            <w:r>
              <w:rPr>
                <w:spacing w:val="-4"/>
              </w:rPr>
              <w:t>年</w:t>
            </w:r>
            <w:r>
              <w:rPr>
                <w:spacing w:val="-15"/>
              </w:rPr>
              <w:t xml:space="preserve"> </w:t>
            </w:r>
            <w:r>
              <w:rPr>
                <w:rFonts w:ascii="Times New Roman" w:eastAsia="Times New Roman" w:hAnsi="Times New Roman" w:cs="Times New Roman"/>
                <w:spacing w:val="-4"/>
              </w:rPr>
              <w:t>12</w:t>
            </w:r>
            <w:r>
              <w:rPr>
                <w:rFonts w:ascii="Times New Roman" w:eastAsia="Times New Roman" w:hAnsi="Times New Roman" w:cs="Times New Roman"/>
                <w:spacing w:val="16"/>
              </w:rPr>
              <w:t xml:space="preserve"> </w:t>
            </w:r>
            <w:r>
              <w:rPr>
                <w:spacing w:val="-4"/>
              </w:rPr>
              <w:t>月</w:t>
            </w:r>
            <w:r>
              <w:rPr>
                <w:spacing w:val="-55"/>
              </w:rPr>
              <w:t xml:space="preserve"> </w:t>
            </w:r>
            <w:r>
              <w:rPr>
                <w:rFonts w:ascii="Times New Roman" w:eastAsia="Times New Roman" w:hAnsi="Times New Roman" w:cs="Times New Roman"/>
                <w:spacing w:val="-4"/>
              </w:rPr>
              <w:t xml:space="preserve">29  </w:t>
            </w:r>
            <w:r>
              <w:rPr>
                <w:spacing w:val="-4"/>
              </w:rPr>
              <w:t>日；</w:t>
            </w:r>
          </w:p>
          <w:p>
            <w:pPr>
              <w:pStyle w:val="TableText"/>
              <w:spacing w:before="186" w:line="219" w:lineRule="auto"/>
              <w:ind w:left="607"/>
              <w:rPr>
                <w:rFonts w:ascii="Times New Roman" w:eastAsia="Times New Roman" w:hAnsi="Times New Roman" w:cs="Times New Roman"/>
              </w:rPr>
            </w:pPr>
            <w:r>
              <w:rPr>
                <w:spacing w:val="1"/>
              </w:rPr>
              <w:t>（</w:t>
            </w:r>
            <w:r>
              <w:rPr>
                <w:rFonts w:ascii="Times New Roman" w:eastAsia="Times New Roman" w:hAnsi="Times New Roman" w:cs="Times New Roman"/>
                <w:spacing w:val="1"/>
              </w:rPr>
              <w:t>3</w:t>
            </w:r>
            <w:r>
              <w:rPr>
                <w:spacing w:val="1"/>
              </w:rPr>
              <w:t>）  《中华人民共和国水污染防治法》，</w:t>
            </w:r>
            <w:r>
              <w:rPr>
                <w:rFonts w:ascii="Times New Roman" w:eastAsia="Times New Roman" w:hAnsi="Times New Roman" w:cs="Times New Roman"/>
                <w:spacing w:val="1"/>
              </w:rPr>
              <w:t>201</w:t>
            </w:r>
            <w:r>
              <w:rPr>
                <w:rFonts w:ascii="Times New Roman" w:eastAsia="Times New Roman" w:hAnsi="Times New Roman" w:cs="Times New Roman"/>
              </w:rPr>
              <w:t xml:space="preserve">7 </w:t>
            </w:r>
            <w:r>
              <w:t>年</w:t>
            </w:r>
            <w:r>
              <w:rPr>
                <w:spacing w:val="-45"/>
              </w:rPr>
              <w:t xml:space="preserve"> </w:t>
            </w:r>
            <w:r>
              <w:rPr>
                <w:rFonts w:ascii="Times New Roman" w:eastAsia="Times New Roman" w:hAnsi="Times New Roman" w:cs="Times New Roman"/>
              </w:rPr>
              <w:t>6</w:t>
            </w:r>
            <w:r>
              <w:rPr>
                <w:rFonts w:ascii="Times New Roman" w:eastAsia="Times New Roman" w:hAnsi="Times New Roman" w:cs="Times New Roman"/>
                <w:spacing w:val="20"/>
              </w:rPr>
              <w:t xml:space="preserve"> </w:t>
            </w:r>
            <w:r>
              <w:t>月</w:t>
            </w:r>
            <w:r>
              <w:rPr>
                <w:spacing w:val="-50"/>
              </w:rPr>
              <w:t xml:space="preserve"> </w:t>
            </w:r>
            <w:r>
              <w:rPr>
                <w:rFonts w:ascii="Times New Roman" w:eastAsia="Times New Roman" w:hAnsi="Times New Roman" w:cs="Times New Roman"/>
              </w:rPr>
              <w:t xml:space="preserve">27  </w:t>
            </w:r>
            <w:r>
              <w:t>日修订，</w:t>
            </w:r>
            <w:r>
              <w:rPr>
                <w:rFonts w:ascii="Times New Roman" w:eastAsia="Times New Roman" w:hAnsi="Times New Roman" w:cs="Times New Roman"/>
              </w:rPr>
              <w:t xml:space="preserve">2018 </w:t>
            </w:r>
            <w:r>
              <w:t>年</w:t>
            </w:r>
            <w:r>
              <w:rPr>
                <w:spacing w:val="-27"/>
              </w:rPr>
              <w:t xml:space="preserve"> </w:t>
            </w:r>
            <w:r>
              <w:rPr>
                <w:rFonts w:ascii="Times New Roman" w:eastAsia="Times New Roman" w:hAnsi="Times New Roman" w:cs="Times New Roman"/>
              </w:rPr>
              <w:t>1</w:t>
            </w:r>
          </w:p>
          <w:p>
            <w:pPr>
              <w:pStyle w:val="TableText"/>
              <w:spacing w:before="180" w:line="219" w:lineRule="auto"/>
              <w:ind w:left="121"/>
            </w:pPr>
            <w:r>
              <w:rPr>
                <w:spacing w:val="-14"/>
              </w:rPr>
              <w:t>月</w:t>
            </w:r>
            <w:r>
              <w:rPr>
                <w:spacing w:val="-29"/>
              </w:rPr>
              <w:t xml:space="preserve"> </w:t>
            </w:r>
            <w:r>
              <w:rPr>
                <w:rFonts w:ascii="Times New Roman" w:eastAsia="Times New Roman" w:hAnsi="Times New Roman" w:cs="Times New Roman"/>
                <w:spacing w:val="-14"/>
              </w:rPr>
              <w:t>1</w:t>
            </w:r>
            <w:r>
              <w:rPr>
                <w:rFonts w:ascii="Times New Roman" w:eastAsia="Times New Roman" w:hAnsi="Times New Roman" w:cs="Times New Roman"/>
                <w:spacing w:val="50"/>
                <w:w w:val="101"/>
              </w:rPr>
              <w:t xml:space="preserve"> </w:t>
            </w:r>
            <w:r>
              <w:rPr>
                <w:spacing w:val="-14"/>
              </w:rPr>
              <w:t>日起实施；</w:t>
            </w:r>
          </w:p>
        </w:tc>
      </w:tr>
    </w:tbl>
    <w:p>
      <w:pPr>
        <w:sectPr>
          <w:footerReference w:type="default" r:id="rId8"/>
          <w:pgSz w:w="11906" w:h="16839"/>
          <w:pgMar w:top="1431" w:right="1412" w:bottom="882" w:left="1412" w:header="0" w:footer="720" w:gutter="0"/>
          <w:pgNumType w:start="6"/>
          <w:cols w:space="708"/>
        </w:sectPr>
      </w:pPr>
    </w:p>
    <w:p>
      <w:pPr>
        <w:pStyle w:val="BodyText"/>
      </w:pPr>
    </w:p>
    <w:p>
      <w:pPr>
        <w:sectPr>
          <w:footerReference w:type="default" r:id="rId9"/>
          <w:type w:val="nextPage"/>
          <w:pgSz w:w="11906" w:h="16839"/>
          <w:pgMar w:top="1431" w:right="1412" w:bottom="882" w:left="1412" w:header="0" w:footer="720" w:gutter="0"/>
          <w:pgNumType w:start="7"/>
          <w:cols w:space="708"/>
          <w:titlePg w:val="0"/>
        </w:sectPr>
      </w:pPr>
    </w:p>
    <w:tbl>
      <w:tblPr>
        <w:tblStyle w:val="TableNormal3"/>
        <w:tblW w:w="9076" w:type="dxa"/>
        <w:tblInd w:w="2" w:type="dxa"/>
        <w:tblBorders>
          <w:top w:val="single" w:sz="2" w:space="0" w:color="000000"/>
          <w:left w:val="single" w:sz="2" w:space="0" w:color="000000"/>
          <w:bottom w:val="single" w:sz="2" w:space="0" w:color="000000"/>
          <w:right w:val="single" w:sz="2" w:space="0" w:color="000000"/>
        </w:tblBorders>
        <w:tblLayout w:type="fixed"/>
      </w:tblPr>
      <w:tblGrid>
        <w:gridCol w:w="9076"/>
      </w:tblGrid>
      <w:tr>
        <w:tblPrEx>
          <w:tblW w:w="9076"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546"/>
        </w:trPr>
        <w:tc>
          <w:tcPr>
            <w:tcW w:w="9076" w:type="dxa"/>
            <w:vAlign w:val="top"/>
          </w:tcPr>
          <w:p>
            <w:pPr>
              <w:pStyle w:val="TableText"/>
              <w:spacing w:before="41" w:line="466" w:lineRule="exact"/>
              <w:ind w:left="607"/>
            </w:pPr>
            <w:r>
              <w:rPr>
                <w:spacing w:val="-3"/>
                <w:position w:val="17"/>
              </w:rPr>
              <w:t>（</w:t>
            </w:r>
            <w:r>
              <w:rPr>
                <w:rFonts w:ascii="Times New Roman" w:eastAsia="Times New Roman" w:hAnsi="Times New Roman" w:cs="Times New Roman"/>
                <w:spacing w:val="-3"/>
                <w:position w:val="17"/>
              </w:rPr>
              <w:t>4</w:t>
            </w:r>
            <w:r>
              <w:rPr>
                <w:spacing w:val="-3"/>
                <w:position w:val="17"/>
              </w:rPr>
              <w:t>）  《中华人民共和国大气污染防治法》，</w:t>
            </w:r>
            <w:r>
              <w:rPr>
                <w:rFonts w:ascii="Times New Roman" w:eastAsia="Times New Roman" w:hAnsi="Times New Roman" w:cs="Times New Roman"/>
                <w:spacing w:val="-3"/>
                <w:position w:val="17"/>
              </w:rPr>
              <w:t xml:space="preserve">2018 </w:t>
            </w:r>
            <w:r>
              <w:rPr>
                <w:spacing w:val="-3"/>
                <w:position w:val="17"/>
              </w:rPr>
              <w:t>年</w:t>
            </w:r>
            <w:r>
              <w:rPr>
                <w:spacing w:val="-32"/>
                <w:position w:val="17"/>
              </w:rPr>
              <w:t xml:space="preserve"> </w:t>
            </w:r>
            <w:r>
              <w:rPr>
                <w:rFonts w:ascii="Times New Roman" w:eastAsia="Times New Roman" w:hAnsi="Times New Roman" w:cs="Times New Roman"/>
                <w:spacing w:val="-3"/>
                <w:position w:val="17"/>
              </w:rPr>
              <w:t>10</w:t>
            </w:r>
            <w:r>
              <w:rPr>
                <w:rFonts w:ascii="Times New Roman" w:eastAsia="Times New Roman" w:hAnsi="Times New Roman" w:cs="Times New Roman"/>
                <w:spacing w:val="16"/>
                <w:position w:val="17"/>
              </w:rPr>
              <w:t xml:space="preserve"> </w:t>
            </w:r>
            <w:r>
              <w:rPr>
                <w:spacing w:val="-3"/>
                <w:position w:val="17"/>
              </w:rPr>
              <w:t>月</w:t>
            </w:r>
            <w:r>
              <w:rPr>
                <w:spacing w:val="-55"/>
                <w:position w:val="17"/>
              </w:rPr>
              <w:t xml:space="preserve"> </w:t>
            </w:r>
            <w:r>
              <w:rPr>
                <w:rFonts w:ascii="Times New Roman" w:eastAsia="Times New Roman" w:hAnsi="Times New Roman" w:cs="Times New Roman"/>
                <w:spacing w:val="-3"/>
                <w:position w:val="17"/>
              </w:rPr>
              <w:t xml:space="preserve">26  </w:t>
            </w:r>
            <w:r>
              <w:rPr>
                <w:spacing w:val="-3"/>
                <w:position w:val="17"/>
              </w:rPr>
              <w:t>日修</w:t>
            </w:r>
            <w:r>
              <w:rPr>
                <w:spacing w:val="-4"/>
                <w:position w:val="17"/>
              </w:rPr>
              <w:t>订并实施；</w:t>
            </w:r>
          </w:p>
          <w:p>
            <w:pPr>
              <w:pStyle w:val="TableText"/>
              <w:spacing w:line="219" w:lineRule="auto"/>
              <w:ind w:left="607"/>
            </w:pPr>
            <w:r>
              <w:rPr>
                <w:spacing w:val="-3"/>
              </w:rPr>
              <w:t>（</w:t>
            </w:r>
            <w:r>
              <w:rPr>
                <w:rFonts w:ascii="Times New Roman" w:eastAsia="Times New Roman" w:hAnsi="Times New Roman" w:cs="Times New Roman"/>
                <w:spacing w:val="-3"/>
              </w:rPr>
              <w:t>5</w:t>
            </w:r>
            <w:r>
              <w:rPr>
                <w:spacing w:val="-3"/>
              </w:rPr>
              <w:t>）  《中华人民共和国环境噪声污染防治法》，</w:t>
            </w:r>
            <w:r>
              <w:rPr>
                <w:rFonts w:ascii="Times New Roman" w:eastAsia="Times New Roman" w:hAnsi="Times New Roman" w:cs="Times New Roman"/>
                <w:spacing w:val="-3"/>
              </w:rPr>
              <w:t>2</w:t>
            </w:r>
            <w:r>
              <w:rPr>
                <w:rFonts w:ascii="Times New Roman" w:eastAsia="Times New Roman" w:hAnsi="Times New Roman" w:cs="Times New Roman"/>
                <w:spacing w:val="-4"/>
              </w:rPr>
              <w:t xml:space="preserve">018 </w:t>
            </w:r>
            <w:r>
              <w:rPr>
                <w:spacing w:val="-4"/>
              </w:rPr>
              <w:t>年</w:t>
            </w:r>
            <w:r>
              <w:rPr>
                <w:spacing w:val="-32"/>
              </w:rPr>
              <w:t xml:space="preserve"> </w:t>
            </w:r>
            <w:r>
              <w:rPr>
                <w:rFonts w:ascii="Times New Roman" w:eastAsia="Times New Roman" w:hAnsi="Times New Roman" w:cs="Times New Roman"/>
                <w:spacing w:val="-4"/>
              </w:rPr>
              <w:t>12</w:t>
            </w:r>
            <w:r>
              <w:rPr>
                <w:rFonts w:ascii="Times New Roman" w:eastAsia="Times New Roman" w:hAnsi="Times New Roman" w:cs="Times New Roman"/>
                <w:spacing w:val="16"/>
              </w:rPr>
              <w:t xml:space="preserve"> </w:t>
            </w:r>
            <w:r>
              <w:rPr>
                <w:spacing w:val="-4"/>
              </w:rPr>
              <w:t>月</w:t>
            </w:r>
            <w:r>
              <w:rPr>
                <w:spacing w:val="-55"/>
              </w:rPr>
              <w:t xml:space="preserve"> </w:t>
            </w:r>
            <w:r>
              <w:rPr>
                <w:rFonts w:ascii="Times New Roman" w:eastAsia="Times New Roman" w:hAnsi="Times New Roman" w:cs="Times New Roman"/>
                <w:spacing w:val="-4"/>
              </w:rPr>
              <w:t xml:space="preserve">29  </w:t>
            </w:r>
            <w:r>
              <w:rPr>
                <w:spacing w:val="-4"/>
              </w:rPr>
              <w:t>日；</w:t>
            </w:r>
          </w:p>
          <w:p>
            <w:pPr>
              <w:pStyle w:val="TableText"/>
              <w:spacing w:before="180" w:line="468" w:lineRule="exact"/>
              <w:ind w:left="607"/>
            </w:pPr>
            <w:r>
              <w:rPr>
                <w:spacing w:val="-3"/>
                <w:position w:val="17"/>
              </w:rPr>
              <w:t>（</w:t>
            </w:r>
            <w:r>
              <w:rPr>
                <w:rFonts w:ascii="Times New Roman" w:eastAsia="Times New Roman" w:hAnsi="Times New Roman" w:cs="Times New Roman"/>
                <w:spacing w:val="-3"/>
                <w:position w:val="17"/>
              </w:rPr>
              <w:t>6</w:t>
            </w:r>
            <w:r>
              <w:rPr>
                <w:spacing w:val="-3"/>
                <w:position w:val="17"/>
              </w:rPr>
              <w:t>）  《中华人民共和国固体废物污染环境防治法》，</w:t>
            </w:r>
            <w:r>
              <w:rPr>
                <w:rFonts w:ascii="Times New Roman" w:eastAsia="Times New Roman" w:hAnsi="Times New Roman" w:cs="Times New Roman"/>
                <w:spacing w:val="-3"/>
                <w:position w:val="17"/>
              </w:rPr>
              <w:t xml:space="preserve">2016 </w:t>
            </w:r>
            <w:r>
              <w:rPr>
                <w:spacing w:val="-3"/>
                <w:position w:val="17"/>
              </w:rPr>
              <w:t>年</w:t>
            </w:r>
            <w:r>
              <w:rPr>
                <w:spacing w:val="-32"/>
                <w:position w:val="17"/>
              </w:rPr>
              <w:t xml:space="preserve"> </w:t>
            </w:r>
            <w:r>
              <w:rPr>
                <w:rFonts w:ascii="Times New Roman" w:eastAsia="Times New Roman" w:hAnsi="Times New Roman" w:cs="Times New Roman"/>
                <w:spacing w:val="-3"/>
                <w:position w:val="17"/>
              </w:rPr>
              <w:t xml:space="preserve">11 </w:t>
            </w:r>
            <w:r>
              <w:rPr>
                <w:spacing w:val="-3"/>
                <w:position w:val="17"/>
              </w:rPr>
              <w:t>月</w:t>
            </w:r>
            <w:r>
              <w:rPr>
                <w:spacing w:val="-52"/>
                <w:position w:val="17"/>
              </w:rPr>
              <w:t xml:space="preserve"> </w:t>
            </w:r>
            <w:r>
              <w:rPr>
                <w:rFonts w:ascii="Times New Roman" w:eastAsia="Times New Roman" w:hAnsi="Times New Roman" w:cs="Times New Roman"/>
                <w:spacing w:val="-3"/>
                <w:position w:val="17"/>
              </w:rPr>
              <w:t xml:space="preserve">7 </w:t>
            </w:r>
            <w:r>
              <w:rPr>
                <w:rFonts w:ascii="Times New Roman" w:eastAsia="Times New Roman" w:hAnsi="Times New Roman" w:cs="Times New Roman"/>
                <w:spacing w:val="-4"/>
                <w:position w:val="17"/>
              </w:rPr>
              <w:t xml:space="preserve"> </w:t>
            </w:r>
            <w:r>
              <w:rPr>
                <w:spacing w:val="-4"/>
                <w:position w:val="17"/>
              </w:rPr>
              <w:t>日；</w:t>
            </w:r>
          </w:p>
          <w:p>
            <w:pPr>
              <w:pStyle w:val="TableText"/>
              <w:spacing w:line="219" w:lineRule="auto"/>
              <w:ind w:left="607"/>
            </w:pPr>
            <w:r>
              <w:rPr>
                <w:spacing w:val="-3"/>
              </w:rPr>
              <w:t>（</w:t>
            </w:r>
            <w:r>
              <w:rPr>
                <w:rFonts w:ascii="Times New Roman" w:eastAsia="Times New Roman" w:hAnsi="Times New Roman" w:cs="Times New Roman"/>
                <w:spacing w:val="-3"/>
              </w:rPr>
              <w:t>7</w:t>
            </w:r>
            <w:r>
              <w:rPr>
                <w:spacing w:val="-3"/>
              </w:rPr>
              <w:t>）  《中华人民共和国土地管理法》，</w:t>
            </w:r>
            <w:r>
              <w:rPr>
                <w:rFonts w:ascii="Times New Roman" w:eastAsia="Times New Roman" w:hAnsi="Times New Roman" w:cs="Times New Roman"/>
                <w:spacing w:val="-3"/>
              </w:rPr>
              <w:t xml:space="preserve">2019 </w:t>
            </w:r>
            <w:r>
              <w:rPr>
                <w:spacing w:val="-3"/>
              </w:rPr>
              <w:t>年</w:t>
            </w:r>
            <w:r>
              <w:rPr>
                <w:spacing w:val="-46"/>
              </w:rPr>
              <w:t xml:space="preserve"> </w:t>
            </w:r>
            <w:r>
              <w:rPr>
                <w:rFonts w:ascii="Times New Roman" w:eastAsia="Times New Roman" w:hAnsi="Times New Roman" w:cs="Times New Roman"/>
                <w:spacing w:val="-3"/>
              </w:rPr>
              <w:t>8</w:t>
            </w:r>
            <w:r>
              <w:rPr>
                <w:rFonts w:ascii="Times New Roman" w:eastAsia="Times New Roman" w:hAnsi="Times New Roman" w:cs="Times New Roman"/>
                <w:spacing w:val="16"/>
              </w:rPr>
              <w:t xml:space="preserve"> </w:t>
            </w:r>
            <w:r>
              <w:rPr>
                <w:spacing w:val="-4"/>
              </w:rPr>
              <w:t>月</w:t>
            </w:r>
            <w:r>
              <w:rPr>
                <w:spacing w:val="-55"/>
              </w:rPr>
              <w:t xml:space="preserve"> </w:t>
            </w:r>
            <w:r>
              <w:rPr>
                <w:rFonts w:ascii="Times New Roman" w:eastAsia="Times New Roman" w:hAnsi="Times New Roman" w:cs="Times New Roman"/>
                <w:spacing w:val="-4"/>
              </w:rPr>
              <w:t xml:space="preserve">26  </w:t>
            </w:r>
            <w:r>
              <w:rPr>
                <w:spacing w:val="-4"/>
              </w:rPr>
              <w:t>日修订；</w:t>
            </w:r>
          </w:p>
          <w:p>
            <w:pPr>
              <w:pStyle w:val="TableText"/>
              <w:spacing w:before="180" w:line="468" w:lineRule="exact"/>
              <w:ind w:left="607"/>
            </w:pPr>
            <w:r>
              <w:rPr>
                <w:spacing w:val="-3"/>
                <w:position w:val="17"/>
              </w:rPr>
              <w:t>（</w:t>
            </w:r>
            <w:r>
              <w:rPr>
                <w:rFonts w:ascii="Times New Roman" w:eastAsia="Times New Roman" w:hAnsi="Times New Roman" w:cs="Times New Roman"/>
                <w:spacing w:val="-3"/>
                <w:position w:val="17"/>
              </w:rPr>
              <w:t>8</w:t>
            </w:r>
            <w:r>
              <w:rPr>
                <w:spacing w:val="-3"/>
                <w:position w:val="17"/>
              </w:rPr>
              <w:t>）  《中华人民共和国电力法》，</w:t>
            </w:r>
            <w:r>
              <w:rPr>
                <w:rFonts w:ascii="Times New Roman" w:eastAsia="Times New Roman" w:hAnsi="Times New Roman" w:cs="Times New Roman"/>
                <w:spacing w:val="-3"/>
                <w:position w:val="17"/>
              </w:rPr>
              <w:t>201</w:t>
            </w:r>
            <w:r>
              <w:rPr>
                <w:rFonts w:ascii="Times New Roman" w:eastAsia="Times New Roman" w:hAnsi="Times New Roman" w:cs="Times New Roman"/>
                <w:spacing w:val="-4"/>
                <w:position w:val="17"/>
              </w:rPr>
              <w:t xml:space="preserve">8 </w:t>
            </w:r>
            <w:r>
              <w:rPr>
                <w:spacing w:val="-4"/>
                <w:position w:val="17"/>
              </w:rPr>
              <w:t>年</w:t>
            </w:r>
            <w:r>
              <w:rPr>
                <w:spacing w:val="-32"/>
                <w:position w:val="17"/>
              </w:rPr>
              <w:t xml:space="preserve"> </w:t>
            </w:r>
            <w:r>
              <w:rPr>
                <w:rFonts w:ascii="Times New Roman" w:eastAsia="Times New Roman" w:hAnsi="Times New Roman" w:cs="Times New Roman"/>
                <w:spacing w:val="-4"/>
                <w:position w:val="17"/>
              </w:rPr>
              <w:t>12</w:t>
            </w:r>
            <w:r>
              <w:rPr>
                <w:rFonts w:ascii="Times New Roman" w:eastAsia="Times New Roman" w:hAnsi="Times New Roman" w:cs="Times New Roman"/>
                <w:spacing w:val="16"/>
                <w:position w:val="17"/>
              </w:rPr>
              <w:t xml:space="preserve"> </w:t>
            </w:r>
            <w:r>
              <w:rPr>
                <w:spacing w:val="-4"/>
                <w:position w:val="17"/>
              </w:rPr>
              <w:t>月</w:t>
            </w:r>
            <w:r>
              <w:rPr>
                <w:spacing w:val="-55"/>
                <w:position w:val="17"/>
              </w:rPr>
              <w:t xml:space="preserve"> </w:t>
            </w:r>
            <w:r>
              <w:rPr>
                <w:rFonts w:ascii="Times New Roman" w:eastAsia="Times New Roman" w:hAnsi="Times New Roman" w:cs="Times New Roman"/>
                <w:spacing w:val="-4"/>
                <w:position w:val="17"/>
              </w:rPr>
              <w:t xml:space="preserve">29  </w:t>
            </w:r>
            <w:r>
              <w:rPr>
                <w:spacing w:val="-4"/>
                <w:position w:val="17"/>
              </w:rPr>
              <w:t>日修改并实施；</w:t>
            </w:r>
          </w:p>
          <w:p>
            <w:pPr>
              <w:pStyle w:val="TableText"/>
              <w:spacing w:line="219" w:lineRule="auto"/>
              <w:ind w:left="607"/>
            </w:pPr>
            <w:r>
              <w:rPr>
                <w:spacing w:val="-3"/>
              </w:rPr>
              <w:t>（</w:t>
            </w:r>
            <w:r>
              <w:rPr>
                <w:rFonts w:ascii="Times New Roman" w:eastAsia="Times New Roman" w:hAnsi="Times New Roman" w:cs="Times New Roman"/>
                <w:spacing w:val="-3"/>
              </w:rPr>
              <w:t>9</w:t>
            </w:r>
            <w:r>
              <w:rPr>
                <w:spacing w:val="-3"/>
              </w:rPr>
              <w:t>）  《中华人民共和国城乡规划法》，</w:t>
            </w:r>
            <w:r>
              <w:rPr>
                <w:rFonts w:ascii="Times New Roman" w:eastAsia="Times New Roman" w:hAnsi="Times New Roman" w:cs="Times New Roman"/>
                <w:spacing w:val="-3"/>
              </w:rPr>
              <w:t xml:space="preserve">2015 </w:t>
            </w:r>
            <w:r>
              <w:rPr>
                <w:spacing w:val="-3"/>
              </w:rPr>
              <w:t>年</w:t>
            </w:r>
            <w:r>
              <w:rPr>
                <w:spacing w:val="-57"/>
              </w:rPr>
              <w:t xml:space="preserve"> </w:t>
            </w:r>
            <w:r>
              <w:rPr>
                <w:rFonts w:ascii="Times New Roman" w:eastAsia="Times New Roman" w:hAnsi="Times New Roman" w:cs="Times New Roman"/>
                <w:spacing w:val="-3"/>
              </w:rPr>
              <w:t>4</w:t>
            </w:r>
            <w:r>
              <w:rPr>
                <w:rFonts w:ascii="Times New Roman" w:eastAsia="Times New Roman" w:hAnsi="Times New Roman" w:cs="Times New Roman"/>
                <w:spacing w:val="16"/>
              </w:rPr>
              <w:t xml:space="preserve"> </w:t>
            </w:r>
            <w:r>
              <w:rPr>
                <w:spacing w:val="-3"/>
              </w:rPr>
              <w:t>月</w:t>
            </w:r>
            <w:r>
              <w:rPr>
                <w:spacing w:val="-55"/>
              </w:rPr>
              <w:t xml:space="preserve"> </w:t>
            </w:r>
            <w:r>
              <w:rPr>
                <w:rFonts w:ascii="Times New Roman" w:eastAsia="Times New Roman" w:hAnsi="Times New Roman" w:cs="Times New Roman"/>
                <w:spacing w:val="-3"/>
              </w:rPr>
              <w:t>24</w:t>
            </w:r>
            <w:r>
              <w:rPr>
                <w:rFonts w:ascii="Times New Roman" w:eastAsia="Times New Roman" w:hAnsi="Times New Roman" w:cs="Times New Roman"/>
                <w:spacing w:val="-4"/>
              </w:rPr>
              <w:t xml:space="preserve">  </w:t>
            </w:r>
            <w:r>
              <w:rPr>
                <w:spacing w:val="-4"/>
              </w:rPr>
              <w:t>日；</w:t>
            </w:r>
          </w:p>
          <w:p>
            <w:pPr>
              <w:pStyle w:val="TableText"/>
              <w:spacing w:before="183" w:line="219" w:lineRule="auto"/>
              <w:ind w:left="607"/>
            </w:pPr>
            <w:r>
              <w:rPr>
                <w:spacing w:val="-5"/>
              </w:rPr>
              <w:t>（</w:t>
            </w:r>
            <w:r>
              <w:rPr>
                <w:rFonts w:ascii="Times New Roman" w:eastAsia="Times New Roman" w:hAnsi="Times New Roman" w:cs="Times New Roman"/>
                <w:spacing w:val="-5"/>
              </w:rPr>
              <w:t>10</w:t>
            </w:r>
            <w:r>
              <w:rPr>
                <w:spacing w:val="-5"/>
              </w:rPr>
              <w:t>）  《电力设施保护条例》，</w:t>
            </w:r>
            <w:r>
              <w:rPr>
                <w:rFonts w:ascii="Times New Roman" w:eastAsia="Times New Roman" w:hAnsi="Times New Roman" w:cs="Times New Roman"/>
                <w:spacing w:val="-5"/>
              </w:rPr>
              <w:t xml:space="preserve">2011 </w:t>
            </w:r>
            <w:r>
              <w:rPr>
                <w:spacing w:val="-5"/>
              </w:rPr>
              <w:t>年</w:t>
            </w:r>
            <w:r>
              <w:rPr>
                <w:spacing w:val="-29"/>
              </w:rPr>
              <w:t xml:space="preserve"> </w:t>
            </w:r>
            <w:r>
              <w:rPr>
                <w:rFonts w:ascii="Times New Roman" w:eastAsia="Times New Roman" w:hAnsi="Times New Roman" w:cs="Times New Roman"/>
                <w:spacing w:val="-5"/>
              </w:rPr>
              <w:t>1</w:t>
            </w:r>
            <w:r>
              <w:rPr>
                <w:rFonts w:ascii="Times New Roman" w:eastAsia="Times New Roman" w:hAnsi="Times New Roman" w:cs="Times New Roman"/>
                <w:spacing w:val="15"/>
              </w:rPr>
              <w:t xml:space="preserve"> </w:t>
            </w:r>
            <w:r>
              <w:rPr>
                <w:spacing w:val="-5"/>
              </w:rPr>
              <w:t>月</w:t>
            </w:r>
            <w:r>
              <w:rPr>
                <w:spacing w:val="-46"/>
              </w:rPr>
              <w:t xml:space="preserve"> </w:t>
            </w:r>
            <w:r>
              <w:rPr>
                <w:rFonts w:ascii="Times New Roman" w:eastAsia="Times New Roman" w:hAnsi="Times New Roman" w:cs="Times New Roman"/>
                <w:spacing w:val="-5"/>
              </w:rPr>
              <w:t xml:space="preserve">8  </w:t>
            </w:r>
            <w:r>
              <w:rPr>
                <w:spacing w:val="-5"/>
              </w:rPr>
              <w:t>日；</w:t>
            </w:r>
          </w:p>
          <w:p>
            <w:pPr>
              <w:pStyle w:val="TableText"/>
              <w:spacing w:before="181" w:line="468" w:lineRule="exact"/>
              <w:ind w:left="607"/>
            </w:pPr>
            <w:r>
              <w:rPr>
                <w:position w:val="17"/>
              </w:rPr>
              <w:t>（</w:t>
            </w:r>
            <w:r>
              <w:rPr>
                <w:rFonts w:ascii="Times New Roman" w:eastAsia="Times New Roman" w:hAnsi="Times New Roman" w:cs="Times New Roman"/>
                <w:position w:val="17"/>
              </w:rPr>
              <w:t>11</w:t>
            </w:r>
            <w:r>
              <w:rPr>
                <w:position w:val="17"/>
              </w:rPr>
              <w:t>）   《国务院关于修改</w:t>
            </w:r>
            <w:r>
              <w:rPr>
                <w:rFonts w:ascii="Times New Roman" w:eastAsia="Times New Roman" w:hAnsi="Times New Roman" w:cs="Times New Roman"/>
                <w:position w:val="17"/>
              </w:rPr>
              <w:t>&lt;</w:t>
            </w:r>
            <w:r>
              <w:rPr>
                <w:position w:val="17"/>
              </w:rPr>
              <w:t>建设项目环境保护管理条例</w:t>
            </w:r>
            <w:r>
              <w:rPr>
                <w:rFonts w:ascii="Times New Roman" w:eastAsia="Times New Roman" w:hAnsi="Times New Roman" w:cs="Times New Roman"/>
                <w:position w:val="17"/>
              </w:rPr>
              <w:t>&gt;</w:t>
            </w:r>
            <w:r>
              <w:rPr>
                <w:rFonts w:ascii="Times New Roman" w:eastAsia="Times New Roman" w:hAnsi="Times New Roman" w:cs="Times New Roman"/>
                <w:spacing w:val="-15"/>
                <w:position w:val="17"/>
              </w:rPr>
              <w:t xml:space="preserve"> </w:t>
            </w:r>
            <w:r>
              <w:rPr>
                <w:position w:val="17"/>
              </w:rPr>
              <w:t>的决定》（国务院令</w:t>
            </w:r>
          </w:p>
          <w:p>
            <w:pPr>
              <w:pStyle w:val="TableText"/>
              <w:spacing w:line="219" w:lineRule="auto"/>
              <w:ind w:left="116"/>
            </w:pPr>
            <w:r>
              <w:rPr>
                <w:spacing w:val="-10"/>
              </w:rPr>
              <w:t>第</w:t>
            </w:r>
            <w:r>
              <w:rPr>
                <w:spacing w:val="-49"/>
              </w:rPr>
              <w:t xml:space="preserve"> </w:t>
            </w:r>
            <w:r>
              <w:rPr>
                <w:rFonts w:ascii="Times New Roman" w:eastAsia="Times New Roman" w:hAnsi="Times New Roman" w:cs="Times New Roman"/>
                <w:spacing w:val="-10"/>
              </w:rPr>
              <w:t>682</w:t>
            </w:r>
            <w:r>
              <w:rPr>
                <w:rFonts w:ascii="Times New Roman" w:eastAsia="Times New Roman" w:hAnsi="Times New Roman" w:cs="Times New Roman"/>
                <w:spacing w:val="15"/>
              </w:rPr>
              <w:t xml:space="preserve"> </w:t>
            </w:r>
            <w:r>
              <w:rPr>
                <w:spacing w:val="-10"/>
              </w:rPr>
              <w:t>号</w:t>
            </w:r>
            <w:r>
              <w:rPr>
                <w:spacing w:val="11"/>
              </w:rPr>
              <w:t>），</w:t>
            </w:r>
            <w:r>
              <w:rPr>
                <w:rFonts w:ascii="Times New Roman" w:eastAsia="Times New Roman" w:hAnsi="Times New Roman" w:cs="Times New Roman"/>
                <w:spacing w:val="-10"/>
              </w:rPr>
              <w:t xml:space="preserve">2017 </w:t>
            </w:r>
            <w:r>
              <w:rPr>
                <w:spacing w:val="-10"/>
              </w:rPr>
              <w:t>年</w:t>
            </w:r>
            <w:r>
              <w:rPr>
                <w:spacing w:val="-32"/>
              </w:rPr>
              <w:t xml:space="preserve"> </w:t>
            </w:r>
            <w:r>
              <w:rPr>
                <w:rFonts w:ascii="Times New Roman" w:eastAsia="Times New Roman" w:hAnsi="Times New Roman" w:cs="Times New Roman"/>
                <w:spacing w:val="-10"/>
              </w:rPr>
              <w:t>10</w:t>
            </w:r>
            <w:r>
              <w:rPr>
                <w:rFonts w:ascii="Times New Roman" w:eastAsia="Times New Roman" w:hAnsi="Times New Roman" w:cs="Times New Roman"/>
                <w:spacing w:val="15"/>
              </w:rPr>
              <w:t xml:space="preserve"> </w:t>
            </w:r>
            <w:r>
              <w:rPr>
                <w:spacing w:val="-10"/>
              </w:rPr>
              <w:t>月</w:t>
            </w:r>
            <w:r>
              <w:rPr>
                <w:spacing w:val="-32"/>
              </w:rPr>
              <w:t xml:space="preserve"> </w:t>
            </w:r>
            <w:r>
              <w:rPr>
                <w:rFonts w:ascii="Times New Roman" w:eastAsia="Times New Roman" w:hAnsi="Times New Roman" w:cs="Times New Roman"/>
                <w:spacing w:val="-10"/>
              </w:rPr>
              <w:t xml:space="preserve">1  </w:t>
            </w:r>
            <w:r>
              <w:rPr>
                <w:spacing w:val="-10"/>
              </w:rPr>
              <w:t>日；</w:t>
            </w:r>
          </w:p>
          <w:p>
            <w:pPr>
              <w:pStyle w:val="TableText"/>
              <w:spacing w:before="181" w:line="468" w:lineRule="exact"/>
              <w:ind w:left="607"/>
              <w:rPr>
                <w:rFonts w:ascii="Times New Roman" w:eastAsia="Times New Roman" w:hAnsi="Times New Roman" w:cs="Times New Roman"/>
              </w:rPr>
            </w:pPr>
            <w:r>
              <w:rPr>
                <w:position w:val="17"/>
              </w:rPr>
              <w:t>（</w:t>
            </w:r>
            <w:r>
              <w:rPr>
                <w:rFonts w:ascii="Times New Roman" w:eastAsia="Times New Roman" w:hAnsi="Times New Roman" w:cs="Times New Roman"/>
                <w:position w:val="17"/>
              </w:rPr>
              <w:t>12</w:t>
            </w:r>
            <w:r>
              <w:rPr>
                <w:position w:val="17"/>
              </w:rPr>
              <w:t>）  《国务院关于印发全国主体功能区规</w:t>
            </w:r>
            <w:r>
              <w:rPr>
                <w:spacing w:val="-1"/>
                <w:position w:val="17"/>
              </w:rPr>
              <w:t>划的通知》（国务院国发</w:t>
            </w:r>
            <w:r>
              <w:rPr>
                <w:rFonts w:ascii="Times New Roman" w:eastAsia="Times New Roman" w:hAnsi="Times New Roman" w:cs="Times New Roman"/>
                <w:spacing w:val="-1"/>
                <w:position w:val="17"/>
              </w:rPr>
              <w:t>[2010]46</w:t>
            </w:r>
          </w:p>
          <w:p>
            <w:pPr>
              <w:pStyle w:val="TableText"/>
              <w:spacing w:line="219" w:lineRule="auto"/>
              <w:ind w:left="121"/>
            </w:pPr>
            <w:r>
              <w:rPr>
                <w:spacing w:val="-9"/>
              </w:rPr>
              <w:t>号</w:t>
            </w:r>
            <w:r>
              <w:rPr>
                <w:spacing w:val="9"/>
              </w:rPr>
              <w:t>），</w:t>
            </w:r>
            <w:r>
              <w:rPr>
                <w:rFonts w:ascii="Times New Roman" w:eastAsia="Times New Roman" w:hAnsi="Times New Roman" w:cs="Times New Roman"/>
                <w:spacing w:val="-9"/>
              </w:rPr>
              <w:t xml:space="preserve">2010 </w:t>
            </w:r>
            <w:r>
              <w:rPr>
                <w:spacing w:val="-9"/>
              </w:rPr>
              <w:t>年</w:t>
            </w:r>
            <w:r>
              <w:rPr>
                <w:spacing w:val="-31"/>
              </w:rPr>
              <w:t xml:space="preserve"> </w:t>
            </w:r>
            <w:r>
              <w:rPr>
                <w:rFonts w:ascii="Times New Roman" w:eastAsia="Times New Roman" w:hAnsi="Times New Roman" w:cs="Times New Roman"/>
                <w:spacing w:val="-9"/>
              </w:rPr>
              <w:t>12</w:t>
            </w:r>
            <w:r>
              <w:rPr>
                <w:rFonts w:ascii="Times New Roman" w:eastAsia="Times New Roman" w:hAnsi="Times New Roman" w:cs="Times New Roman"/>
                <w:spacing w:val="15"/>
                <w:w w:val="101"/>
              </w:rPr>
              <w:t xml:space="preserve"> </w:t>
            </w:r>
            <w:r>
              <w:rPr>
                <w:spacing w:val="-9"/>
              </w:rPr>
              <w:t>月</w:t>
            </w:r>
            <w:r>
              <w:rPr>
                <w:spacing w:val="-55"/>
              </w:rPr>
              <w:t xml:space="preserve"> </w:t>
            </w:r>
            <w:r>
              <w:rPr>
                <w:rFonts w:ascii="Times New Roman" w:eastAsia="Times New Roman" w:hAnsi="Times New Roman" w:cs="Times New Roman"/>
                <w:spacing w:val="-9"/>
              </w:rPr>
              <w:t xml:space="preserve">21  </w:t>
            </w:r>
            <w:r>
              <w:rPr>
                <w:spacing w:val="-9"/>
              </w:rPr>
              <w:t>日；</w:t>
            </w:r>
          </w:p>
          <w:p>
            <w:pPr>
              <w:pStyle w:val="TableText"/>
              <w:spacing w:before="181" w:line="468" w:lineRule="exact"/>
              <w:ind w:left="607"/>
            </w:pPr>
            <w:r>
              <w:rPr>
                <w:spacing w:val="-4"/>
                <w:position w:val="17"/>
              </w:rPr>
              <w:t>（</w:t>
            </w:r>
            <w:r>
              <w:rPr>
                <w:rFonts w:ascii="Times New Roman" w:eastAsia="Times New Roman" w:hAnsi="Times New Roman" w:cs="Times New Roman"/>
                <w:spacing w:val="-4"/>
                <w:position w:val="17"/>
              </w:rPr>
              <w:t>15</w:t>
            </w:r>
            <w:r>
              <w:rPr>
                <w:spacing w:val="-4"/>
                <w:position w:val="17"/>
              </w:rPr>
              <w:t>）</w:t>
            </w:r>
            <w:r>
              <w:rPr>
                <w:spacing w:val="-32"/>
                <w:position w:val="17"/>
              </w:rPr>
              <w:t xml:space="preserve"> </w:t>
            </w:r>
            <w:r>
              <w:rPr>
                <w:spacing w:val="-4"/>
                <w:position w:val="17"/>
              </w:rPr>
              <w:t>《关于修改</w:t>
            </w:r>
            <w:r>
              <w:rPr>
                <w:rFonts w:ascii="Times New Roman" w:eastAsia="Times New Roman" w:hAnsi="Times New Roman" w:cs="Times New Roman"/>
                <w:spacing w:val="-4"/>
                <w:position w:val="17"/>
              </w:rPr>
              <w:t>&lt;</w:t>
            </w:r>
            <w:r>
              <w:rPr>
                <w:spacing w:val="-4"/>
                <w:position w:val="17"/>
              </w:rPr>
              <w:t>建设项目环境影响评价分类</w:t>
            </w:r>
            <w:r>
              <w:rPr>
                <w:spacing w:val="-5"/>
                <w:position w:val="17"/>
              </w:rPr>
              <w:t>管理名录</w:t>
            </w:r>
            <w:r>
              <w:rPr>
                <w:rFonts w:ascii="Times New Roman" w:eastAsia="Times New Roman" w:hAnsi="Times New Roman" w:cs="Times New Roman"/>
                <w:spacing w:val="-5"/>
                <w:position w:val="17"/>
              </w:rPr>
              <w:t>&gt;</w:t>
            </w:r>
            <w:r>
              <w:rPr>
                <w:spacing w:val="-5"/>
                <w:position w:val="17"/>
              </w:rPr>
              <w:t>部分内容的决定》（国</w:t>
            </w:r>
          </w:p>
          <w:p>
            <w:pPr>
              <w:pStyle w:val="TableText"/>
              <w:spacing w:before="1" w:line="218" w:lineRule="auto"/>
              <w:ind w:left="118"/>
            </w:pPr>
            <w:r>
              <w:rPr>
                <w:spacing w:val="-6"/>
              </w:rPr>
              <w:t>家生态环境部令第</w:t>
            </w:r>
            <w:r>
              <w:rPr>
                <w:spacing w:val="-32"/>
              </w:rPr>
              <w:t xml:space="preserve"> </w:t>
            </w:r>
            <w:r>
              <w:rPr>
                <w:rFonts w:ascii="Times New Roman" w:eastAsia="Times New Roman" w:hAnsi="Times New Roman" w:cs="Times New Roman"/>
                <w:spacing w:val="-6"/>
              </w:rPr>
              <w:t>1</w:t>
            </w:r>
            <w:r>
              <w:rPr>
                <w:rFonts w:ascii="Times New Roman" w:eastAsia="Times New Roman" w:hAnsi="Times New Roman" w:cs="Times New Roman"/>
                <w:spacing w:val="15"/>
                <w:w w:val="101"/>
              </w:rPr>
              <w:t xml:space="preserve"> </w:t>
            </w:r>
            <w:r>
              <w:rPr>
                <w:spacing w:val="-6"/>
              </w:rPr>
              <w:t>号</w:t>
            </w:r>
            <w:r>
              <w:rPr>
                <w:spacing w:val="2"/>
              </w:rPr>
              <w:t>），</w:t>
            </w:r>
            <w:r>
              <w:rPr>
                <w:rFonts w:ascii="Times New Roman" w:eastAsia="Times New Roman" w:hAnsi="Times New Roman" w:cs="Times New Roman"/>
                <w:spacing w:val="-6"/>
              </w:rPr>
              <w:t xml:space="preserve">2018 </w:t>
            </w:r>
            <w:r>
              <w:rPr>
                <w:spacing w:val="-6"/>
              </w:rPr>
              <w:t>年</w:t>
            </w:r>
            <w:r>
              <w:rPr>
                <w:spacing w:val="-57"/>
              </w:rPr>
              <w:t xml:space="preserve"> </w:t>
            </w:r>
            <w:r>
              <w:rPr>
                <w:rFonts w:ascii="Times New Roman" w:eastAsia="Times New Roman" w:hAnsi="Times New Roman" w:cs="Times New Roman"/>
                <w:spacing w:val="-6"/>
              </w:rPr>
              <w:t>4</w:t>
            </w:r>
            <w:r>
              <w:rPr>
                <w:rFonts w:ascii="Times New Roman" w:eastAsia="Times New Roman" w:hAnsi="Times New Roman" w:cs="Times New Roman"/>
                <w:spacing w:val="16"/>
              </w:rPr>
              <w:t xml:space="preserve"> </w:t>
            </w:r>
            <w:r>
              <w:rPr>
                <w:spacing w:val="-6"/>
              </w:rPr>
              <w:t>月</w:t>
            </w:r>
            <w:r>
              <w:rPr>
                <w:spacing w:val="-55"/>
              </w:rPr>
              <w:t xml:space="preserve"> </w:t>
            </w:r>
            <w:r>
              <w:rPr>
                <w:rFonts w:ascii="Times New Roman" w:eastAsia="Times New Roman" w:hAnsi="Times New Roman" w:cs="Times New Roman"/>
                <w:spacing w:val="-6"/>
              </w:rPr>
              <w:t xml:space="preserve">28  </w:t>
            </w:r>
            <w:r>
              <w:rPr>
                <w:spacing w:val="-6"/>
              </w:rPr>
              <w:t>日；</w:t>
            </w:r>
          </w:p>
          <w:p>
            <w:pPr>
              <w:pStyle w:val="TableText"/>
              <w:spacing w:before="180" w:line="219" w:lineRule="auto"/>
              <w:ind w:left="607"/>
            </w:pPr>
            <w:r>
              <w:rPr>
                <w:spacing w:val="-2"/>
              </w:rPr>
              <w:t>（</w:t>
            </w:r>
            <w:r>
              <w:rPr>
                <w:rFonts w:ascii="Times New Roman" w:eastAsia="Times New Roman" w:hAnsi="Times New Roman" w:cs="Times New Roman"/>
                <w:spacing w:val="-2"/>
              </w:rPr>
              <w:t>16</w:t>
            </w:r>
            <w:r>
              <w:rPr>
                <w:spacing w:val="-2"/>
              </w:rPr>
              <w:t>）</w:t>
            </w:r>
            <w:r>
              <w:rPr>
                <w:spacing w:val="94"/>
              </w:rPr>
              <w:t xml:space="preserve"> </w:t>
            </w:r>
            <w:r>
              <w:rPr>
                <w:spacing w:val="-2"/>
              </w:rPr>
              <w:t>《产业结构调整指导目录（</w:t>
            </w:r>
            <w:r>
              <w:rPr>
                <w:rFonts w:ascii="Times New Roman" w:eastAsia="Times New Roman" w:hAnsi="Times New Roman" w:cs="Times New Roman"/>
                <w:spacing w:val="-2"/>
              </w:rPr>
              <w:t xml:space="preserve">2019 </w:t>
            </w:r>
            <w:r>
              <w:rPr>
                <w:spacing w:val="-2"/>
              </w:rPr>
              <w:t>年本）》（国家发展和改革委</w:t>
            </w:r>
            <w:r>
              <w:rPr>
                <w:spacing w:val="-3"/>
              </w:rPr>
              <w:t>员会令第</w:t>
            </w:r>
          </w:p>
          <w:p>
            <w:pPr>
              <w:pStyle w:val="TableText"/>
              <w:spacing w:before="185" w:line="219" w:lineRule="auto"/>
              <w:ind w:left="111"/>
            </w:pPr>
            <w:r>
              <w:rPr>
                <w:rFonts w:ascii="Times New Roman" w:eastAsia="Times New Roman" w:hAnsi="Times New Roman" w:cs="Times New Roman"/>
                <w:spacing w:val="-8"/>
              </w:rPr>
              <w:t>29</w:t>
            </w:r>
            <w:r>
              <w:rPr>
                <w:rFonts w:ascii="Times New Roman" w:eastAsia="Times New Roman" w:hAnsi="Times New Roman" w:cs="Times New Roman"/>
                <w:spacing w:val="16"/>
                <w:w w:val="101"/>
              </w:rPr>
              <w:t xml:space="preserve"> </w:t>
            </w:r>
            <w:r>
              <w:rPr>
                <w:spacing w:val="-8"/>
              </w:rPr>
              <w:t>号</w:t>
            </w:r>
            <w:r>
              <w:rPr>
                <w:spacing w:val="4"/>
              </w:rPr>
              <w:t>），</w:t>
            </w:r>
            <w:r>
              <w:rPr>
                <w:rFonts w:ascii="Times New Roman" w:eastAsia="Times New Roman" w:hAnsi="Times New Roman" w:cs="Times New Roman"/>
                <w:spacing w:val="-8"/>
              </w:rPr>
              <w:t xml:space="preserve">2019 </w:t>
            </w:r>
            <w:r>
              <w:rPr>
                <w:spacing w:val="-8"/>
              </w:rPr>
              <w:t>年</w:t>
            </w:r>
            <w:r>
              <w:rPr>
                <w:spacing w:val="-32"/>
              </w:rPr>
              <w:t xml:space="preserve"> </w:t>
            </w:r>
            <w:r>
              <w:rPr>
                <w:rFonts w:ascii="Times New Roman" w:eastAsia="Times New Roman" w:hAnsi="Times New Roman" w:cs="Times New Roman"/>
                <w:spacing w:val="-8"/>
              </w:rPr>
              <w:t>10</w:t>
            </w:r>
            <w:r>
              <w:rPr>
                <w:rFonts w:ascii="Times New Roman" w:eastAsia="Times New Roman" w:hAnsi="Times New Roman" w:cs="Times New Roman"/>
                <w:spacing w:val="15"/>
              </w:rPr>
              <w:t xml:space="preserve"> </w:t>
            </w:r>
            <w:r>
              <w:rPr>
                <w:spacing w:val="-8"/>
              </w:rPr>
              <w:t>月</w:t>
            </w:r>
            <w:r>
              <w:rPr>
                <w:spacing w:val="-50"/>
              </w:rPr>
              <w:t xml:space="preserve"> </w:t>
            </w:r>
            <w:r>
              <w:rPr>
                <w:rFonts w:ascii="Times New Roman" w:eastAsia="Times New Roman" w:hAnsi="Times New Roman" w:cs="Times New Roman"/>
                <w:spacing w:val="-8"/>
              </w:rPr>
              <w:t xml:space="preserve">30  </w:t>
            </w:r>
            <w:r>
              <w:rPr>
                <w:spacing w:val="-8"/>
              </w:rPr>
              <w:t>日；</w:t>
            </w:r>
          </w:p>
          <w:p>
            <w:pPr>
              <w:pStyle w:val="TableText"/>
              <w:spacing w:before="180" w:line="468" w:lineRule="exact"/>
              <w:ind w:left="607"/>
              <w:rPr>
                <w:rFonts w:ascii="Times New Roman" w:eastAsia="Times New Roman" w:hAnsi="Times New Roman" w:cs="Times New Roman"/>
              </w:rPr>
            </w:pPr>
            <w:r>
              <w:rPr>
                <w:spacing w:val="-3"/>
                <w:position w:val="17"/>
              </w:rPr>
              <w:t>（</w:t>
            </w:r>
            <w:r>
              <w:rPr>
                <w:rFonts w:ascii="Times New Roman" w:eastAsia="Times New Roman" w:hAnsi="Times New Roman" w:cs="Times New Roman"/>
                <w:spacing w:val="-3"/>
                <w:position w:val="17"/>
              </w:rPr>
              <w:t>17</w:t>
            </w:r>
            <w:r>
              <w:rPr>
                <w:spacing w:val="-3"/>
                <w:position w:val="17"/>
              </w:rPr>
              <w:t>）</w:t>
            </w:r>
            <w:r>
              <w:rPr>
                <w:spacing w:val="39"/>
                <w:position w:val="17"/>
              </w:rPr>
              <w:t xml:space="preserve"> </w:t>
            </w:r>
            <w:r>
              <w:rPr>
                <w:spacing w:val="-3"/>
                <w:position w:val="17"/>
              </w:rPr>
              <w:t>《关于切实加强风险防范严格环境影响评价管理的通知》（环发</w:t>
            </w:r>
            <w:r>
              <w:rPr>
                <w:rFonts w:ascii="Times New Roman" w:eastAsia="Times New Roman" w:hAnsi="Times New Roman" w:cs="Times New Roman"/>
                <w:spacing w:val="-3"/>
                <w:position w:val="17"/>
              </w:rPr>
              <w:t>[2012]98</w:t>
            </w:r>
          </w:p>
          <w:p>
            <w:pPr>
              <w:pStyle w:val="TableText"/>
              <w:spacing w:before="1" w:line="219" w:lineRule="auto"/>
              <w:ind w:left="121"/>
            </w:pPr>
            <w:r>
              <w:rPr>
                <w:spacing w:val="-13"/>
              </w:rPr>
              <w:t>号</w:t>
            </w:r>
            <w:r>
              <w:rPr>
                <w:spacing w:val="5"/>
              </w:rPr>
              <w:t>），</w:t>
            </w:r>
            <w:r>
              <w:rPr>
                <w:rFonts w:ascii="Times New Roman" w:eastAsia="Times New Roman" w:hAnsi="Times New Roman" w:cs="Times New Roman"/>
                <w:spacing w:val="-13"/>
              </w:rPr>
              <w:t>2013</w:t>
            </w:r>
            <w:r>
              <w:rPr>
                <w:rFonts w:ascii="Times New Roman" w:eastAsia="Times New Roman" w:hAnsi="Times New Roman" w:cs="Times New Roman"/>
                <w:spacing w:val="11"/>
              </w:rPr>
              <w:t xml:space="preserve"> </w:t>
            </w:r>
            <w:r>
              <w:rPr>
                <w:spacing w:val="-13"/>
              </w:rPr>
              <w:t>年</w:t>
            </w:r>
            <w:r>
              <w:rPr>
                <w:spacing w:val="-48"/>
              </w:rPr>
              <w:t xml:space="preserve"> </w:t>
            </w:r>
            <w:r>
              <w:rPr>
                <w:rFonts w:ascii="Times New Roman" w:eastAsia="Times New Roman" w:hAnsi="Times New Roman" w:cs="Times New Roman"/>
                <w:spacing w:val="-13"/>
              </w:rPr>
              <w:t>5</w:t>
            </w:r>
            <w:r>
              <w:rPr>
                <w:rFonts w:ascii="Times New Roman" w:eastAsia="Times New Roman" w:hAnsi="Times New Roman" w:cs="Times New Roman"/>
                <w:spacing w:val="15"/>
              </w:rPr>
              <w:t xml:space="preserve"> </w:t>
            </w:r>
            <w:r>
              <w:rPr>
                <w:spacing w:val="-13"/>
              </w:rPr>
              <w:t>月</w:t>
            </w:r>
            <w:r>
              <w:rPr>
                <w:spacing w:val="-32"/>
              </w:rPr>
              <w:t xml:space="preserve"> </w:t>
            </w:r>
            <w:r>
              <w:rPr>
                <w:rFonts w:ascii="Times New Roman" w:eastAsia="Times New Roman" w:hAnsi="Times New Roman" w:cs="Times New Roman"/>
                <w:spacing w:val="-13"/>
              </w:rPr>
              <w:t>1</w:t>
            </w:r>
            <w:r>
              <w:rPr>
                <w:rFonts w:ascii="Times New Roman" w:eastAsia="Times New Roman" w:hAnsi="Times New Roman" w:cs="Times New Roman"/>
                <w:spacing w:val="50"/>
                <w:w w:val="101"/>
              </w:rPr>
              <w:t xml:space="preserve"> </w:t>
            </w:r>
            <w:r>
              <w:rPr>
                <w:spacing w:val="-13"/>
              </w:rPr>
              <w:t>日；</w:t>
            </w:r>
          </w:p>
          <w:p>
            <w:pPr>
              <w:pStyle w:val="TableText"/>
              <w:spacing w:before="180" w:line="468" w:lineRule="exact"/>
              <w:ind w:left="607"/>
            </w:pPr>
            <w:r>
              <w:rPr>
                <w:spacing w:val="-1"/>
                <w:position w:val="17"/>
              </w:rPr>
              <w:t>（</w:t>
            </w:r>
            <w:r>
              <w:rPr>
                <w:rFonts w:ascii="Times New Roman" w:eastAsia="Times New Roman" w:hAnsi="Times New Roman" w:cs="Times New Roman"/>
                <w:spacing w:val="-1"/>
                <w:position w:val="17"/>
              </w:rPr>
              <w:t>18</w:t>
            </w:r>
            <w:r>
              <w:rPr>
                <w:spacing w:val="-1"/>
                <w:position w:val="17"/>
              </w:rPr>
              <w:t>）</w:t>
            </w:r>
            <w:r>
              <w:rPr>
                <w:spacing w:val="109"/>
                <w:position w:val="17"/>
              </w:rPr>
              <w:t xml:space="preserve"> </w:t>
            </w:r>
            <w:r>
              <w:rPr>
                <w:spacing w:val="-1"/>
                <w:position w:val="17"/>
              </w:rPr>
              <w:t>《关于进一步加强输变电类建设项目环境保护监管工作的通知》（环办</w:t>
            </w:r>
          </w:p>
          <w:p>
            <w:pPr>
              <w:pStyle w:val="TableText"/>
              <w:spacing w:line="210" w:lineRule="auto"/>
              <w:ind w:left="126"/>
            </w:pPr>
            <w:r>
              <w:rPr>
                <w:rFonts w:ascii="Times New Roman" w:eastAsia="Times New Roman" w:hAnsi="Times New Roman" w:cs="Times New Roman"/>
                <w:spacing w:val="-6"/>
              </w:rPr>
              <w:t>[2013]131</w:t>
            </w:r>
            <w:r>
              <w:rPr>
                <w:rFonts w:ascii="Times New Roman" w:eastAsia="Times New Roman" w:hAnsi="Times New Roman" w:cs="Times New Roman"/>
                <w:spacing w:val="16"/>
              </w:rPr>
              <w:t xml:space="preserve"> </w:t>
            </w:r>
            <w:r>
              <w:rPr>
                <w:spacing w:val="-6"/>
              </w:rPr>
              <w:t>号</w:t>
            </w:r>
            <w:r>
              <w:rPr>
                <w:spacing w:val="3"/>
              </w:rPr>
              <w:t>），</w:t>
            </w:r>
            <w:r>
              <w:rPr>
                <w:rFonts w:ascii="Times New Roman" w:eastAsia="Times New Roman" w:hAnsi="Times New Roman" w:cs="Times New Roman"/>
                <w:spacing w:val="-6"/>
              </w:rPr>
              <w:t xml:space="preserve">2012 </w:t>
            </w:r>
            <w:r>
              <w:rPr>
                <w:spacing w:val="-6"/>
              </w:rPr>
              <w:t>年</w:t>
            </w:r>
            <w:r>
              <w:rPr>
                <w:spacing w:val="-32"/>
              </w:rPr>
              <w:t xml:space="preserve"> </w:t>
            </w:r>
            <w:r>
              <w:rPr>
                <w:rFonts w:ascii="Times New Roman" w:eastAsia="Times New Roman" w:hAnsi="Times New Roman" w:cs="Times New Roman"/>
                <w:spacing w:val="-6"/>
              </w:rPr>
              <w:t>10</w:t>
            </w:r>
            <w:r>
              <w:rPr>
                <w:rFonts w:ascii="Times New Roman" w:eastAsia="Times New Roman" w:hAnsi="Times New Roman" w:cs="Times New Roman"/>
                <w:spacing w:val="15"/>
              </w:rPr>
              <w:t xml:space="preserve"> </w:t>
            </w:r>
            <w:r>
              <w:rPr>
                <w:spacing w:val="-6"/>
              </w:rPr>
              <w:t>月</w:t>
            </w:r>
            <w:r>
              <w:rPr>
                <w:spacing w:val="-55"/>
              </w:rPr>
              <w:t xml:space="preserve"> </w:t>
            </w:r>
            <w:r>
              <w:rPr>
                <w:rFonts w:ascii="Times New Roman" w:eastAsia="Times New Roman" w:hAnsi="Times New Roman" w:cs="Times New Roman"/>
                <w:spacing w:val="-6"/>
              </w:rPr>
              <w:t xml:space="preserve">29  </w:t>
            </w:r>
            <w:r>
              <w:rPr>
                <w:spacing w:val="-6"/>
              </w:rPr>
              <w:t>日；</w:t>
            </w:r>
          </w:p>
          <w:p>
            <w:pPr>
              <w:pStyle w:val="TableText"/>
              <w:spacing w:before="193" w:line="468" w:lineRule="exact"/>
              <w:ind w:left="607"/>
              <w:rPr>
                <w:rFonts w:ascii="Times New Roman" w:eastAsia="Times New Roman" w:hAnsi="Times New Roman" w:cs="Times New Roman"/>
              </w:rPr>
            </w:pPr>
            <w:r>
              <w:rPr>
                <w:spacing w:val="-6"/>
                <w:position w:val="17"/>
              </w:rPr>
              <w:t>（</w:t>
            </w:r>
            <w:r>
              <w:rPr>
                <w:rFonts w:ascii="Times New Roman" w:eastAsia="Times New Roman" w:hAnsi="Times New Roman" w:cs="Times New Roman"/>
                <w:spacing w:val="-6"/>
                <w:position w:val="17"/>
              </w:rPr>
              <w:t>19</w:t>
            </w:r>
            <w:r>
              <w:rPr>
                <w:spacing w:val="-6"/>
                <w:position w:val="17"/>
              </w:rPr>
              <w:t>）</w:t>
            </w:r>
            <w:r>
              <w:rPr>
                <w:spacing w:val="-75"/>
                <w:position w:val="17"/>
              </w:rPr>
              <w:t xml:space="preserve"> </w:t>
            </w:r>
            <w:r>
              <w:rPr>
                <w:spacing w:val="-6"/>
                <w:position w:val="17"/>
              </w:rPr>
              <w:t>《关于进一步加强环境影响评价管理防范环境风险的通知》（环发</w:t>
            </w:r>
            <w:r>
              <w:rPr>
                <w:rFonts w:ascii="Times New Roman" w:eastAsia="Times New Roman" w:hAnsi="Times New Roman" w:cs="Times New Roman"/>
                <w:spacing w:val="-6"/>
                <w:position w:val="17"/>
              </w:rPr>
              <w:t>[2012]77</w:t>
            </w:r>
          </w:p>
          <w:p>
            <w:pPr>
              <w:pStyle w:val="TableText"/>
              <w:spacing w:line="219" w:lineRule="auto"/>
              <w:ind w:left="121"/>
            </w:pPr>
            <w:r>
              <w:rPr>
                <w:spacing w:val="-8"/>
              </w:rPr>
              <w:t>号）</w:t>
            </w:r>
            <w:r>
              <w:rPr>
                <w:rFonts w:ascii="Times New Roman" w:eastAsia="Times New Roman" w:hAnsi="Times New Roman" w:cs="Times New Roman"/>
                <w:spacing w:val="-8"/>
              </w:rPr>
              <w:t xml:space="preserve">2012 </w:t>
            </w:r>
            <w:r>
              <w:rPr>
                <w:spacing w:val="-8"/>
              </w:rPr>
              <w:t>年</w:t>
            </w:r>
            <w:r>
              <w:rPr>
                <w:spacing w:val="-42"/>
              </w:rPr>
              <w:t xml:space="preserve"> </w:t>
            </w:r>
            <w:r>
              <w:rPr>
                <w:rFonts w:ascii="Times New Roman" w:eastAsia="Times New Roman" w:hAnsi="Times New Roman" w:cs="Times New Roman"/>
                <w:spacing w:val="-8"/>
              </w:rPr>
              <w:t>7</w:t>
            </w:r>
            <w:r>
              <w:rPr>
                <w:rFonts w:ascii="Times New Roman" w:eastAsia="Times New Roman" w:hAnsi="Times New Roman" w:cs="Times New Roman"/>
                <w:spacing w:val="16"/>
              </w:rPr>
              <w:t xml:space="preserve"> </w:t>
            </w:r>
            <w:r>
              <w:rPr>
                <w:spacing w:val="-8"/>
              </w:rPr>
              <w:t>月</w:t>
            </w:r>
            <w:r>
              <w:rPr>
                <w:spacing w:val="-51"/>
              </w:rPr>
              <w:t xml:space="preserve"> </w:t>
            </w:r>
            <w:r>
              <w:rPr>
                <w:rFonts w:ascii="Times New Roman" w:eastAsia="Times New Roman" w:hAnsi="Times New Roman" w:cs="Times New Roman"/>
                <w:spacing w:val="-8"/>
              </w:rPr>
              <w:t xml:space="preserve">3  </w:t>
            </w:r>
            <w:r>
              <w:rPr>
                <w:spacing w:val="-8"/>
              </w:rPr>
              <w:t>日；</w:t>
            </w:r>
          </w:p>
          <w:p>
            <w:pPr>
              <w:pStyle w:val="TableText"/>
              <w:spacing w:before="183" w:line="466" w:lineRule="exact"/>
              <w:ind w:left="607"/>
            </w:pPr>
            <w:r>
              <w:rPr>
                <w:spacing w:val="-1"/>
                <w:position w:val="17"/>
              </w:rPr>
              <w:t>（</w:t>
            </w:r>
            <w:r>
              <w:rPr>
                <w:rFonts w:ascii="Times New Roman" w:eastAsia="Times New Roman" w:hAnsi="Times New Roman" w:cs="Times New Roman"/>
                <w:spacing w:val="-1"/>
                <w:position w:val="17"/>
              </w:rPr>
              <w:t>20</w:t>
            </w:r>
            <w:r>
              <w:rPr>
                <w:spacing w:val="-1"/>
                <w:position w:val="17"/>
              </w:rPr>
              <w:t>） 《关于印发</w:t>
            </w:r>
            <w:r>
              <w:rPr>
                <w:rFonts w:ascii="Times New Roman" w:eastAsia="Times New Roman" w:hAnsi="Times New Roman" w:cs="Times New Roman"/>
                <w:spacing w:val="-1"/>
                <w:position w:val="17"/>
              </w:rPr>
              <w:t>&lt;</w:t>
            </w:r>
            <w:r>
              <w:rPr>
                <w:spacing w:val="-1"/>
                <w:position w:val="17"/>
              </w:rPr>
              <w:t>建设项目环境影响评价信息公</w:t>
            </w:r>
            <w:r>
              <w:rPr>
                <w:spacing w:val="-2"/>
                <w:position w:val="17"/>
              </w:rPr>
              <w:t>开机制方案</w:t>
            </w:r>
            <w:r>
              <w:rPr>
                <w:rFonts w:ascii="Times New Roman" w:eastAsia="Times New Roman" w:hAnsi="Times New Roman" w:cs="Times New Roman"/>
                <w:spacing w:val="-2"/>
                <w:position w:val="17"/>
              </w:rPr>
              <w:t>&gt;</w:t>
            </w:r>
            <w:r>
              <w:rPr>
                <w:rFonts w:ascii="Times New Roman" w:eastAsia="Times New Roman" w:hAnsi="Times New Roman" w:cs="Times New Roman"/>
                <w:spacing w:val="-32"/>
                <w:position w:val="17"/>
              </w:rPr>
              <w:t xml:space="preserve"> </w:t>
            </w:r>
            <w:r>
              <w:rPr>
                <w:spacing w:val="-2"/>
                <w:position w:val="17"/>
              </w:rPr>
              <w:t>的通知》（环发</w:t>
            </w:r>
          </w:p>
          <w:p>
            <w:pPr>
              <w:pStyle w:val="TableText"/>
              <w:spacing w:line="212" w:lineRule="auto"/>
              <w:ind w:left="126"/>
            </w:pPr>
            <w:r>
              <w:rPr>
                <w:rFonts w:ascii="Times New Roman" w:eastAsia="Times New Roman" w:hAnsi="Times New Roman" w:cs="Times New Roman"/>
                <w:spacing w:val="-7"/>
              </w:rPr>
              <w:t xml:space="preserve">[2015]162  </w:t>
            </w:r>
            <w:r>
              <w:rPr>
                <w:spacing w:val="-7"/>
              </w:rPr>
              <w:t>号</w:t>
            </w:r>
            <w:r>
              <w:rPr>
                <w:spacing w:val="9"/>
              </w:rPr>
              <w:t>），</w:t>
            </w:r>
            <w:r>
              <w:rPr>
                <w:rFonts w:ascii="Times New Roman" w:eastAsia="Times New Roman" w:hAnsi="Times New Roman" w:cs="Times New Roman"/>
                <w:spacing w:val="-7"/>
              </w:rPr>
              <w:t>2015</w:t>
            </w:r>
            <w:r>
              <w:rPr>
                <w:rFonts w:ascii="Times New Roman" w:eastAsia="Times New Roman" w:hAnsi="Times New Roman" w:cs="Times New Roman"/>
                <w:spacing w:val="5"/>
              </w:rPr>
              <w:t xml:space="preserve">  </w:t>
            </w:r>
            <w:r>
              <w:rPr>
                <w:spacing w:val="-7"/>
              </w:rPr>
              <w:t>年</w:t>
            </w:r>
            <w:r>
              <w:rPr>
                <w:spacing w:val="-32"/>
              </w:rPr>
              <w:t xml:space="preserve"> </w:t>
            </w:r>
            <w:r>
              <w:rPr>
                <w:rFonts w:ascii="Times New Roman" w:eastAsia="Times New Roman" w:hAnsi="Times New Roman" w:cs="Times New Roman"/>
                <w:spacing w:val="-7"/>
              </w:rPr>
              <w:t>12</w:t>
            </w:r>
            <w:r>
              <w:rPr>
                <w:rFonts w:ascii="Times New Roman" w:eastAsia="Times New Roman" w:hAnsi="Times New Roman" w:cs="Times New Roman"/>
                <w:spacing w:val="7"/>
              </w:rPr>
              <w:t xml:space="preserve">  </w:t>
            </w:r>
            <w:r>
              <w:rPr>
                <w:spacing w:val="-7"/>
              </w:rPr>
              <w:t>月</w:t>
            </w:r>
            <w:r>
              <w:rPr>
                <w:spacing w:val="-31"/>
              </w:rPr>
              <w:t xml:space="preserve"> </w:t>
            </w:r>
            <w:r>
              <w:rPr>
                <w:rFonts w:ascii="Times New Roman" w:eastAsia="Times New Roman" w:hAnsi="Times New Roman" w:cs="Times New Roman"/>
                <w:spacing w:val="-7"/>
              </w:rPr>
              <w:t xml:space="preserve">11   </w:t>
            </w:r>
            <w:r>
              <w:rPr>
                <w:spacing w:val="-7"/>
              </w:rPr>
              <w:t>日；</w:t>
            </w:r>
          </w:p>
          <w:p>
            <w:pPr>
              <w:pStyle w:val="TableText"/>
              <w:spacing w:before="192" w:line="466" w:lineRule="exact"/>
              <w:jc w:val="right"/>
            </w:pPr>
            <w:r>
              <w:rPr>
                <w:spacing w:val="-2"/>
                <w:position w:val="17"/>
              </w:rPr>
              <w:t>（</w:t>
            </w:r>
            <w:r>
              <w:rPr>
                <w:rFonts w:ascii="Times New Roman" w:eastAsia="Times New Roman" w:hAnsi="Times New Roman" w:cs="Times New Roman"/>
                <w:spacing w:val="-2"/>
                <w:position w:val="17"/>
              </w:rPr>
              <w:t>21</w:t>
            </w:r>
            <w:r>
              <w:rPr>
                <w:spacing w:val="-2"/>
                <w:position w:val="17"/>
              </w:rPr>
              <w:t>）</w:t>
            </w:r>
            <w:r>
              <w:rPr>
                <w:spacing w:val="-43"/>
                <w:position w:val="17"/>
              </w:rPr>
              <w:t xml:space="preserve"> </w:t>
            </w:r>
            <w:r>
              <w:rPr>
                <w:spacing w:val="-2"/>
                <w:position w:val="17"/>
              </w:rPr>
              <w:t>《浙江省人民政府关于修改</w:t>
            </w:r>
            <w:r>
              <w:rPr>
                <w:rFonts w:ascii="Times New Roman" w:eastAsia="Times New Roman" w:hAnsi="Times New Roman" w:cs="Times New Roman"/>
                <w:spacing w:val="-2"/>
                <w:position w:val="17"/>
              </w:rPr>
              <w:t>&lt;</w:t>
            </w:r>
            <w:r>
              <w:rPr>
                <w:spacing w:val="-2"/>
                <w:position w:val="17"/>
              </w:rPr>
              <w:t>浙江省建设项目环境保护管理办法</w:t>
            </w:r>
            <w:r>
              <w:rPr>
                <w:rFonts w:ascii="Times New Roman" w:eastAsia="Times New Roman" w:hAnsi="Times New Roman" w:cs="Times New Roman"/>
                <w:spacing w:val="-2"/>
                <w:position w:val="17"/>
              </w:rPr>
              <w:t>&gt;</w:t>
            </w:r>
            <w:r>
              <w:rPr>
                <w:rFonts w:ascii="Times New Roman" w:eastAsia="Times New Roman" w:hAnsi="Times New Roman" w:cs="Times New Roman"/>
                <w:spacing w:val="-32"/>
                <w:position w:val="17"/>
              </w:rPr>
              <w:t xml:space="preserve"> </w:t>
            </w:r>
            <w:r>
              <w:rPr>
                <w:spacing w:val="-2"/>
                <w:position w:val="17"/>
              </w:rPr>
              <w:t>的决定》</w:t>
            </w:r>
          </w:p>
          <w:p>
            <w:pPr>
              <w:pStyle w:val="TableText"/>
              <w:spacing w:line="218" w:lineRule="auto"/>
              <w:ind w:left="127"/>
            </w:pPr>
            <w:r>
              <w:rPr>
                <w:spacing w:val="-5"/>
              </w:rPr>
              <w:t>（浙江省人民政府第</w:t>
            </w:r>
            <w:r>
              <w:rPr>
                <w:spacing w:val="-51"/>
              </w:rPr>
              <w:t xml:space="preserve"> </w:t>
            </w:r>
            <w:r>
              <w:rPr>
                <w:rFonts w:ascii="Times New Roman" w:eastAsia="Times New Roman" w:hAnsi="Times New Roman" w:cs="Times New Roman"/>
                <w:spacing w:val="-5"/>
              </w:rPr>
              <w:t>364</w:t>
            </w:r>
            <w:r>
              <w:rPr>
                <w:rFonts w:ascii="Times New Roman" w:eastAsia="Times New Roman" w:hAnsi="Times New Roman" w:cs="Times New Roman"/>
                <w:spacing w:val="16"/>
              </w:rPr>
              <w:t xml:space="preserve"> </w:t>
            </w:r>
            <w:r>
              <w:rPr>
                <w:spacing w:val="-5"/>
              </w:rPr>
              <w:t>号令，</w:t>
            </w:r>
            <w:r>
              <w:rPr>
                <w:rFonts w:ascii="Times New Roman" w:eastAsia="Times New Roman" w:hAnsi="Times New Roman" w:cs="Times New Roman"/>
                <w:spacing w:val="-5"/>
              </w:rPr>
              <w:t xml:space="preserve">2018 </w:t>
            </w:r>
            <w:r>
              <w:rPr>
                <w:spacing w:val="-6"/>
              </w:rPr>
              <w:t>年</w:t>
            </w:r>
            <w:r>
              <w:rPr>
                <w:spacing w:val="-51"/>
              </w:rPr>
              <w:t xml:space="preserve"> </w:t>
            </w:r>
            <w:r>
              <w:rPr>
                <w:rFonts w:ascii="Times New Roman" w:eastAsia="Times New Roman" w:hAnsi="Times New Roman" w:cs="Times New Roman"/>
                <w:spacing w:val="-6"/>
              </w:rPr>
              <w:t>3</w:t>
            </w:r>
            <w:r>
              <w:rPr>
                <w:rFonts w:ascii="Times New Roman" w:eastAsia="Times New Roman" w:hAnsi="Times New Roman" w:cs="Times New Roman"/>
                <w:spacing w:val="16"/>
              </w:rPr>
              <w:t xml:space="preserve"> </w:t>
            </w:r>
            <w:r>
              <w:rPr>
                <w:spacing w:val="-6"/>
              </w:rPr>
              <w:t>月</w:t>
            </w:r>
            <w:r>
              <w:rPr>
                <w:spacing w:val="-32"/>
              </w:rPr>
              <w:t xml:space="preserve"> </w:t>
            </w:r>
            <w:r>
              <w:rPr>
                <w:rFonts w:ascii="Times New Roman" w:eastAsia="Times New Roman" w:hAnsi="Times New Roman" w:cs="Times New Roman"/>
                <w:spacing w:val="-6"/>
              </w:rPr>
              <w:t xml:space="preserve">1  </w:t>
            </w:r>
            <w:r>
              <w:rPr>
                <w:spacing w:val="-6"/>
              </w:rPr>
              <w:t>日起实施</w:t>
            </w:r>
            <w:r>
              <w:t>）；</w:t>
            </w:r>
          </w:p>
          <w:p>
            <w:pPr>
              <w:pStyle w:val="TableText"/>
              <w:spacing w:before="182" w:line="468" w:lineRule="exact"/>
              <w:ind w:left="607"/>
            </w:pPr>
            <w:r>
              <w:rPr>
                <w:spacing w:val="-1"/>
                <w:position w:val="17"/>
              </w:rPr>
              <w:t>（</w:t>
            </w:r>
            <w:r>
              <w:rPr>
                <w:rFonts w:ascii="Times New Roman" w:eastAsia="Times New Roman" w:hAnsi="Times New Roman" w:cs="Times New Roman"/>
                <w:spacing w:val="-1"/>
                <w:position w:val="17"/>
              </w:rPr>
              <w:t>22</w:t>
            </w:r>
            <w:r>
              <w:rPr>
                <w:spacing w:val="-1"/>
                <w:position w:val="17"/>
              </w:rPr>
              <w:t>） 《浙江省辐射环境管理办法》（浙江省人民政府第</w:t>
            </w:r>
            <w:r>
              <w:rPr>
                <w:spacing w:val="-55"/>
                <w:position w:val="17"/>
              </w:rPr>
              <w:t xml:space="preserve"> </w:t>
            </w:r>
            <w:r>
              <w:rPr>
                <w:rFonts w:ascii="Times New Roman" w:eastAsia="Times New Roman" w:hAnsi="Times New Roman" w:cs="Times New Roman"/>
                <w:spacing w:val="-1"/>
                <w:position w:val="17"/>
              </w:rPr>
              <w:t>289</w:t>
            </w:r>
            <w:r>
              <w:rPr>
                <w:rFonts w:ascii="Times New Roman" w:eastAsia="Times New Roman" w:hAnsi="Times New Roman" w:cs="Times New Roman"/>
                <w:spacing w:val="15"/>
                <w:position w:val="17"/>
              </w:rPr>
              <w:t xml:space="preserve"> </w:t>
            </w:r>
            <w:r>
              <w:rPr>
                <w:spacing w:val="-1"/>
                <w:position w:val="17"/>
              </w:rPr>
              <w:t>号令</w:t>
            </w:r>
            <w:r>
              <w:rPr>
                <w:spacing w:val="3"/>
                <w:position w:val="17"/>
              </w:rPr>
              <w:t>），</w:t>
            </w:r>
            <w:r>
              <w:rPr>
                <w:rFonts w:ascii="Times New Roman" w:eastAsia="Times New Roman" w:hAnsi="Times New Roman" w:cs="Times New Roman"/>
                <w:spacing w:val="-1"/>
                <w:position w:val="17"/>
              </w:rPr>
              <w:t xml:space="preserve">2012 </w:t>
            </w:r>
            <w:r>
              <w:rPr>
                <w:spacing w:val="-1"/>
                <w:position w:val="17"/>
              </w:rPr>
              <w:t>年</w:t>
            </w:r>
          </w:p>
        </w:tc>
      </w:tr>
    </w:tbl>
    <w:p>
      <w:pPr>
        <w:sectPr>
          <w:footerReference w:type="default" r:id="rId10"/>
          <w:pgSz w:w="11906" w:h="16839"/>
          <w:pgMar w:top="1431" w:right="1412" w:bottom="882" w:left="1412" w:header="0" w:footer="720" w:gutter="0"/>
          <w:pgNumType w:start="8"/>
          <w:cols w:space="708"/>
        </w:sectPr>
      </w:pPr>
    </w:p>
    <w:tbl>
      <w:tblPr>
        <w:tblStyle w:val="TableNormal4"/>
        <w:tblW w:w="9076" w:type="dxa"/>
        <w:tblInd w:w="2" w:type="dxa"/>
        <w:tblBorders>
          <w:top w:val="single" w:sz="2" w:space="0" w:color="000000"/>
          <w:left w:val="single" w:sz="2" w:space="0" w:color="000000"/>
          <w:bottom w:val="single" w:sz="2" w:space="0" w:color="000000"/>
          <w:right w:val="single" w:sz="2" w:space="0" w:color="000000"/>
        </w:tblBorders>
        <w:tblLayout w:type="fixed"/>
      </w:tblPr>
      <w:tblGrid>
        <w:gridCol w:w="9076"/>
      </w:tblGrid>
      <w:tr>
        <w:tblPrEx>
          <w:tblW w:w="9076"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546"/>
        </w:trPr>
        <w:tc>
          <w:tcPr>
            <w:tcW w:w="9076" w:type="dxa"/>
            <w:vAlign w:val="top"/>
          </w:tcPr>
          <w:p>
            <w:pPr>
              <w:pStyle w:val="TableText"/>
              <w:spacing w:line="219" w:lineRule="auto"/>
              <w:ind w:left="111"/>
            </w:pPr>
            <w:r>
              <w:rPr>
                <w:rFonts w:ascii="Times New Roman" w:eastAsia="Times New Roman" w:hAnsi="Times New Roman" w:cs="Times New Roman"/>
                <w:spacing w:val="-16"/>
              </w:rPr>
              <w:t>2</w:t>
            </w:r>
            <w:r>
              <w:rPr>
                <w:rFonts w:ascii="Times New Roman" w:eastAsia="Times New Roman" w:hAnsi="Times New Roman" w:cs="Times New Roman"/>
                <w:spacing w:val="17"/>
                <w:w w:val="101"/>
              </w:rPr>
              <w:t xml:space="preserve"> </w:t>
            </w:r>
            <w:r>
              <w:rPr>
                <w:spacing w:val="-16"/>
              </w:rPr>
              <w:t>月</w:t>
            </w:r>
            <w:r>
              <w:rPr>
                <w:spacing w:val="-32"/>
              </w:rPr>
              <w:t xml:space="preserve"> </w:t>
            </w:r>
            <w:r>
              <w:rPr>
                <w:rFonts w:ascii="Times New Roman" w:eastAsia="Times New Roman" w:hAnsi="Times New Roman" w:cs="Times New Roman"/>
                <w:spacing w:val="-16"/>
              </w:rPr>
              <w:t xml:space="preserve">1  </w:t>
            </w:r>
            <w:r>
              <w:rPr>
                <w:spacing w:val="-16"/>
              </w:rPr>
              <w:t>日；</w:t>
            </w:r>
          </w:p>
          <w:p>
            <w:pPr>
              <w:pStyle w:val="TableText"/>
              <w:spacing w:before="183" w:line="210" w:lineRule="auto"/>
              <w:ind w:left="607"/>
            </w:pPr>
            <w:r>
              <w:rPr>
                <w:spacing w:val="-1"/>
              </w:rPr>
              <w:t>（</w:t>
            </w:r>
            <w:r>
              <w:rPr>
                <w:rFonts w:ascii="Times New Roman" w:eastAsia="Times New Roman" w:hAnsi="Times New Roman" w:cs="Times New Roman"/>
                <w:spacing w:val="-1"/>
              </w:rPr>
              <w:t>23</w:t>
            </w:r>
            <w:r>
              <w:rPr>
                <w:spacing w:val="-1"/>
              </w:rPr>
              <w:t>） 《浙江生态省建设规划纲要》（浙江省人民政府浙政发</w:t>
            </w:r>
            <w:r>
              <w:rPr>
                <w:rFonts w:ascii="Times New Roman" w:eastAsia="Times New Roman" w:hAnsi="Times New Roman" w:cs="Times New Roman"/>
                <w:spacing w:val="-1"/>
              </w:rPr>
              <w:t>[2003]23</w:t>
            </w:r>
            <w:r>
              <w:rPr>
                <w:rFonts w:ascii="Times New Roman" w:eastAsia="Times New Roman" w:hAnsi="Times New Roman" w:cs="Times New Roman"/>
                <w:spacing w:val="19"/>
              </w:rPr>
              <w:t xml:space="preserve"> </w:t>
            </w:r>
            <w:r>
              <w:rPr>
                <w:spacing w:val="-1"/>
              </w:rPr>
              <w:t>号）。</w:t>
            </w:r>
          </w:p>
          <w:p>
            <w:pPr>
              <w:pStyle w:val="TableText"/>
              <w:spacing w:before="192" w:line="218" w:lineRule="auto"/>
              <w:ind w:left="607"/>
            </w:pPr>
            <w:r>
              <w:rPr>
                <w:spacing w:val="2"/>
              </w:rPr>
              <w:t>（</w:t>
            </w:r>
            <w:r>
              <w:rPr>
                <w:rFonts w:ascii="Times New Roman" w:eastAsia="Times New Roman" w:hAnsi="Times New Roman" w:cs="Times New Roman"/>
                <w:spacing w:val="2"/>
              </w:rPr>
              <w:t>24</w:t>
            </w:r>
            <w:r>
              <w:rPr>
                <w:spacing w:val="2"/>
              </w:rPr>
              <w:t>） 《关于切实加强建设项目环境影响评价公众参与工作的实施意见》，浙</w:t>
            </w:r>
          </w:p>
        </w:tc>
      </w:tr>
    </w:tbl>
    <w:p>
      <w:pPr>
        <w:pStyle w:val="BodyText"/>
      </w:pPr>
    </w:p>
    <w:p>
      <w:pPr>
        <w:sectPr>
          <w:footerReference w:type="default" r:id="rId11"/>
          <w:type w:val="nextPage"/>
          <w:pgSz w:w="11906" w:h="16839"/>
          <w:pgMar w:top="1431" w:right="1412" w:bottom="882" w:left="1412" w:header="0" w:footer="720" w:gutter="0"/>
          <w:pgNumType w:start="9"/>
          <w:cols w:space="708"/>
          <w:titlePg w:val="0"/>
        </w:sectPr>
      </w:pPr>
    </w:p>
    <w:p>
      <w:pPr>
        <w:spacing w:line="91" w:lineRule="auto"/>
        <w:rPr>
          <w:rFonts w:ascii="Arial"/>
          <w:sz w:val="2"/>
        </w:rPr>
      </w:pPr>
    </w:p>
    <w:tbl>
      <w:tblPr>
        <w:tblStyle w:val="TableNormal5"/>
        <w:tblW w:w="9076" w:type="dxa"/>
        <w:tblInd w:w="2" w:type="dxa"/>
        <w:tblBorders>
          <w:top w:val="single" w:sz="2" w:space="0" w:color="000000"/>
          <w:left w:val="single" w:sz="2" w:space="0" w:color="000000"/>
          <w:bottom w:val="single" w:sz="2" w:space="0" w:color="000000"/>
          <w:right w:val="single" w:sz="2" w:space="0" w:color="000000"/>
        </w:tblBorders>
        <w:tblLayout w:type="fixed"/>
      </w:tblPr>
      <w:tblGrid>
        <w:gridCol w:w="9076"/>
      </w:tblGrid>
      <w:tr>
        <w:tblPrEx>
          <w:tblW w:w="9076"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590"/>
        </w:trPr>
        <w:tc>
          <w:tcPr>
            <w:tcW w:w="9076" w:type="dxa"/>
            <w:vAlign w:val="top"/>
          </w:tcPr>
          <w:p>
            <w:pPr>
              <w:pStyle w:val="TableText"/>
              <w:spacing w:before="42" w:line="210" w:lineRule="auto"/>
              <w:ind w:left="116"/>
            </w:pPr>
            <w:r>
              <w:rPr>
                <w:spacing w:val="-2"/>
              </w:rPr>
              <w:t>环发</w:t>
            </w:r>
            <w:r>
              <w:rPr>
                <w:rFonts w:ascii="Times New Roman" w:eastAsia="Times New Roman" w:hAnsi="Times New Roman" w:cs="Times New Roman"/>
                <w:spacing w:val="-2"/>
              </w:rPr>
              <w:t>[2008]55</w:t>
            </w:r>
            <w:r>
              <w:rPr>
                <w:rFonts w:ascii="Times New Roman" w:eastAsia="Times New Roman" w:hAnsi="Times New Roman" w:cs="Times New Roman"/>
                <w:spacing w:val="15"/>
              </w:rPr>
              <w:t xml:space="preserve"> </w:t>
            </w:r>
            <w:r>
              <w:rPr>
                <w:spacing w:val="-2"/>
              </w:rPr>
              <w:t>号；</w:t>
            </w:r>
          </w:p>
          <w:p>
            <w:pPr>
              <w:pStyle w:val="TableText"/>
              <w:spacing w:before="192" w:line="219" w:lineRule="auto"/>
              <w:ind w:left="607"/>
            </w:pPr>
            <w:r>
              <w:rPr>
                <w:spacing w:val="-2"/>
              </w:rPr>
              <w:t>（</w:t>
            </w:r>
            <w:r>
              <w:rPr>
                <w:rFonts w:ascii="Times New Roman" w:eastAsia="Times New Roman" w:hAnsi="Times New Roman" w:cs="Times New Roman"/>
                <w:spacing w:val="-2"/>
              </w:rPr>
              <w:t>25</w:t>
            </w:r>
            <w:r>
              <w:rPr>
                <w:spacing w:val="-2"/>
              </w:rPr>
              <w:t>）</w:t>
            </w:r>
            <w:r>
              <w:rPr>
                <w:spacing w:val="94"/>
              </w:rPr>
              <w:t xml:space="preserve"> </w:t>
            </w:r>
            <w:r>
              <w:rPr>
                <w:spacing w:val="-2"/>
              </w:rPr>
              <w:t>《浙江省水功能区水环境功能区划分方案（</w:t>
            </w:r>
            <w:r>
              <w:rPr>
                <w:rFonts w:ascii="Times New Roman" w:eastAsia="Times New Roman" w:hAnsi="Times New Roman" w:cs="Times New Roman"/>
                <w:spacing w:val="-2"/>
              </w:rPr>
              <w:t xml:space="preserve">2015 </w:t>
            </w:r>
            <w:r>
              <w:rPr>
                <w:spacing w:val="-2"/>
              </w:rPr>
              <w:t>版）》，浙江</w:t>
            </w:r>
            <w:r>
              <w:rPr>
                <w:spacing w:val="-3"/>
              </w:rPr>
              <w:t>省人民政</w:t>
            </w:r>
          </w:p>
          <w:p>
            <w:pPr>
              <w:pStyle w:val="TableText"/>
              <w:spacing w:before="179" w:line="219" w:lineRule="auto"/>
              <w:ind w:left="115"/>
            </w:pPr>
            <w:r>
              <w:rPr>
                <w:spacing w:val="-4"/>
              </w:rPr>
              <w:t>府，</w:t>
            </w:r>
            <w:r>
              <w:rPr>
                <w:rFonts w:ascii="Times New Roman" w:eastAsia="Times New Roman" w:hAnsi="Times New Roman" w:cs="Times New Roman"/>
                <w:spacing w:val="-4"/>
              </w:rPr>
              <w:t xml:space="preserve">2015 </w:t>
            </w:r>
            <w:r>
              <w:rPr>
                <w:spacing w:val="-4"/>
              </w:rPr>
              <w:t>年</w:t>
            </w:r>
            <w:r>
              <w:rPr>
                <w:spacing w:val="-41"/>
              </w:rPr>
              <w:t xml:space="preserve"> </w:t>
            </w:r>
            <w:r>
              <w:rPr>
                <w:rFonts w:ascii="Times New Roman" w:eastAsia="Times New Roman" w:hAnsi="Times New Roman" w:cs="Times New Roman"/>
                <w:spacing w:val="-4"/>
              </w:rPr>
              <w:t>6</w:t>
            </w:r>
            <w:r>
              <w:rPr>
                <w:rFonts w:ascii="Times New Roman" w:eastAsia="Times New Roman" w:hAnsi="Times New Roman" w:cs="Times New Roman"/>
                <w:spacing w:val="15"/>
              </w:rPr>
              <w:t xml:space="preserve"> </w:t>
            </w:r>
            <w:r>
              <w:rPr>
                <w:spacing w:val="-4"/>
              </w:rPr>
              <w:t>月；</w:t>
            </w:r>
          </w:p>
          <w:p>
            <w:pPr>
              <w:pStyle w:val="TableText"/>
              <w:spacing w:before="183" w:line="466" w:lineRule="exact"/>
              <w:ind w:left="607"/>
            </w:pPr>
            <w:r>
              <w:rPr>
                <w:spacing w:val="-1"/>
                <w:position w:val="17"/>
              </w:rPr>
              <w:t>（</w:t>
            </w:r>
            <w:r>
              <w:rPr>
                <w:rFonts w:ascii="Times New Roman" w:eastAsia="Times New Roman" w:hAnsi="Times New Roman" w:cs="Times New Roman"/>
                <w:spacing w:val="-1"/>
                <w:position w:val="17"/>
              </w:rPr>
              <w:t>26</w:t>
            </w:r>
            <w:r>
              <w:rPr>
                <w:spacing w:val="-1"/>
                <w:position w:val="17"/>
              </w:rPr>
              <w:t>）</w:t>
            </w:r>
            <w:r>
              <w:rPr>
                <w:spacing w:val="109"/>
                <w:position w:val="17"/>
              </w:rPr>
              <w:t xml:space="preserve"> </w:t>
            </w:r>
            <w:r>
              <w:rPr>
                <w:spacing w:val="-1"/>
                <w:position w:val="17"/>
              </w:rPr>
              <w:t>《浙江省人民政府办公厅关于印发浙江省建设项目环境影响评价文件分</w:t>
            </w:r>
          </w:p>
          <w:p>
            <w:pPr>
              <w:pStyle w:val="TableText"/>
              <w:spacing w:line="212" w:lineRule="auto"/>
              <w:ind w:left="120"/>
            </w:pPr>
            <w:r>
              <w:rPr>
                <w:spacing w:val="-1"/>
              </w:rPr>
              <w:t>级审批管理办法的通知》（浙江省人民政府办公厅浙政办发</w:t>
            </w:r>
            <w:r>
              <w:rPr>
                <w:rFonts w:ascii="Times New Roman" w:eastAsia="Times New Roman" w:hAnsi="Times New Roman" w:cs="Times New Roman"/>
                <w:spacing w:val="-1"/>
              </w:rPr>
              <w:t>[2014]86</w:t>
            </w:r>
            <w:r>
              <w:rPr>
                <w:rFonts w:ascii="Times New Roman" w:eastAsia="Times New Roman" w:hAnsi="Times New Roman" w:cs="Times New Roman"/>
                <w:spacing w:val="23"/>
                <w:w w:val="101"/>
              </w:rPr>
              <w:t xml:space="preserve"> </w:t>
            </w:r>
            <w:r>
              <w:rPr>
                <w:spacing w:val="-1"/>
              </w:rPr>
              <w:t>号）。</w:t>
            </w:r>
          </w:p>
          <w:p>
            <w:pPr>
              <w:pStyle w:val="TableText"/>
              <w:spacing w:before="192" w:line="220" w:lineRule="auto"/>
              <w:ind w:left="112"/>
              <w:outlineLvl w:val="1"/>
            </w:pPr>
            <w:r>
              <w:rPr>
                <w:rFonts w:ascii="Times New Roman" w:eastAsia="Times New Roman" w:hAnsi="Times New Roman" w:cs="Times New Roman"/>
                <w:b/>
                <w:bCs/>
                <w:spacing w:val="-2"/>
              </w:rPr>
              <w:t xml:space="preserve">2.2    </w:t>
            </w:r>
            <w:r>
              <w:rPr>
                <w:b/>
                <w:bCs/>
                <w:spacing w:val="-2"/>
              </w:rPr>
              <w:t>导则、规程、规范</w:t>
            </w:r>
          </w:p>
          <w:p>
            <w:pPr>
              <w:pStyle w:val="TableText"/>
              <w:spacing w:before="182" w:line="218" w:lineRule="auto"/>
              <w:ind w:left="607"/>
            </w:pPr>
            <w:r>
              <w:rPr>
                <w:spacing w:val="-1"/>
              </w:rPr>
              <w:t>（</w:t>
            </w:r>
            <w:r>
              <w:rPr>
                <w:rFonts w:ascii="Times New Roman" w:eastAsia="Times New Roman" w:hAnsi="Times New Roman" w:cs="Times New Roman"/>
                <w:spacing w:val="-1"/>
              </w:rPr>
              <w:t>1</w:t>
            </w:r>
            <w:r>
              <w:rPr>
                <w:spacing w:val="-1"/>
              </w:rPr>
              <w:t>）  《建设项目环境影响评价技术导则  总纲》</w:t>
            </w:r>
            <w:r>
              <w:rPr>
                <w:rFonts w:ascii="Times New Roman" w:eastAsia="Times New Roman" w:hAnsi="Times New Roman" w:cs="Times New Roman"/>
                <w:spacing w:val="-1"/>
              </w:rPr>
              <w:t>HJ2.1-2016</w:t>
            </w:r>
            <w:r>
              <w:rPr>
                <w:spacing w:val="-1"/>
              </w:rPr>
              <w:t>；</w:t>
            </w:r>
          </w:p>
          <w:p>
            <w:pPr>
              <w:spacing w:line="182" w:lineRule="exact"/>
            </w:pPr>
          </w:p>
          <w:tbl>
            <w:tblPr>
              <w:tblStyle w:val="TableNormal5"/>
              <w:tblW w:w="6215" w:type="dxa"/>
              <w:tblInd w:w="722" w:type="dxa"/>
              <w:tblBorders>
                <w:top w:val="nil"/>
                <w:left w:val="nil"/>
                <w:bottom w:val="nil"/>
                <w:right w:val="nil"/>
                <w:insideH w:val="nil"/>
                <w:insideV w:val="nil"/>
              </w:tblBorders>
              <w:tblLayout w:type="fixed"/>
            </w:tblPr>
            <w:tblGrid>
              <w:gridCol w:w="581"/>
              <w:gridCol w:w="2887"/>
              <w:gridCol w:w="2747"/>
            </w:tblGrid>
            <w:tr>
              <w:tblPrEx>
                <w:tblW w:w="6215" w:type="dxa"/>
                <w:tblInd w:w="722" w:type="dxa"/>
                <w:tblBorders>
                  <w:top w:val="nil"/>
                  <w:left w:val="nil"/>
                  <w:bottom w:val="nil"/>
                  <w:right w:val="nil"/>
                  <w:insideH w:val="nil"/>
                  <w:insideV w:val="nil"/>
                </w:tblBorders>
                <w:tblLayout w:type="fixed"/>
              </w:tblPrEx>
              <w:trPr>
                <w:trHeight w:val="354"/>
              </w:trPr>
              <w:tc>
                <w:tcPr>
                  <w:tcW w:w="581" w:type="dxa"/>
                  <w:vAlign w:val="top"/>
                </w:tcPr>
                <w:p>
                  <w:pPr>
                    <w:pStyle w:val="TableText"/>
                    <w:spacing w:line="231" w:lineRule="auto"/>
                  </w:pPr>
                  <w:r>
                    <w:rPr>
                      <w:spacing w:val="-31"/>
                    </w:rPr>
                    <w:t>（</w:t>
                  </w:r>
                  <w:r>
                    <w:rPr>
                      <w:rFonts w:ascii="Times New Roman" w:eastAsia="Times New Roman" w:hAnsi="Times New Roman" w:cs="Times New Roman"/>
                      <w:spacing w:val="-31"/>
                    </w:rPr>
                    <w:t>2</w:t>
                  </w:r>
                  <w:r>
                    <w:rPr>
                      <w:spacing w:val="-31"/>
                    </w:rPr>
                    <w:t>）</w:t>
                  </w:r>
                </w:p>
              </w:tc>
              <w:tc>
                <w:tcPr>
                  <w:tcW w:w="2887" w:type="dxa"/>
                  <w:vAlign w:val="top"/>
                </w:tcPr>
                <w:p>
                  <w:pPr>
                    <w:pStyle w:val="TableText"/>
                    <w:spacing w:before="1" w:line="217" w:lineRule="auto"/>
                    <w:ind w:left="138"/>
                  </w:pPr>
                  <w:r>
                    <w:rPr>
                      <w:spacing w:val="-2"/>
                    </w:rPr>
                    <w:t>《环境影响评价技术导则</w:t>
                  </w:r>
                </w:p>
              </w:tc>
              <w:tc>
                <w:tcPr>
                  <w:tcW w:w="2747" w:type="dxa"/>
                  <w:vAlign w:val="top"/>
                </w:tcPr>
                <w:p>
                  <w:pPr>
                    <w:pStyle w:val="TableText"/>
                    <w:spacing w:line="220" w:lineRule="auto"/>
                    <w:ind w:left="128"/>
                  </w:pPr>
                  <w:r>
                    <w:rPr>
                      <w:spacing w:val="-1"/>
                    </w:rPr>
                    <w:t>大气环境》</w:t>
                  </w:r>
                  <w:r>
                    <w:rPr>
                      <w:rFonts w:ascii="Times New Roman" w:eastAsia="Times New Roman" w:hAnsi="Times New Roman" w:cs="Times New Roman"/>
                      <w:spacing w:val="-1"/>
                    </w:rPr>
                    <w:t>HJ2.2-2018</w:t>
                  </w:r>
                  <w:r>
                    <w:rPr>
                      <w:spacing w:val="-1"/>
                    </w:rPr>
                    <w:t>；</w:t>
                  </w:r>
                </w:p>
              </w:tc>
            </w:tr>
            <w:tr>
              <w:tblPrEx>
                <w:tblW w:w="6215" w:type="dxa"/>
                <w:tblInd w:w="722" w:type="dxa"/>
                <w:tblLayout w:type="fixed"/>
              </w:tblPrEx>
              <w:trPr>
                <w:trHeight w:val="467"/>
              </w:trPr>
              <w:tc>
                <w:tcPr>
                  <w:tcW w:w="581" w:type="dxa"/>
                  <w:vAlign w:val="top"/>
                </w:tcPr>
                <w:p>
                  <w:pPr>
                    <w:pStyle w:val="TableText"/>
                    <w:spacing w:before="113" w:line="232" w:lineRule="auto"/>
                  </w:pPr>
                  <w:r>
                    <w:rPr>
                      <w:spacing w:val="-31"/>
                    </w:rPr>
                    <w:t>（</w:t>
                  </w:r>
                  <w:r>
                    <w:rPr>
                      <w:rFonts w:ascii="Times New Roman" w:eastAsia="Times New Roman" w:hAnsi="Times New Roman" w:cs="Times New Roman"/>
                      <w:spacing w:val="-31"/>
                    </w:rPr>
                    <w:t>3</w:t>
                  </w:r>
                  <w:r>
                    <w:rPr>
                      <w:spacing w:val="-31"/>
                    </w:rPr>
                    <w:t>）</w:t>
                  </w:r>
                </w:p>
              </w:tc>
              <w:tc>
                <w:tcPr>
                  <w:tcW w:w="2887" w:type="dxa"/>
                  <w:vAlign w:val="top"/>
                </w:tcPr>
                <w:p>
                  <w:pPr>
                    <w:pStyle w:val="TableText"/>
                    <w:spacing w:before="113" w:line="218" w:lineRule="auto"/>
                    <w:ind w:left="138"/>
                  </w:pPr>
                  <w:r>
                    <w:rPr>
                      <w:spacing w:val="-2"/>
                    </w:rPr>
                    <w:t>《环境影响评价技术导则</w:t>
                  </w:r>
                </w:p>
              </w:tc>
              <w:tc>
                <w:tcPr>
                  <w:tcW w:w="2747" w:type="dxa"/>
                  <w:vAlign w:val="top"/>
                </w:tcPr>
                <w:p>
                  <w:pPr>
                    <w:pStyle w:val="TableText"/>
                    <w:spacing w:before="114" w:line="219" w:lineRule="auto"/>
                    <w:jc w:val="right"/>
                  </w:pPr>
                  <w:r>
                    <w:rPr>
                      <w:spacing w:val="-11"/>
                    </w:rPr>
                    <w:t>地表水环境》</w:t>
                  </w:r>
                  <w:r>
                    <w:rPr>
                      <w:rFonts w:ascii="Times New Roman" w:eastAsia="Times New Roman" w:hAnsi="Times New Roman" w:cs="Times New Roman"/>
                      <w:spacing w:val="-11"/>
                    </w:rPr>
                    <w:t>HJ2.3-2018</w:t>
                  </w:r>
                  <w:r>
                    <w:rPr>
                      <w:spacing w:val="-11"/>
                    </w:rPr>
                    <w:t>；</w:t>
                  </w:r>
                </w:p>
              </w:tc>
            </w:tr>
            <w:tr>
              <w:tblPrEx>
                <w:tblW w:w="6215" w:type="dxa"/>
                <w:tblInd w:w="722" w:type="dxa"/>
                <w:tblLayout w:type="fixed"/>
              </w:tblPrEx>
              <w:trPr>
                <w:trHeight w:val="466"/>
              </w:trPr>
              <w:tc>
                <w:tcPr>
                  <w:tcW w:w="581" w:type="dxa"/>
                  <w:vAlign w:val="top"/>
                </w:tcPr>
                <w:p>
                  <w:pPr>
                    <w:pStyle w:val="TableText"/>
                    <w:spacing w:before="112" w:line="232" w:lineRule="auto"/>
                  </w:pPr>
                  <w:r>
                    <w:rPr>
                      <w:spacing w:val="-31"/>
                    </w:rPr>
                    <w:t>（</w:t>
                  </w:r>
                  <w:r>
                    <w:rPr>
                      <w:rFonts w:ascii="Times New Roman" w:eastAsia="Times New Roman" w:hAnsi="Times New Roman" w:cs="Times New Roman"/>
                      <w:spacing w:val="-31"/>
                    </w:rPr>
                    <w:t>4</w:t>
                  </w:r>
                  <w:r>
                    <w:rPr>
                      <w:spacing w:val="-31"/>
                    </w:rPr>
                    <w:t>）</w:t>
                  </w:r>
                </w:p>
              </w:tc>
              <w:tc>
                <w:tcPr>
                  <w:tcW w:w="2887" w:type="dxa"/>
                  <w:vAlign w:val="top"/>
                </w:tcPr>
                <w:p>
                  <w:pPr>
                    <w:pStyle w:val="TableText"/>
                    <w:spacing w:before="112" w:line="218" w:lineRule="auto"/>
                    <w:ind w:left="138"/>
                  </w:pPr>
                  <w:r>
                    <w:rPr>
                      <w:spacing w:val="-2"/>
                    </w:rPr>
                    <w:t>《环境影响评价技术导则</w:t>
                  </w:r>
                </w:p>
              </w:tc>
              <w:tc>
                <w:tcPr>
                  <w:tcW w:w="2747" w:type="dxa"/>
                  <w:vAlign w:val="top"/>
                </w:tcPr>
                <w:p>
                  <w:pPr>
                    <w:pStyle w:val="TableText"/>
                    <w:spacing w:before="112" w:line="220" w:lineRule="auto"/>
                    <w:ind w:left="130"/>
                  </w:pPr>
                  <w:r>
                    <w:rPr>
                      <w:spacing w:val="-1"/>
                    </w:rPr>
                    <w:t>声环境》</w:t>
                  </w:r>
                  <w:r>
                    <w:rPr>
                      <w:rFonts w:ascii="Times New Roman" w:eastAsia="Times New Roman" w:hAnsi="Times New Roman" w:cs="Times New Roman"/>
                      <w:spacing w:val="-1"/>
                    </w:rPr>
                    <w:t>HJ2.4-2009</w:t>
                  </w:r>
                  <w:r>
                    <w:rPr>
                      <w:spacing w:val="-1"/>
                    </w:rPr>
                    <w:t>；</w:t>
                  </w:r>
                </w:p>
              </w:tc>
            </w:tr>
            <w:tr>
              <w:tblPrEx>
                <w:tblW w:w="6215" w:type="dxa"/>
                <w:tblInd w:w="722" w:type="dxa"/>
                <w:tblLayout w:type="fixed"/>
              </w:tblPrEx>
              <w:trPr>
                <w:trHeight w:val="467"/>
              </w:trPr>
              <w:tc>
                <w:tcPr>
                  <w:tcW w:w="581" w:type="dxa"/>
                  <w:vAlign w:val="top"/>
                </w:tcPr>
                <w:p>
                  <w:pPr>
                    <w:pStyle w:val="TableText"/>
                    <w:spacing w:before="114" w:line="232" w:lineRule="auto"/>
                  </w:pPr>
                  <w:r>
                    <w:rPr>
                      <w:spacing w:val="-31"/>
                    </w:rPr>
                    <w:t>（</w:t>
                  </w:r>
                  <w:r>
                    <w:rPr>
                      <w:rFonts w:ascii="Times New Roman" w:eastAsia="Times New Roman" w:hAnsi="Times New Roman" w:cs="Times New Roman"/>
                      <w:spacing w:val="-31"/>
                    </w:rPr>
                    <w:t>5</w:t>
                  </w:r>
                  <w:r>
                    <w:rPr>
                      <w:spacing w:val="-31"/>
                    </w:rPr>
                    <w:t>）</w:t>
                  </w:r>
                </w:p>
              </w:tc>
              <w:tc>
                <w:tcPr>
                  <w:tcW w:w="2887" w:type="dxa"/>
                  <w:vAlign w:val="top"/>
                </w:tcPr>
                <w:p>
                  <w:pPr>
                    <w:pStyle w:val="TableText"/>
                    <w:spacing w:before="114" w:line="218" w:lineRule="auto"/>
                    <w:ind w:left="138"/>
                  </w:pPr>
                  <w:r>
                    <w:rPr>
                      <w:spacing w:val="-2"/>
                    </w:rPr>
                    <w:t>《环境影响评价技术导则</w:t>
                  </w:r>
                </w:p>
              </w:tc>
              <w:tc>
                <w:tcPr>
                  <w:tcW w:w="2747" w:type="dxa"/>
                  <w:vAlign w:val="top"/>
                </w:tcPr>
                <w:p>
                  <w:pPr>
                    <w:pStyle w:val="TableText"/>
                    <w:spacing w:before="115" w:line="221" w:lineRule="auto"/>
                    <w:ind w:left="127"/>
                  </w:pPr>
                  <w:r>
                    <w:rPr>
                      <w:spacing w:val="-2"/>
                    </w:rPr>
                    <w:t>生态影响》</w:t>
                  </w:r>
                  <w:r>
                    <w:rPr>
                      <w:rFonts w:ascii="Times New Roman" w:eastAsia="Times New Roman" w:hAnsi="Times New Roman" w:cs="Times New Roman"/>
                      <w:spacing w:val="-2"/>
                    </w:rPr>
                    <w:t>HJ19-2011</w:t>
                  </w:r>
                  <w:r>
                    <w:rPr>
                      <w:spacing w:val="-2"/>
                    </w:rPr>
                    <w:t>；</w:t>
                  </w:r>
                </w:p>
              </w:tc>
            </w:tr>
            <w:tr>
              <w:tblPrEx>
                <w:tblW w:w="6215" w:type="dxa"/>
                <w:tblInd w:w="722" w:type="dxa"/>
                <w:tblLayout w:type="fixed"/>
              </w:tblPrEx>
              <w:trPr>
                <w:trHeight w:val="352"/>
              </w:trPr>
              <w:tc>
                <w:tcPr>
                  <w:tcW w:w="581" w:type="dxa"/>
                  <w:vAlign w:val="top"/>
                </w:tcPr>
                <w:p>
                  <w:pPr>
                    <w:pStyle w:val="TableText"/>
                    <w:spacing w:before="113" w:line="176" w:lineRule="auto"/>
                  </w:pPr>
                  <w:r>
                    <w:rPr>
                      <w:spacing w:val="-31"/>
                    </w:rPr>
                    <w:t>（</w:t>
                  </w:r>
                  <w:r>
                    <w:rPr>
                      <w:rFonts w:ascii="Times New Roman" w:eastAsia="Times New Roman" w:hAnsi="Times New Roman" w:cs="Times New Roman"/>
                      <w:spacing w:val="-31"/>
                    </w:rPr>
                    <w:t>6</w:t>
                  </w:r>
                  <w:r>
                    <w:rPr>
                      <w:spacing w:val="-31"/>
                    </w:rPr>
                    <w:t>）</w:t>
                  </w:r>
                </w:p>
              </w:tc>
              <w:tc>
                <w:tcPr>
                  <w:tcW w:w="2887" w:type="dxa"/>
                  <w:vAlign w:val="top"/>
                </w:tcPr>
                <w:p>
                  <w:pPr>
                    <w:pStyle w:val="TableText"/>
                    <w:spacing w:before="113" w:line="176" w:lineRule="auto"/>
                    <w:ind w:left="138"/>
                  </w:pPr>
                  <w:r>
                    <w:rPr>
                      <w:spacing w:val="-2"/>
                    </w:rPr>
                    <w:t>《环境影响评价技术导则</w:t>
                  </w:r>
                </w:p>
              </w:tc>
              <w:tc>
                <w:tcPr>
                  <w:tcW w:w="2747" w:type="dxa"/>
                  <w:vAlign w:val="top"/>
                </w:tcPr>
                <w:p>
                  <w:pPr>
                    <w:pStyle w:val="TableText"/>
                    <w:spacing w:before="113" w:line="176" w:lineRule="auto"/>
                    <w:jc w:val="right"/>
                  </w:pPr>
                  <w:r>
                    <w:rPr>
                      <w:spacing w:val="-8"/>
                    </w:rPr>
                    <w:t>输变电工程》</w:t>
                  </w:r>
                  <w:r>
                    <w:rPr>
                      <w:rFonts w:ascii="Times New Roman" w:eastAsia="Times New Roman" w:hAnsi="Times New Roman" w:cs="Times New Roman"/>
                      <w:spacing w:val="-8"/>
                    </w:rPr>
                    <w:t>HJ24-2014</w:t>
                  </w:r>
                  <w:r>
                    <w:rPr>
                      <w:spacing w:val="-8"/>
                    </w:rPr>
                    <w:t>；</w:t>
                  </w:r>
                </w:p>
              </w:tc>
            </w:tr>
          </w:tbl>
          <w:p>
            <w:pPr>
              <w:pStyle w:val="TableText"/>
              <w:spacing w:before="229" w:line="219" w:lineRule="auto"/>
              <w:ind w:left="607"/>
            </w:pPr>
            <w:r>
              <w:rPr>
                <w:spacing w:val="-1"/>
              </w:rPr>
              <w:t>（</w:t>
            </w:r>
            <w:r>
              <w:rPr>
                <w:rFonts w:ascii="Times New Roman" w:eastAsia="Times New Roman" w:hAnsi="Times New Roman" w:cs="Times New Roman"/>
                <w:spacing w:val="-1"/>
              </w:rPr>
              <w:t>7</w:t>
            </w:r>
            <w:r>
              <w:rPr>
                <w:spacing w:val="-1"/>
              </w:rPr>
              <w:t>）  《交流输变电工程电磁环境监测方法（试行）》</w:t>
            </w:r>
            <w:r>
              <w:rPr>
                <w:rFonts w:ascii="Times New Roman" w:eastAsia="Times New Roman" w:hAnsi="Times New Roman" w:cs="Times New Roman"/>
                <w:spacing w:val="-1"/>
              </w:rPr>
              <w:t>HJ681-2013</w:t>
            </w:r>
            <w:r>
              <w:rPr>
                <w:spacing w:val="-1"/>
              </w:rPr>
              <w:t>；</w:t>
            </w:r>
          </w:p>
          <w:p>
            <w:pPr>
              <w:pStyle w:val="TableText"/>
              <w:spacing w:before="180" w:line="468" w:lineRule="exact"/>
              <w:ind w:left="607"/>
            </w:pPr>
            <w:r>
              <w:rPr>
                <w:spacing w:val="-1"/>
                <w:position w:val="17"/>
              </w:rPr>
              <w:t>（</w:t>
            </w:r>
            <w:r>
              <w:rPr>
                <w:rFonts w:ascii="Times New Roman" w:eastAsia="Times New Roman" w:hAnsi="Times New Roman" w:cs="Times New Roman"/>
                <w:spacing w:val="-1"/>
                <w:position w:val="17"/>
              </w:rPr>
              <w:t>8</w:t>
            </w:r>
            <w:r>
              <w:rPr>
                <w:spacing w:val="-1"/>
                <w:position w:val="17"/>
              </w:rPr>
              <w:t>）  《建设项目环境风险评价技术导则》</w:t>
            </w:r>
            <w:r>
              <w:rPr>
                <w:rFonts w:ascii="Times New Roman" w:eastAsia="Times New Roman" w:hAnsi="Times New Roman" w:cs="Times New Roman"/>
                <w:spacing w:val="-1"/>
                <w:position w:val="17"/>
              </w:rPr>
              <w:t>HJ/T169-2004</w:t>
            </w:r>
            <w:r>
              <w:rPr>
                <w:spacing w:val="-1"/>
                <w:position w:val="17"/>
              </w:rPr>
              <w:t>；</w:t>
            </w:r>
          </w:p>
          <w:p>
            <w:pPr>
              <w:pStyle w:val="TableText"/>
              <w:spacing w:before="1" w:line="219" w:lineRule="auto"/>
              <w:ind w:left="607"/>
            </w:pPr>
            <w:r>
              <w:rPr>
                <w:spacing w:val="-1"/>
              </w:rPr>
              <w:t>（</w:t>
            </w:r>
            <w:r>
              <w:rPr>
                <w:rFonts w:ascii="Times New Roman" w:eastAsia="Times New Roman" w:hAnsi="Times New Roman" w:cs="Times New Roman"/>
                <w:spacing w:val="-1"/>
              </w:rPr>
              <w:t>9</w:t>
            </w:r>
            <w:r>
              <w:rPr>
                <w:spacing w:val="-1"/>
              </w:rPr>
              <w:t>）  《电磁环境控制限值》</w:t>
            </w:r>
            <w:r>
              <w:rPr>
                <w:rFonts w:ascii="Times New Roman" w:eastAsia="Times New Roman" w:hAnsi="Times New Roman" w:cs="Times New Roman"/>
                <w:spacing w:val="-1"/>
              </w:rPr>
              <w:t>GB8702-2014</w:t>
            </w:r>
            <w:r>
              <w:rPr>
                <w:spacing w:val="-1"/>
              </w:rPr>
              <w:t>；</w:t>
            </w:r>
          </w:p>
          <w:p>
            <w:pPr>
              <w:pStyle w:val="TableText"/>
              <w:spacing w:before="180" w:line="220" w:lineRule="auto"/>
              <w:ind w:left="607"/>
            </w:pPr>
            <w:r>
              <w:rPr>
                <w:spacing w:val="-1"/>
              </w:rPr>
              <w:t>（</w:t>
            </w:r>
            <w:r>
              <w:rPr>
                <w:rFonts w:ascii="Times New Roman" w:eastAsia="Times New Roman" w:hAnsi="Times New Roman" w:cs="Times New Roman"/>
                <w:spacing w:val="-1"/>
              </w:rPr>
              <w:t>10</w:t>
            </w:r>
            <w:r>
              <w:rPr>
                <w:spacing w:val="-1"/>
              </w:rPr>
              <w:t>）  《声环境质量标准》</w:t>
            </w:r>
            <w:r>
              <w:rPr>
                <w:rFonts w:ascii="Times New Roman" w:eastAsia="Times New Roman" w:hAnsi="Times New Roman" w:cs="Times New Roman"/>
                <w:spacing w:val="-1"/>
              </w:rPr>
              <w:t>GB3096-2008</w:t>
            </w:r>
            <w:r>
              <w:rPr>
                <w:spacing w:val="-1"/>
              </w:rPr>
              <w:t>；</w:t>
            </w:r>
          </w:p>
          <w:p>
            <w:pPr>
              <w:pStyle w:val="TableText"/>
              <w:spacing w:before="182" w:line="220" w:lineRule="auto"/>
              <w:ind w:left="607"/>
            </w:pPr>
            <w:r>
              <w:rPr>
                <w:spacing w:val="-1"/>
              </w:rPr>
              <w:t>（</w:t>
            </w:r>
            <w:r>
              <w:rPr>
                <w:rFonts w:ascii="Times New Roman" w:eastAsia="Times New Roman" w:hAnsi="Times New Roman" w:cs="Times New Roman"/>
                <w:spacing w:val="-1"/>
              </w:rPr>
              <w:t>11</w:t>
            </w:r>
            <w:r>
              <w:rPr>
                <w:spacing w:val="-1"/>
              </w:rPr>
              <w:t>）  《环境空气质量标准》</w:t>
            </w:r>
            <w:r>
              <w:rPr>
                <w:rFonts w:ascii="Times New Roman" w:eastAsia="Times New Roman" w:hAnsi="Times New Roman" w:cs="Times New Roman"/>
                <w:spacing w:val="-1"/>
              </w:rPr>
              <w:t>GB3095-2</w:t>
            </w:r>
            <w:r>
              <w:rPr>
                <w:rFonts w:ascii="Times New Roman" w:eastAsia="Times New Roman" w:hAnsi="Times New Roman" w:cs="Times New Roman"/>
                <w:spacing w:val="-2"/>
              </w:rPr>
              <w:t>012</w:t>
            </w:r>
            <w:r>
              <w:rPr>
                <w:spacing w:val="-2"/>
              </w:rPr>
              <w:t>；</w:t>
            </w:r>
          </w:p>
          <w:p>
            <w:pPr>
              <w:pStyle w:val="TableText"/>
              <w:spacing w:before="180" w:line="219" w:lineRule="auto"/>
              <w:ind w:left="607"/>
            </w:pPr>
            <w:r>
              <w:rPr>
                <w:spacing w:val="-1"/>
              </w:rPr>
              <w:t>（</w:t>
            </w:r>
            <w:r>
              <w:rPr>
                <w:rFonts w:ascii="Times New Roman" w:eastAsia="Times New Roman" w:hAnsi="Times New Roman" w:cs="Times New Roman"/>
                <w:spacing w:val="-1"/>
              </w:rPr>
              <w:t>12</w:t>
            </w:r>
            <w:r>
              <w:rPr>
                <w:spacing w:val="-1"/>
              </w:rPr>
              <w:t>）  《地表水环境质量标准》</w:t>
            </w:r>
            <w:r>
              <w:rPr>
                <w:rFonts w:ascii="Times New Roman" w:eastAsia="Times New Roman" w:hAnsi="Times New Roman" w:cs="Times New Roman"/>
                <w:spacing w:val="-1"/>
              </w:rPr>
              <w:t>GB3838-2002</w:t>
            </w:r>
            <w:r>
              <w:rPr>
                <w:spacing w:val="-1"/>
              </w:rPr>
              <w:t>；</w:t>
            </w:r>
          </w:p>
          <w:p>
            <w:pPr>
              <w:pStyle w:val="TableText"/>
              <w:spacing w:before="183" w:line="220" w:lineRule="auto"/>
              <w:ind w:left="607"/>
            </w:pPr>
            <w:r>
              <w:rPr>
                <w:spacing w:val="-1"/>
              </w:rPr>
              <w:t>（</w:t>
            </w:r>
            <w:r>
              <w:rPr>
                <w:rFonts w:ascii="Times New Roman" w:eastAsia="Times New Roman" w:hAnsi="Times New Roman" w:cs="Times New Roman"/>
                <w:spacing w:val="-1"/>
              </w:rPr>
              <w:t>13</w:t>
            </w:r>
            <w:r>
              <w:rPr>
                <w:spacing w:val="-1"/>
              </w:rPr>
              <w:t>）  《建筑施工场界环境噪声排放标准》</w:t>
            </w:r>
            <w:r>
              <w:rPr>
                <w:rFonts w:ascii="Times New Roman" w:eastAsia="Times New Roman" w:hAnsi="Times New Roman" w:cs="Times New Roman"/>
                <w:spacing w:val="-1"/>
              </w:rPr>
              <w:t>GB12523-2011</w:t>
            </w:r>
            <w:r>
              <w:rPr>
                <w:spacing w:val="-1"/>
              </w:rPr>
              <w:t>；</w:t>
            </w:r>
          </w:p>
          <w:p>
            <w:pPr>
              <w:pStyle w:val="TableText"/>
              <w:spacing w:before="180" w:line="219" w:lineRule="auto"/>
              <w:ind w:left="607"/>
            </w:pPr>
            <w:r>
              <w:rPr>
                <w:spacing w:val="-1"/>
              </w:rPr>
              <w:t>（</w:t>
            </w:r>
            <w:r>
              <w:rPr>
                <w:rFonts w:ascii="Times New Roman" w:eastAsia="Times New Roman" w:hAnsi="Times New Roman" w:cs="Times New Roman"/>
                <w:spacing w:val="-1"/>
              </w:rPr>
              <w:t>14</w:t>
            </w:r>
            <w:r>
              <w:rPr>
                <w:spacing w:val="-1"/>
              </w:rPr>
              <w:t>）  《输变电建设项目环境保护技术要求》</w:t>
            </w:r>
            <w:r>
              <w:rPr>
                <w:rFonts w:ascii="Times New Roman" w:eastAsia="Times New Roman" w:hAnsi="Times New Roman" w:cs="Times New Roman"/>
                <w:spacing w:val="-1"/>
              </w:rPr>
              <w:t>HJ1113-</w:t>
            </w:r>
            <w:r>
              <w:rPr>
                <w:rFonts w:ascii="Times New Roman" w:eastAsia="Times New Roman" w:hAnsi="Times New Roman" w:cs="Times New Roman"/>
                <w:spacing w:val="-2"/>
              </w:rPr>
              <w:t>2020</w:t>
            </w:r>
            <w:r>
              <w:rPr>
                <w:spacing w:val="-2"/>
              </w:rPr>
              <w:t>。</w:t>
            </w:r>
          </w:p>
          <w:p>
            <w:pPr>
              <w:pStyle w:val="TableText"/>
              <w:spacing w:before="183" w:line="220" w:lineRule="auto"/>
              <w:ind w:left="110"/>
            </w:pPr>
            <w:r>
              <w:rPr>
                <w:rFonts w:ascii="Times New Roman" w:eastAsia="Times New Roman" w:hAnsi="Times New Roman" w:cs="Times New Roman"/>
                <w:b/>
                <w:bCs/>
                <w:spacing w:val="-5"/>
              </w:rPr>
              <w:t>3</w:t>
            </w:r>
            <w:r>
              <w:rPr>
                <w:rFonts w:ascii="Times New Roman" w:eastAsia="Times New Roman" w:hAnsi="Times New Roman" w:cs="Times New Roman"/>
                <w:b/>
                <w:bCs/>
                <w:spacing w:val="3"/>
              </w:rPr>
              <w:t xml:space="preserve">    </w:t>
            </w:r>
            <w:r>
              <w:rPr>
                <w:b/>
                <w:bCs/>
                <w:spacing w:val="-5"/>
              </w:rPr>
              <w:t>项目组成</w:t>
            </w:r>
          </w:p>
          <w:p>
            <w:pPr>
              <w:pStyle w:val="TableText"/>
              <w:spacing w:before="183" w:line="219" w:lineRule="auto"/>
              <w:ind w:left="599"/>
            </w:pPr>
            <w:r>
              <w:rPr>
                <w:spacing w:val="-5"/>
              </w:rPr>
              <w:t>工程项目组成具体见表</w:t>
            </w:r>
            <w:r>
              <w:rPr>
                <w:spacing w:val="-32"/>
              </w:rPr>
              <w:t xml:space="preserve"> </w:t>
            </w:r>
            <w:r>
              <w:rPr>
                <w:rFonts w:ascii="Times New Roman" w:eastAsia="Times New Roman" w:hAnsi="Times New Roman" w:cs="Times New Roman"/>
                <w:spacing w:val="-5"/>
              </w:rPr>
              <w:t>1-</w:t>
            </w:r>
            <w:r>
              <w:rPr>
                <w:rFonts w:ascii="Times New Roman" w:eastAsia="Times New Roman" w:hAnsi="Times New Roman" w:cs="Times New Roman"/>
                <w:spacing w:val="-32"/>
              </w:rPr>
              <w:t xml:space="preserve"> </w:t>
            </w:r>
            <w:r>
              <w:rPr>
                <w:rFonts w:ascii="Times New Roman" w:eastAsia="Times New Roman" w:hAnsi="Times New Roman" w:cs="Times New Roman"/>
                <w:spacing w:val="-5"/>
              </w:rPr>
              <w:t>1</w:t>
            </w:r>
            <w:r>
              <w:rPr>
                <w:spacing w:val="-5"/>
              </w:rPr>
              <w:t>。</w:t>
            </w:r>
          </w:p>
        </w:tc>
      </w:tr>
    </w:tbl>
    <w:p>
      <w:pPr>
        <w:pStyle w:val="BodyText"/>
      </w:pPr>
    </w:p>
    <w:p>
      <w:pPr>
        <w:sectPr>
          <w:footerReference w:type="default" r:id="rId12"/>
          <w:pgSz w:w="11906" w:h="16839"/>
          <w:pgMar w:top="1431" w:right="1412" w:bottom="880" w:left="1412" w:header="0" w:footer="720" w:gutter="0"/>
          <w:pgNumType w:start="10"/>
          <w:cols w:space="708"/>
        </w:sectPr>
      </w:pPr>
    </w:p>
    <w:tbl>
      <w:tblPr>
        <w:tblStyle w:val="TableNormal6"/>
        <w:tblW w:w="90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643"/>
        <w:gridCol w:w="7416"/>
      </w:tblGrid>
      <w:tr>
        <w:tblPrEx>
          <w:tblW w:w="90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715"/>
        </w:trPr>
        <w:tc>
          <w:tcPr>
            <w:tcW w:w="9059" w:type="dxa"/>
            <w:gridSpan w:val="2"/>
            <w:vAlign w:val="top"/>
          </w:tcPr>
          <w:p>
            <w:pPr>
              <w:spacing w:line="399" w:lineRule="auto"/>
              <w:rPr>
                <w:rFonts w:ascii="Arial"/>
                <w:sz w:val="21"/>
              </w:rPr>
            </w:pPr>
          </w:p>
          <w:p>
            <w:pPr>
              <w:pStyle w:val="TableText"/>
              <w:spacing w:before="69" w:line="206" w:lineRule="auto"/>
              <w:ind w:left="2438"/>
              <w:rPr>
                <w:sz w:val="21"/>
                <w:szCs w:val="21"/>
              </w:rPr>
            </w:pPr>
            <w:r>
              <w:rPr>
                <w:b/>
                <w:bCs/>
                <w:spacing w:val="-3"/>
                <w:sz w:val="21"/>
                <w:szCs w:val="21"/>
              </w:rPr>
              <w:t>表1-1</w:t>
            </w:r>
            <w:r>
              <w:rPr>
                <w:spacing w:val="-3"/>
                <w:sz w:val="21"/>
                <w:szCs w:val="21"/>
              </w:rPr>
              <w:t xml:space="preserve">  </w:t>
            </w:r>
            <w:r>
              <w:rPr>
                <w:b/>
                <w:bCs/>
                <w:spacing w:val="-3"/>
                <w:sz w:val="21"/>
                <w:szCs w:val="21"/>
              </w:rPr>
              <w:t>工程项目组成及建设内容一览表</w:t>
            </w:r>
          </w:p>
        </w:tc>
      </w:tr>
      <w:tr>
        <w:tblPrEx>
          <w:tblW w:w="9059" w:type="dxa"/>
          <w:tblInd w:w="5" w:type="dxa"/>
          <w:tblLayout w:type="fixed"/>
        </w:tblPrEx>
        <w:trPr>
          <w:trHeight w:val="410"/>
        </w:trPr>
        <w:tc>
          <w:tcPr>
            <w:tcW w:w="1643" w:type="dxa"/>
            <w:vAlign w:val="top"/>
          </w:tcPr>
          <w:p>
            <w:pPr>
              <w:pStyle w:val="TableText"/>
              <w:spacing w:before="99" w:line="220" w:lineRule="auto"/>
              <w:ind w:left="394"/>
              <w:rPr>
                <w:sz w:val="21"/>
                <w:szCs w:val="21"/>
              </w:rPr>
            </w:pPr>
            <w:r>
              <w:rPr>
                <w:spacing w:val="2"/>
                <w:sz w:val="21"/>
                <w:szCs w:val="21"/>
              </w:rPr>
              <w:t>工程名称</w:t>
            </w:r>
          </w:p>
        </w:tc>
        <w:tc>
          <w:tcPr>
            <w:tcW w:w="7416" w:type="dxa"/>
            <w:vAlign w:val="top"/>
          </w:tcPr>
          <w:p>
            <w:pPr>
              <w:pStyle w:val="TableText"/>
              <w:spacing w:before="98" w:line="219" w:lineRule="auto"/>
              <w:ind w:left="3111"/>
              <w:rPr>
                <w:sz w:val="21"/>
                <w:szCs w:val="21"/>
              </w:rPr>
            </w:pPr>
            <w:r>
              <w:rPr>
                <w:spacing w:val="-14"/>
                <w:sz w:val="21"/>
                <w:szCs w:val="21"/>
              </w:rPr>
              <w:t>建</w:t>
            </w:r>
            <w:r>
              <w:rPr>
                <w:spacing w:val="7"/>
                <w:sz w:val="21"/>
                <w:szCs w:val="21"/>
              </w:rPr>
              <w:t xml:space="preserve"> </w:t>
            </w:r>
            <w:r>
              <w:rPr>
                <w:spacing w:val="-14"/>
                <w:sz w:val="21"/>
                <w:szCs w:val="21"/>
              </w:rPr>
              <w:t>设</w:t>
            </w:r>
            <w:r>
              <w:rPr>
                <w:spacing w:val="29"/>
                <w:sz w:val="21"/>
                <w:szCs w:val="21"/>
              </w:rPr>
              <w:t xml:space="preserve"> </w:t>
            </w:r>
            <w:r>
              <w:rPr>
                <w:spacing w:val="-14"/>
                <w:sz w:val="21"/>
                <w:szCs w:val="21"/>
              </w:rPr>
              <w:t>内</w:t>
            </w:r>
            <w:r>
              <w:rPr>
                <w:spacing w:val="6"/>
                <w:sz w:val="21"/>
                <w:szCs w:val="21"/>
              </w:rPr>
              <w:t xml:space="preserve"> </w:t>
            </w:r>
            <w:r>
              <w:rPr>
                <w:spacing w:val="-14"/>
                <w:sz w:val="21"/>
                <w:szCs w:val="21"/>
              </w:rPr>
              <w:t>容</w:t>
            </w:r>
          </w:p>
        </w:tc>
      </w:tr>
      <w:tr>
        <w:tblPrEx>
          <w:tblW w:w="9059" w:type="dxa"/>
          <w:tblInd w:w="5" w:type="dxa"/>
          <w:tblLayout w:type="fixed"/>
        </w:tblPrEx>
        <w:trPr>
          <w:trHeight w:val="380"/>
        </w:trPr>
        <w:tc>
          <w:tcPr>
            <w:tcW w:w="1643" w:type="dxa"/>
            <w:vMerge w:val="restart"/>
            <w:tcBorders>
              <w:bottom w:val="nil"/>
            </w:tcBorders>
            <w:vAlign w:val="top"/>
          </w:tcPr>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pStyle w:val="TableText"/>
              <w:spacing w:before="68" w:line="229" w:lineRule="auto"/>
              <w:ind w:left="124" w:firstLine="79"/>
              <w:rPr>
                <w:sz w:val="21"/>
                <w:szCs w:val="21"/>
              </w:rPr>
            </w:pPr>
            <w:r>
              <w:rPr>
                <w:spacing w:val="-6"/>
                <w:sz w:val="21"/>
                <w:szCs w:val="21"/>
              </w:rPr>
              <w:t>道墟～东湖π入</w:t>
            </w:r>
            <w:r>
              <w:rPr>
                <w:sz w:val="21"/>
                <w:szCs w:val="21"/>
              </w:rPr>
              <w:t xml:space="preserve"> </w:t>
            </w:r>
            <w:r>
              <w:rPr>
                <w:spacing w:val="2"/>
                <w:sz w:val="21"/>
                <w:szCs w:val="21"/>
              </w:rPr>
              <w:t>袍兴变110</w:t>
            </w:r>
            <w:r>
              <w:rPr>
                <w:sz w:val="21"/>
                <w:szCs w:val="21"/>
              </w:rPr>
              <w:t>kV</w:t>
            </w:r>
            <w:r>
              <w:rPr>
                <w:spacing w:val="2"/>
                <w:sz w:val="21"/>
                <w:szCs w:val="21"/>
              </w:rPr>
              <w:t>线</w:t>
            </w:r>
          </w:p>
          <w:p>
            <w:pPr>
              <w:pStyle w:val="TableText"/>
              <w:spacing w:line="219" w:lineRule="auto"/>
              <w:ind w:left="494"/>
              <w:rPr>
                <w:sz w:val="21"/>
                <w:szCs w:val="21"/>
              </w:rPr>
            </w:pPr>
            <w:r>
              <w:rPr>
                <w:spacing w:val="-3"/>
                <w:sz w:val="21"/>
                <w:szCs w:val="21"/>
              </w:rPr>
              <w:t>路工程</w:t>
            </w:r>
          </w:p>
        </w:tc>
        <w:tc>
          <w:tcPr>
            <w:tcW w:w="7416" w:type="dxa"/>
            <w:vAlign w:val="top"/>
          </w:tcPr>
          <w:p>
            <w:pPr>
              <w:pStyle w:val="TableText"/>
              <w:spacing w:before="88" w:line="219" w:lineRule="auto"/>
              <w:ind w:left="542"/>
              <w:rPr>
                <w:sz w:val="21"/>
                <w:szCs w:val="21"/>
              </w:rPr>
            </w:pPr>
            <w:r>
              <w:rPr>
                <w:spacing w:val="-1"/>
                <w:sz w:val="21"/>
                <w:szCs w:val="21"/>
              </w:rPr>
              <w:t>输电线路途径绍兴市越城区。</w:t>
            </w:r>
          </w:p>
        </w:tc>
      </w:tr>
      <w:tr>
        <w:tblPrEx>
          <w:tblW w:w="9059" w:type="dxa"/>
          <w:tblInd w:w="5" w:type="dxa"/>
          <w:tblLayout w:type="fixed"/>
        </w:tblPrEx>
        <w:trPr>
          <w:trHeight w:val="4636"/>
        </w:trPr>
        <w:tc>
          <w:tcPr>
            <w:tcW w:w="1643" w:type="dxa"/>
            <w:vMerge/>
            <w:tcBorders>
              <w:top w:val="nil"/>
              <w:bottom w:val="nil"/>
            </w:tcBorders>
            <w:vAlign w:val="top"/>
          </w:tcPr>
          <w:p>
            <w:pPr>
              <w:rPr>
                <w:rFonts w:ascii="Arial"/>
                <w:sz w:val="21"/>
              </w:rPr>
            </w:pPr>
          </w:p>
        </w:tc>
        <w:tc>
          <w:tcPr>
            <w:tcW w:w="7416" w:type="dxa"/>
            <w:vAlign w:val="top"/>
          </w:tcPr>
          <w:p>
            <w:pPr>
              <w:pStyle w:val="TableText"/>
              <w:spacing w:before="47" w:line="233" w:lineRule="auto"/>
              <w:ind w:left="121" w:right="253" w:firstLine="420"/>
              <w:rPr>
                <w:sz w:val="21"/>
                <w:szCs w:val="21"/>
              </w:rPr>
            </w:pPr>
            <w:r>
              <w:rPr>
                <w:spacing w:val="3"/>
                <w:sz w:val="21"/>
                <w:szCs w:val="21"/>
              </w:rPr>
              <w:t>本期将110</w:t>
            </w:r>
            <w:r>
              <w:rPr>
                <w:sz w:val="21"/>
                <w:szCs w:val="21"/>
              </w:rPr>
              <w:t>kV</w:t>
            </w:r>
            <w:r>
              <w:rPr>
                <w:spacing w:val="3"/>
                <w:sz w:val="21"/>
                <w:szCs w:val="21"/>
              </w:rPr>
              <w:t>东湖～道墟线路(T接富盛)π接至220</w:t>
            </w:r>
            <w:r>
              <w:rPr>
                <w:sz w:val="21"/>
                <w:szCs w:val="21"/>
              </w:rPr>
              <w:t>kV</w:t>
            </w:r>
            <w:r>
              <w:rPr>
                <w:spacing w:val="3"/>
                <w:sz w:val="21"/>
                <w:szCs w:val="21"/>
              </w:rPr>
              <w:t>袍兴变，形成</w:t>
            </w:r>
            <w:r>
              <w:rPr>
                <w:spacing w:val="2"/>
                <w:sz w:val="21"/>
                <w:szCs w:val="21"/>
              </w:rPr>
              <w:t>袍兴~</w:t>
            </w:r>
            <w:r>
              <w:rPr>
                <w:sz w:val="21"/>
                <w:szCs w:val="21"/>
              </w:rPr>
              <w:t xml:space="preserve"> </w:t>
            </w:r>
            <w:r>
              <w:rPr>
                <w:sz w:val="21"/>
                <w:szCs w:val="21"/>
              </w:rPr>
              <w:t>东湖、袍兴～道墟(T接富盛)各1回110kV线路，同时将富盛变由双T改为π入</w:t>
            </w:r>
          </w:p>
          <w:p>
            <w:pPr>
              <w:pStyle w:val="TableText"/>
              <w:spacing w:before="29" w:line="233" w:lineRule="auto"/>
              <w:ind w:left="111" w:right="141" w:firstLine="20"/>
              <w:rPr>
                <w:sz w:val="21"/>
                <w:szCs w:val="21"/>
              </w:rPr>
            </w:pPr>
            <w:r>
              <w:rPr>
                <w:sz w:val="21"/>
                <w:szCs w:val="21"/>
              </w:rPr>
              <w:t>袍兴～道墟线路。此外，为便于樊江变第三台主变的接入</w:t>
            </w:r>
            <w:r>
              <w:rPr>
                <w:spacing w:val="-1"/>
                <w:sz w:val="21"/>
                <w:szCs w:val="21"/>
              </w:rPr>
              <w:t>和避免线路交叉，将</w:t>
            </w:r>
            <w:r>
              <w:rPr>
                <w:sz w:val="21"/>
                <w:szCs w:val="21"/>
              </w:rPr>
              <w:t xml:space="preserve"> </w:t>
            </w:r>
            <w:r>
              <w:rPr>
                <w:sz w:val="21"/>
                <w:szCs w:val="21"/>
              </w:rPr>
              <w:t>本期的袍兴～阳明和袍兴～富盛110kV线路进行换位</w:t>
            </w:r>
            <w:r>
              <w:rPr>
                <w:spacing w:val="-1"/>
                <w:sz w:val="21"/>
                <w:szCs w:val="21"/>
              </w:rPr>
              <w:t>。本工程投产后，最终形</w:t>
            </w:r>
            <w:r>
              <w:rPr>
                <w:sz w:val="21"/>
                <w:szCs w:val="21"/>
              </w:rPr>
              <w:t xml:space="preserve">  </w:t>
            </w:r>
            <w:r>
              <w:rPr>
                <w:sz w:val="21"/>
                <w:szCs w:val="21"/>
              </w:rPr>
              <w:t>成袍兴～阳明、袍兴～东湖、袍兴～富盛、道墟～道墟各1回110kV线路。本工</w:t>
            </w:r>
            <w:r>
              <w:rPr>
                <w:spacing w:val="10"/>
                <w:sz w:val="21"/>
                <w:szCs w:val="21"/>
              </w:rPr>
              <w:t xml:space="preserve"> </w:t>
            </w:r>
            <w:r>
              <w:rPr>
                <w:spacing w:val="1"/>
                <w:sz w:val="21"/>
                <w:szCs w:val="21"/>
              </w:rPr>
              <w:t>程投产前后，越城区东部电网110</w:t>
            </w:r>
            <w:r>
              <w:rPr>
                <w:sz w:val="21"/>
                <w:szCs w:val="21"/>
              </w:rPr>
              <w:t>kV</w:t>
            </w:r>
            <w:r>
              <w:rPr>
                <w:spacing w:val="1"/>
                <w:sz w:val="21"/>
                <w:szCs w:val="21"/>
              </w:rPr>
              <w:t>系统接线图分别见图1-1、图1-2。</w:t>
            </w:r>
          </w:p>
          <w:p>
            <w:pPr>
              <w:pStyle w:val="TableText"/>
              <w:spacing w:line="230" w:lineRule="auto"/>
              <w:ind w:left="111" w:right="268" w:firstLine="420"/>
              <w:rPr>
                <w:sz w:val="21"/>
                <w:szCs w:val="21"/>
              </w:rPr>
            </w:pPr>
            <w:r>
              <w:rPr>
                <w:sz w:val="21"/>
                <w:szCs w:val="21"/>
              </w:rPr>
              <w:t>本工程袍兴～阳明、袍兴～东湖110kV线路新建</w:t>
            </w:r>
            <w:r>
              <w:rPr>
                <w:spacing w:val="-1"/>
                <w:sz w:val="21"/>
                <w:szCs w:val="21"/>
              </w:rPr>
              <w:t>段起于袍兴变电站，止于</w:t>
            </w:r>
            <w:r>
              <w:rPr>
                <w:sz w:val="21"/>
                <w:szCs w:val="21"/>
              </w:rPr>
              <w:t xml:space="preserve"> </w:t>
            </w:r>
            <w:r>
              <w:rPr>
                <w:sz w:val="21"/>
                <w:szCs w:val="21"/>
              </w:rPr>
              <w:t>原袍阳1C10线、原道东1E09线中山南路开断点</w:t>
            </w:r>
            <w:r>
              <w:rPr>
                <w:spacing w:val="-1"/>
                <w:sz w:val="21"/>
                <w:szCs w:val="21"/>
              </w:rPr>
              <w:t>，双回敷设(架设),线路路径</w:t>
            </w:r>
          </w:p>
          <w:p>
            <w:pPr>
              <w:pStyle w:val="TableText"/>
              <w:spacing w:before="32" w:line="223" w:lineRule="auto"/>
              <w:ind w:left="121" w:right="268" w:hanging="10"/>
              <w:rPr>
                <w:sz w:val="21"/>
                <w:szCs w:val="21"/>
              </w:rPr>
            </w:pPr>
            <w:r>
              <w:rPr>
                <w:sz w:val="21"/>
                <w:szCs w:val="21"/>
              </w:rPr>
              <w:t>长度8.7km,其中袍兴变电站出线侧利用已建成的110k</w:t>
            </w:r>
            <w:r>
              <w:rPr>
                <w:spacing w:val="-1"/>
                <w:sz w:val="21"/>
                <w:szCs w:val="21"/>
              </w:rPr>
              <w:t>V同塔双回架空线路路径</w:t>
            </w:r>
            <w:r>
              <w:rPr>
                <w:sz w:val="21"/>
                <w:szCs w:val="21"/>
              </w:rPr>
              <w:t xml:space="preserve"> </w:t>
            </w:r>
            <w:r>
              <w:rPr>
                <w:spacing w:val="7"/>
                <w:sz w:val="21"/>
                <w:szCs w:val="21"/>
              </w:rPr>
              <w:t>长度0.5</w:t>
            </w:r>
            <w:r>
              <w:rPr>
                <w:sz w:val="21"/>
                <w:szCs w:val="21"/>
              </w:rPr>
              <w:t>km</w:t>
            </w:r>
            <w:r>
              <w:rPr>
                <w:spacing w:val="7"/>
                <w:sz w:val="21"/>
                <w:szCs w:val="21"/>
              </w:rPr>
              <w:t>(截面为300</w:t>
            </w:r>
            <w:r>
              <w:rPr>
                <w:sz w:val="21"/>
                <w:szCs w:val="21"/>
              </w:rPr>
              <w:t>mm</w:t>
            </w:r>
            <w:r>
              <w:rPr>
                <w:spacing w:val="7"/>
                <w:sz w:val="21"/>
                <w:szCs w:val="21"/>
              </w:rPr>
              <w:t>²),新建11</w:t>
            </w:r>
            <w:r>
              <w:rPr>
                <w:spacing w:val="6"/>
                <w:sz w:val="21"/>
                <w:szCs w:val="21"/>
              </w:rPr>
              <w:t>0</w:t>
            </w:r>
            <w:r>
              <w:rPr>
                <w:sz w:val="21"/>
                <w:szCs w:val="21"/>
              </w:rPr>
              <w:t>kV</w:t>
            </w:r>
            <w:r>
              <w:rPr>
                <w:spacing w:val="6"/>
                <w:sz w:val="21"/>
                <w:szCs w:val="21"/>
              </w:rPr>
              <w:t>双回电缆2×8.2</w:t>
            </w:r>
            <w:r>
              <w:rPr>
                <w:sz w:val="21"/>
                <w:szCs w:val="21"/>
              </w:rPr>
              <w:t>km</w:t>
            </w:r>
            <w:r>
              <w:rPr>
                <w:spacing w:val="6"/>
                <w:sz w:val="21"/>
                <w:szCs w:val="21"/>
              </w:rPr>
              <w:t>(截面为630</w:t>
            </w:r>
            <w:r>
              <w:rPr>
                <w:sz w:val="21"/>
                <w:szCs w:val="21"/>
              </w:rPr>
              <w:t>mm</w:t>
            </w:r>
            <w:r>
              <w:rPr>
                <w:spacing w:val="6"/>
                <w:sz w:val="21"/>
                <w:szCs w:val="21"/>
              </w:rPr>
              <w:t>²);</w:t>
            </w:r>
          </w:p>
          <w:p>
            <w:pPr>
              <w:pStyle w:val="TableText"/>
              <w:spacing w:before="57" w:line="219" w:lineRule="auto"/>
              <w:ind w:left="121"/>
              <w:rPr>
                <w:sz w:val="21"/>
                <w:szCs w:val="21"/>
              </w:rPr>
            </w:pPr>
            <w:r>
              <w:rPr>
                <w:color w:val="830009"/>
                <w:sz w:val="21"/>
                <w:szCs w:val="21"/>
              </w:rPr>
              <w:t>新建双回路电缆终端塔2基。</w:t>
            </w:r>
          </w:p>
          <w:p>
            <w:pPr>
              <w:pStyle w:val="TableText"/>
              <w:spacing w:before="11" w:line="237" w:lineRule="auto"/>
              <w:ind w:left="111" w:right="34" w:firstLine="529"/>
              <w:rPr>
                <w:sz w:val="21"/>
                <w:szCs w:val="21"/>
              </w:rPr>
            </w:pPr>
            <w:r>
              <w:rPr>
                <w:sz w:val="21"/>
                <w:szCs w:val="21"/>
              </w:rPr>
              <w:t>(注：富盛变由双T改为π入袍兴～道墟线路，仅利用原分支塔进行跳线改</w:t>
            </w:r>
            <w:r>
              <w:rPr>
                <w:spacing w:val="8"/>
                <w:sz w:val="21"/>
                <w:szCs w:val="21"/>
              </w:rPr>
              <w:t xml:space="preserve"> </w:t>
            </w:r>
            <w:r>
              <w:rPr>
                <w:spacing w:val="3"/>
                <w:sz w:val="21"/>
                <w:szCs w:val="21"/>
              </w:rPr>
              <w:t>接，不新建杆塔及线路)</w:t>
            </w:r>
          </w:p>
          <w:p>
            <w:pPr>
              <w:pStyle w:val="TableText"/>
              <w:spacing w:before="22" w:line="231" w:lineRule="auto"/>
              <w:ind w:left="111" w:right="133" w:firstLine="450"/>
              <w:rPr>
                <w:sz w:val="21"/>
                <w:szCs w:val="21"/>
              </w:rPr>
            </w:pPr>
            <w:r>
              <w:rPr>
                <w:sz w:val="21"/>
                <w:szCs w:val="21"/>
              </w:rPr>
              <w:t>本工程新建电缆线路主要沿银桥路西侧绿化带、</w:t>
            </w:r>
            <w:r>
              <w:rPr>
                <w:spacing w:val="-1"/>
                <w:sz w:val="21"/>
                <w:szCs w:val="21"/>
              </w:rPr>
              <w:t>临江北路北侧绿化带、漫</w:t>
            </w:r>
            <w:r>
              <w:rPr>
                <w:sz w:val="21"/>
                <w:szCs w:val="21"/>
              </w:rPr>
              <w:t xml:space="preserve"> </w:t>
            </w:r>
            <w:r>
              <w:rPr>
                <w:sz w:val="21"/>
                <w:szCs w:val="21"/>
              </w:rPr>
              <w:t>池路西侧绿化带、银兴路北侧绿化带等市政道路敷设，</w:t>
            </w:r>
            <w:r>
              <w:rPr>
                <w:spacing w:val="-1"/>
                <w:sz w:val="21"/>
                <w:szCs w:val="21"/>
              </w:rPr>
              <w:t>其中电缆线路在银兴路</w:t>
            </w:r>
            <w:r>
              <w:rPr>
                <w:sz w:val="21"/>
                <w:szCs w:val="21"/>
              </w:rPr>
              <w:t xml:space="preserve"> </w:t>
            </w:r>
            <w:r>
              <w:rPr>
                <w:spacing w:val="1"/>
                <w:sz w:val="21"/>
                <w:szCs w:val="21"/>
              </w:rPr>
              <w:t>北侧绿化带利用现有10</w:t>
            </w:r>
            <w:r>
              <w:rPr>
                <w:sz w:val="21"/>
                <w:szCs w:val="21"/>
              </w:rPr>
              <w:t>kV</w:t>
            </w:r>
            <w:r>
              <w:rPr>
                <w:spacing w:val="1"/>
                <w:sz w:val="21"/>
                <w:szCs w:val="21"/>
              </w:rPr>
              <w:t>架空线路路径敷设，将10</w:t>
            </w:r>
            <w:r>
              <w:rPr>
                <w:sz w:val="21"/>
                <w:szCs w:val="21"/>
              </w:rPr>
              <w:t>kV</w:t>
            </w:r>
            <w:r>
              <w:rPr>
                <w:spacing w:val="1"/>
                <w:sz w:val="21"/>
                <w:szCs w:val="21"/>
              </w:rPr>
              <w:t>线路改</w:t>
            </w:r>
            <w:r>
              <w:rPr>
                <w:sz w:val="21"/>
                <w:szCs w:val="21"/>
              </w:rPr>
              <w:t>为电缆入地，与</w:t>
            </w:r>
          </w:p>
          <w:p>
            <w:pPr>
              <w:pStyle w:val="TableText"/>
              <w:spacing w:before="1" w:line="200" w:lineRule="auto"/>
              <w:ind w:left="121"/>
              <w:rPr>
                <w:sz w:val="21"/>
                <w:szCs w:val="21"/>
              </w:rPr>
            </w:pPr>
            <w:r>
              <w:rPr>
                <w:spacing w:val="-1"/>
                <w:sz w:val="21"/>
                <w:szCs w:val="21"/>
              </w:rPr>
              <w:t>本工程电缆共沟敷设。</w:t>
            </w:r>
          </w:p>
        </w:tc>
      </w:tr>
      <w:tr>
        <w:tblPrEx>
          <w:tblW w:w="9059" w:type="dxa"/>
          <w:tblInd w:w="5" w:type="dxa"/>
          <w:tblLayout w:type="fixed"/>
        </w:tblPrEx>
        <w:trPr>
          <w:trHeight w:val="550"/>
        </w:trPr>
        <w:tc>
          <w:tcPr>
            <w:tcW w:w="1643" w:type="dxa"/>
            <w:vMerge/>
            <w:tcBorders>
              <w:top w:val="nil"/>
            </w:tcBorders>
            <w:vAlign w:val="top"/>
          </w:tcPr>
          <w:p>
            <w:pPr>
              <w:rPr>
                <w:rFonts w:ascii="Arial"/>
                <w:sz w:val="21"/>
              </w:rPr>
            </w:pPr>
          </w:p>
        </w:tc>
        <w:tc>
          <w:tcPr>
            <w:tcW w:w="7416" w:type="dxa"/>
            <w:vAlign w:val="top"/>
          </w:tcPr>
          <w:p>
            <w:pPr>
              <w:pStyle w:val="TableText"/>
              <w:spacing w:before="30" w:line="224" w:lineRule="auto"/>
              <w:ind w:left="131" w:right="238" w:firstLine="400"/>
              <w:rPr>
                <w:sz w:val="21"/>
                <w:szCs w:val="21"/>
              </w:rPr>
            </w:pPr>
            <w:r>
              <w:rPr>
                <w:spacing w:val="1"/>
                <w:sz w:val="21"/>
                <w:szCs w:val="21"/>
              </w:rPr>
              <w:t>本工程架空线路导线利旧，型号为</w:t>
            </w:r>
            <w:r>
              <w:rPr>
                <w:sz w:val="21"/>
                <w:szCs w:val="21"/>
              </w:rPr>
              <w:t>JL</w:t>
            </w:r>
            <w:r>
              <w:rPr>
                <w:spacing w:val="1"/>
                <w:sz w:val="21"/>
                <w:szCs w:val="21"/>
              </w:rPr>
              <w:t>/G1A</w:t>
            </w:r>
            <w:r>
              <w:rPr>
                <w:sz w:val="21"/>
                <w:szCs w:val="21"/>
              </w:rPr>
              <w:t xml:space="preserve">-300/25钢芯铝绞线；电缆采用 </w:t>
            </w:r>
            <w:r>
              <w:rPr>
                <w:sz w:val="21"/>
                <w:szCs w:val="21"/>
              </w:rPr>
              <w:t>YJLW03-64/110-1×630交联聚乙烯</w:t>
            </w:r>
            <w:r>
              <w:rPr>
                <w:spacing w:val="-1"/>
                <w:sz w:val="21"/>
                <w:szCs w:val="21"/>
              </w:rPr>
              <w:t>电力电缆。</w:t>
            </w:r>
          </w:p>
        </w:tc>
      </w:tr>
      <w:tr>
        <w:tblPrEx>
          <w:tblW w:w="9059" w:type="dxa"/>
          <w:tblInd w:w="5" w:type="dxa"/>
          <w:tblLayout w:type="fixed"/>
        </w:tblPrEx>
        <w:trPr>
          <w:trHeight w:val="549"/>
        </w:trPr>
        <w:tc>
          <w:tcPr>
            <w:tcW w:w="1643" w:type="dxa"/>
            <w:vAlign w:val="top"/>
          </w:tcPr>
          <w:p>
            <w:pPr>
              <w:pStyle w:val="TableText"/>
              <w:spacing w:before="54" w:line="213" w:lineRule="auto"/>
              <w:ind w:left="284" w:right="125" w:hanging="160"/>
              <w:rPr>
                <w:sz w:val="21"/>
                <w:szCs w:val="21"/>
              </w:rPr>
            </w:pPr>
            <w:r>
              <w:rPr>
                <w:spacing w:val="2"/>
                <w:sz w:val="21"/>
                <w:szCs w:val="21"/>
              </w:rPr>
              <w:t>220</w:t>
            </w:r>
            <w:r>
              <w:rPr>
                <w:sz w:val="21"/>
                <w:szCs w:val="21"/>
              </w:rPr>
              <w:t>kV</w:t>
            </w:r>
            <w:r>
              <w:rPr>
                <w:spacing w:val="2"/>
                <w:sz w:val="21"/>
                <w:szCs w:val="21"/>
              </w:rPr>
              <w:t xml:space="preserve">袍兴变电 </w:t>
            </w:r>
            <w:r>
              <w:rPr>
                <w:spacing w:val="-2"/>
                <w:sz w:val="21"/>
                <w:szCs w:val="21"/>
              </w:rPr>
              <w:t>站扩建工程</w:t>
            </w:r>
          </w:p>
        </w:tc>
        <w:tc>
          <w:tcPr>
            <w:tcW w:w="7416" w:type="dxa"/>
            <w:vAlign w:val="top"/>
          </w:tcPr>
          <w:p>
            <w:pPr>
              <w:pStyle w:val="TableText"/>
              <w:spacing w:before="20" w:line="228" w:lineRule="auto"/>
              <w:ind w:left="141" w:right="338" w:firstLine="390"/>
              <w:rPr>
                <w:sz w:val="21"/>
                <w:szCs w:val="21"/>
              </w:rPr>
            </w:pPr>
            <w:r>
              <w:rPr>
                <w:spacing w:val="1"/>
                <w:sz w:val="21"/>
                <w:szCs w:val="21"/>
              </w:rPr>
              <w:t>220</w:t>
            </w:r>
            <w:r>
              <w:rPr>
                <w:sz w:val="21"/>
                <w:szCs w:val="21"/>
              </w:rPr>
              <w:t>kV</w:t>
            </w:r>
            <w:r>
              <w:rPr>
                <w:spacing w:val="1"/>
                <w:sz w:val="21"/>
                <w:szCs w:val="21"/>
              </w:rPr>
              <w:t>袍兴变电站本期扩建1组35</w:t>
            </w:r>
            <w:r>
              <w:rPr>
                <w:sz w:val="21"/>
                <w:szCs w:val="21"/>
              </w:rPr>
              <w:t>kV</w:t>
            </w:r>
            <w:r>
              <w:rPr>
                <w:spacing w:val="1"/>
                <w:sz w:val="21"/>
                <w:szCs w:val="21"/>
              </w:rPr>
              <w:t>电抗器，容量1×</w:t>
            </w:r>
            <w:r>
              <w:rPr>
                <w:sz w:val="21"/>
                <w:szCs w:val="21"/>
              </w:rPr>
              <w:t xml:space="preserve">10MVar,电抗器选用 </w:t>
            </w:r>
            <w:r>
              <w:rPr>
                <w:spacing w:val="-1"/>
                <w:sz w:val="21"/>
                <w:szCs w:val="21"/>
              </w:rPr>
              <w:t>户外油浸式设备。</w:t>
            </w:r>
          </w:p>
        </w:tc>
      </w:tr>
    </w:tbl>
    <w:p>
      <w:pPr>
        <w:sectPr>
          <w:footerReference w:type="default" r:id="rId13"/>
          <w:pgSz w:w="11910" w:h="16840"/>
          <w:pgMar w:top="1431" w:right="1435" w:bottom="858" w:left="1405" w:header="0" w:footer="719" w:gutter="0"/>
          <w:pgNumType w:start="11"/>
          <w:cols w:space="708"/>
        </w:sectPr>
      </w:pPr>
    </w:p>
    <w:tbl>
      <w:tblPr>
        <w:tblStyle w:val="TableNormal7"/>
        <w:tblW w:w="90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9059"/>
      </w:tblGrid>
      <w:tr>
        <w:tblPrEx>
          <w:tblW w:w="90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6203"/>
        </w:trPr>
        <w:tc>
          <w:tcPr>
            <w:tcW w:w="9059" w:type="dxa"/>
            <w:tcBorders>
              <w:bottom w:val="nil"/>
            </w:tcBorders>
            <w:vAlign w:val="top"/>
          </w:tcPr>
          <w:p>
            <w:pPr>
              <w:spacing w:line="241" w:lineRule="auto"/>
              <w:rPr>
                <w:rFonts w:ascii="Arial"/>
                <w:sz w:val="21"/>
              </w:rPr>
            </w:pPr>
          </w:p>
          <w:p>
            <w:pPr>
              <w:spacing w:line="241" w:lineRule="auto"/>
              <w:rPr>
                <w:rFonts w:ascii="Arial"/>
                <w:sz w:val="21"/>
              </w:rPr>
            </w:pPr>
          </w:p>
          <w:p>
            <w:pPr>
              <w:pStyle w:val="TableText"/>
              <w:spacing w:line="5629" w:lineRule="exact"/>
              <w:ind w:firstLine="944"/>
            </w:pPr>
            <w:r>
              <w:rPr>
                <w:position w:val="-112"/>
              </w:rPr>
              <w:pict>
                <v:group id="_x0000_i1026" style="width:376.5pt;height:281.5pt;mso-position-horizontal-relative:char;mso-position-vertical-relative:line" coordorigin="0,0" coordsize="7530,5630" filled="f"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width:7530;height:5630;position:absolute" filled="f" stroked="f">
                    <v:imagedata r:id="rId14" o:title=""/>
                  </v:shape>
                  <v:shapetype id="_x0000_t202" coordsize="21600,21600" o:spt="202" path="m,l,21600r21600,l21600,xe">
                    <v:stroke joinstyle="miter"/>
                    <v:path gradientshapeok="t" o:connecttype="rect"/>
                  </v:shapetype>
                  <v:shape id="_x0000_s1028" type="#_x0000_t202" style="width:4512;height:5214;left:219;position:absolute;top:135" filled="f" stroked="f">
                    <o:lock v:ext="edit" aspectratio="f"/>
                    <v:textbox inset="0,0,0,0">
                      <w:txbxContent>
                        <w:p>
                          <w:pPr>
                            <w:spacing w:before="20" w:line="220" w:lineRule="auto"/>
                            <w:ind w:left="1250"/>
                            <w:rPr>
                              <w:rFonts w:ascii="SimSun" w:eastAsia="SimSun" w:hAnsi="SimSun" w:cs="SimSun"/>
                              <w:sz w:val="36"/>
                              <w:szCs w:val="36"/>
                            </w:rPr>
                          </w:pPr>
                          <w:r>
                            <w:rPr>
                              <w:rFonts w:ascii="SimSun" w:eastAsia="SimSun" w:hAnsi="SimSun" w:cs="SimSun"/>
                              <w:spacing w:val="6"/>
                              <w:sz w:val="36"/>
                              <w:szCs w:val="36"/>
                            </w:rPr>
                            <w:t>桑港</w:t>
                          </w: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before="117" w:line="221" w:lineRule="auto"/>
                            <w:ind w:left="1340"/>
                            <w:rPr>
                              <w:rFonts w:ascii="SimSun" w:eastAsia="SimSun" w:hAnsi="SimSun" w:cs="SimSun"/>
                              <w:sz w:val="36"/>
                              <w:szCs w:val="36"/>
                            </w:rPr>
                          </w:pPr>
                          <w:r>
                            <w:rPr>
                              <w:rFonts w:ascii="SimSun" w:eastAsia="SimSun" w:hAnsi="SimSun" w:cs="SimSun"/>
                              <w:color w:val="110082"/>
                              <w:spacing w:val="15"/>
                              <w:sz w:val="36"/>
                              <w:szCs w:val="36"/>
                            </w:rPr>
                            <w:t>袍兴◎</w:t>
                          </w:r>
                        </w:p>
                        <w:p>
                          <w:pPr>
                            <w:spacing w:line="399" w:lineRule="auto"/>
                            <w:rPr>
                              <w:rFonts w:ascii="Arial"/>
                              <w:sz w:val="21"/>
                            </w:rPr>
                          </w:pPr>
                        </w:p>
                        <w:p>
                          <w:pPr>
                            <w:spacing w:before="68" w:line="202" w:lineRule="auto"/>
                            <w:ind w:left="1720"/>
                            <w:rPr>
                              <w:rFonts w:ascii="SimSun" w:eastAsia="SimSun" w:hAnsi="SimSun" w:cs="SimSun"/>
                              <w:sz w:val="21"/>
                              <w:szCs w:val="21"/>
                            </w:rPr>
                          </w:pPr>
                          <w:r>
                            <w:rPr>
                              <w:rFonts w:ascii="SimSun" w:eastAsia="SimSun" w:hAnsi="SimSun" w:cs="SimSun"/>
                              <w:spacing w:val="6"/>
                              <w:sz w:val="21"/>
                              <w:szCs w:val="21"/>
                            </w:rPr>
                            <w:t>绍兴东</w:t>
                          </w:r>
                        </w:p>
                        <w:p>
                          <w:pPr>
                            <w:spacing w:line="218" w:lineRule="auto"/>
                            <w:ind w:left="1700"/>
                            <w:rPr>
                              <w:rFonts w:ascii="SimSun" w:eastAsia="SimSun" w:hAnsi="SimSun" w:cs="SimSun"/>
                              <w:sz w:val="21"/>
                              <w:szCs w:val="21"/>
                            </w:rPr>
                          </w:pPr>
                          <w:r>
                            <w:rPr>
                              <w:rFonts w:ascii="SimSun" w:eastAsia="SimSun" w:hAnsi="SimSun" w:cs="SimSun"/>
                              <w:spacing w:val="3"/>
                              <w:sz w:val="21"/>
                              <w:szCs w:val="21"/>
                            </w:rPr>
                            <w:t>牵引站</w:t>
                          </w:r>
                        </w:p>
                        <w:p>
                          <w:pPr>
                            <w:spacing w:before="282" w:line="219" w:lineRule="auto"/>
                            <w:ind w:left="1390"/>
                            <w:rPr>
                              <w:rFonts w:ascii="SimSun" w:eastAsia="SimSun" w:hAnsi="SimSun" w:cs="SimSun"/>
                              <w:sz w:val="21"/>
                              <w:szCs w:val="21"/>
                            </w:rPr>
                          </w:pPr>
                          <w:r>
                            <w:rPr>
                              <w:rFonts w:ascii="SimSun" w:eastAsia="SimSun" w:hAnsi="SimSun" w:cs="SimSun"/>
                              <w:spacing w:val="8"/>
                              <w:sz w:val="21"/>
                              <w:szCs w:val="21"/>
                            </w:rPr>
                            <w:t>东湖</w:t>
                          </w:r>
                        </w:p>
                        <w:p>
                          <w:pPr>
                            <w:spacing w:line="244" w:lineRule="auto"/>
                            <w:rPr>
                              <w:rFonts w:ascii="Arial"/>
                              <w:sz w:val="21"/>
                            </w:rPr>
                          </w:pPr>
                        </w:p>
                        <w:p>
                          <w:pPr>
                            <w:spacing w:line="245" w:lineRule="auto"/>
                            <w:rPr>
                              <w:rFonts w:ascii="Arial"/>
                              <w:sz w:val="21"/>
                            </w:rPr>
                          </w:pPr>
                        </w:p>
                        <w:p>
                          <w:pPr>
                            <w:spacing w:before="69" w:line="219" w:lineRule="auto"/>
                            <w:ind w:left="1210"/>
                            <w:rPr>
                              <w:rFonts w:ascii="SimSun" w:eastAsia="SimSun" w:hAnsi="SimSun" w:cs="SimSun"/>
                              <w:sz w:val="21"/>
                              <w:szCs w:val="21"/>
                            </w:rPr>
                          </w:pPr>
                          <w:r>
                            <w:rPr>
                              <w:rFonts w:ascii="SimSun" w:eastAsia="SimSun" w:hAnsi="SimSun" w:cs="SimSun"/>
                              <w:spacing w:val="11"/>
                              <w:sz w:val="21"/>
                              <w:szCs w:val="21"/>
                            </w:rPr>
                            <w:t>阳明</w:t>
                          </w:r>
                        </w:p>
                        <w:p>
                          <w:pPr>
                            <w:spacing w:before="261" w:line="211" w:lineRule="auto"/>
                            <w:ind w:right="20"/>
                            <w:jc w:val="right"/>
                            <w:rPr>
                              <w:rFonts w:ascii="SimSun" w:eastAsia="SimSun" w:hAnsi="SimSun" w:cs="SimSun"/>
                              <w:sz w:val="21"/>
                              <w:szCs w:val="21"/>
                            </w:rPr>
                          </w:pPr>
                          <w:r>
                            <w:rPr>
                              <w:rFonts w:ascii="SimSun" w:eastAsia="SimSun" w:hAnsi="SimSun" w:cs="SimSun"/>
                              <w:spacing w:val="6"/>
                              <w:sz w:val="21"/>
                              <w:szCs w:val="21"/>
                            </w:rPr>
                            <w:t>富盛</w:t>
                          </w:r>
                        </w:p>
                        <w:p>
                          <w:pPr>
                            <w:spacing w:before="1" w:line="222" w:lineRule="auto"/>
                            <w:ind w:left="20"/>
                            <w:rPr>
                              <w:rFonts w:ascii="SimSun" w:eastAsia="SimSun" w:hAnsi="SimSun" w:cs="SimSun"/>
                              <w:sz w:val="35"/>
                              <w:szCs w:val="35"/>
                            </w:rPr>
                          </w:pPr>
                          <w:r>
                            <w:rPr>
                              <w:rFonts w:ascii="SimSun" w:eastAsia="SimSun" w:hAnsi="SimSun" w:cs="SimSun"/>
                              <w:spacing w:val="5"/>
                              <w:sz w:val="35"/>
                              <w:szCs w:val="35"/>
                            </w:rPr>
                            <w:t>◎九里</w:t>
                          </w:r>
                        </w:p>
                      </w:txbxContent>
                    </v:textbox>
                  </v:shape>
                  <v:shape id="_x0000_s1029" type="#_x0000_t202" style="width:3193;height:724;left:3670;position:absolute;top:2345" filled="f" stroked="f">
                    <o:lock v:ext="edit" aspectratio="f"/>
                    <v:textbox inset="0,0,0,0">
                      <w:txbxContent>
                        <w:p>
                          <w:pPr>
                            <w:spacing w:before="19" w:line="239" w:lineRule="auto"/>
                            <w:ind w:left="20" w:right="20" w:firstLine="2440"/>
                            <w:rPr>
                              <w:rFonts w:ascii="SimSun" w:eastAsia="SimSun" w:hAnsi="SimSun" w:cs="SimSun"/>
                              <w:sz w:val="21"/>
                              <w:szCs w:val="21"/>
                            </w:rPr>
                          </w:pPr>
                          <w:r>
                            <w:rPr>
                              <w:rFonts w:ascii="SimSun" w:eastAsia="SimSun" w:hAnsi="SimSun" w:cs="SimSun"/>
                              <w:spacing w:val="6"/>
                              <w:sz w:val="35"/>
                              <w:szCs w:val="35"/>
                            </w:rPr>
                            <w:t>道墟</w:t>
                          </w:r>
                          <w:r>
                            <w:rPr>
                              <w:rFonts w:ascii="SimSun" w:eastAsia="SimSun" w:hAnsi="SimSun" w:cs="SimSun"/>
                              <w:sz w:val="35"/>
                              <w:szCs w:val="35"/>
                            </w:rPr>
                            <w:t xml:space="preserve"> </w:t>
                          </w:r>
                          <w:r>
                            <w:rPr>
                              <w:rFonts w:ascii="SimSun" w:eastAsia="SimSun" w:hAnsi="SimSun" w:cs="SimSun"/>
                              <w:spacing w:val="-3"/>
                              <w:sz w:val="21"/>
                              <w:szCs w:val="21"/>
                            </w:rPr>
                            <w:t>樊江</w:t>
                          </w:r>
                        </w:p>
                      </w:txbxContent>
                    </v:textbox>
                  </v:shape>
                  <w10:wrap type="none"/>
                </v:group>
              </w:pict>
            </w:r>
          </w:p>
        </w:tc>
      </w:tr>
      <w:tr>
        <w:tblPrEx>
          <w:tblW w:w="9059" w:type="dxa"/>
          <w:tblInd w:w="5" w:type="dxa"/>
          <w:tblLayout w:type="fixed"/>
        </w:tblPrEx>
        <w:trPr>
          <w:trHeight w:val="387"/>
        </w:trPr>
        <w:tc>
          <w:tcPr>
            <w:tcW w:w="9059" w:type="dxa"/>
            <w:tcBorders>
              <w:top w:val="nil"/>
            </w:tcBorders>
            <w:vAlign w:val="top"/>
          </w:tcPr>
          <w:p>
            <w:pPr>
              <w:pStyle w:val="TableText"/>
              <w:spacing w:before="107" w:line="219" w:lineRule="auto"/>
              <w:ind w:left="2057"/>
              <w:rPr>
                <w:sz w:val="21"/>
                <w:szCs w:val="21"/>
              </w:rPr>
            </w:pPr>
            <w:r>
              <w:rPr>
                <w:b/>
                <w:bCs/>
                <w:spacing w:val="26"/>
                <w:sz w:val="21"/>
                <w:szCs w:val="21"/>
              </w:rPr>
              <w:t>图1-</w:t>
            </w:r>
            <w:r>
              <w:rPr>
                <w:spacing w:val="-41"/>
                <w:sz w:val="21"/>
                <w:szCs w:val="21"/>
              </w:rPr>
              <w:t xml:space="preserve"> </w:t>
            </w:r>
            <w:r>
              <w:rPr>
                <w:b/>
                <w:bCs/>
                <w:spacing w:val="26"/>
                <w:sz w:val="21"/>
                <w:szCs w:val="21"/>
              </w:rPr>
              <w:t>1</w:t>
            </w:r>
            <w:r>
              <w:rPr>
                <w:spacing w:val="1"/>
                <w:sz w:val="21"/>
                <w:szCs w:val="21"/>
              </w:rPr>
              <w:t xml:space="preserve">   </w:t>
            </w:r>
            <w:r>
              <w:rPr>
                <w:b/>
                <w:bCs/>
                <w:spacing w:val="26"/>
                <w:sz w:val="21"/>
                <w:szCs w:val="21"/>
              </w:rPr>
              <w:t>现状越城区东部电网110</w:t>
            </w:r>
            <w:r>
              <w:rPr>
                <w:b/>
                <w:bCs/>
                <w:sz w:val="21"/>
                <w:szCs w:val="21"/>
              </w:rPr>
              <w:t>kV</w:t>
            </w:r>
            <w:r>
              <w:rPr>
                <w:b/>
                <w:bCs/>
                <w:spacing w:val="26"/>
                <w:sz w:val="21"/>
                <w:szCs w:val="21"/>
              </w:rPr>
              <w:t>系统接线图</w:t>
            </w:r>
          </w:p>
        </w:tc>
      </w:tr>
    </w:tbl>
    <w:p>
      <w:pPr>
        <w:pStyle w:val="BodyText"/>
      </w:pPr>
    </w:p>
    <w:p>
      <w:pPr>
        <w:sectPr>
          <w:footerReference w:type="default" r:id="rId15"/>
          <w:type w:val="nextPage"/>
          <w:pgSz w:w="11910" w:h="16840"/>
          <w:pgMar w:top="1431" w:right="1435" w:bottom="858" w:left="1405" w:header="0" w:footer="719" w:gutter="0"/>
          <w:pgNumType w:start="12"/>
          <w:cols w:space="708"/>
          <w:titlePg w:val="0"/>
        </w:sectPr>
      </w:pPr>
    </w:p>
    <w:tbl>
      <w:tblPr>
        <w:tblStyle w:val="TableNormal8"/>
        <w:tblW w:w="911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9119"/>
      </w:tblGrid>
      <w:tr>
        <w:tblPrEx>
          <w:tblW w:w="911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6101"/>
        </w:trPr>
        <w:tc>
          <w:tcPr>
            <w:tcW w:w="9119" w:type="dxa"/>
            <w:tcBorders>
              <w:top w:val="single" w:sz="2" w:space="0" w:color="000000"/>
              <w:bottom w:val="nil"/>
            </w:tcBorders>
            <w:vAlign w:val="top"/>
          </w:tcPr>
          <w:p>
            <w:pPr>
              <w:spacing w:line="263" w:lineRule="auto"/>
              <w:rPr>
                <w:rFonts w:ascii="Arial"/>
                <w:sz w:val="21"/>
              </w:rPr>
            </w:pPr>
          </w:p>
          <w:p>
            <w:pPr>
              <w:spacing w:line="264" w:lineRule="auto"/>
              <w:rPr>
                <w:rFonts w:ascii="Arial"/>
                <w:sz w:val="21"/>
              </w:rPr>
            </w:pPr>
          </w:p>
          <w:p>
            <w:pPr>
              <w:pStyle w:val="TableText"/>
              <w:spacing w:before="121" w:line="220" w:lineRule="auto"/>
              <w:ind w:left="2069"/>
              <w:rPr>
                <w:sz w:val="37"/>
                <w:szCs w:val="37"/>
              </w:rPr>
            </w:pPr>
            <w:r>
              <w:drawing>
                <wp:anchor distT="0" distB="0" distL="0" distR="0" simplePos="0" relativeHeight="251658240" behindDoc="1" locked="0" layoutInCell="1" allowOverlap="1">
                  <wp:simplePos x="0" y="0"/>
                  <wp:positionH relativeFrom="column">
                    <wp:posOffset>400077</wp:posOffset>
                  </wp:positionH>
                  <wp:positionV relativeFrom="paragraph">
                    <wp:posOffset>-16016</wp:posOffset>
                  </wp:positionV>
                  <wp:extent cx="5130788" cy="349888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16"/>
                          <a:stretch>
                            <a:fillRect/>
                          </a:stretch>
                        </pic:blipFill>
                        <pic:spPr>
                          <a:xfrm>
                            <a:off x="0" y="0"/>
                            <a:ext cx="5130788" cy="3498880"/>
                          </a:xfrm>
                          <a:prstGeom prst="rect">
                            <a:avLst/>
                          </a:prstGeom>
                        </pic:spPr>
                      </pic:pic>
                    </a:graphicData>
                  </a:graphic>
                </wp:anchor>
              </w:drawing>
            </w:r>
            <w:r>
              <w:rPr>
                <w:spacing w:val="-6"/>
                <w:sz w:val="37"/>
                <w:szCs w:val="37"/>
              </w:rPr>
              <w:t>桑港</w:t>
            </w:r>
          </w:p>
          <w:p>
            <w:pPr>
              <w:spacing w:line="241" w:lineRule="auto"/>
              <w:rPr>
                <w:rFonts w:ascii="Arial"/>
                <w:sz w:val="21"/>
              </w:rPr>
            </w:pPr>
          </w:p>
          <w:p>
            <w:pPr>
              <w:spacing w:line="242" w:lineRule="auto"/>
              <w:rPr>
                <w:rFonts w:ascii="Arial"/>
                <w:sz w:val="21"/>
              </w:rPr>
            </w:pPr>
          </w:p>
          <w:p>
            <w:pPr>
              <w:spacing w:before="61" w:line="219" w:lineRule="auto"/>
              <w:ind w:left="3659"/>
              <w:rPr>
                <w:rFonts w:ascii="SimHei" w:eastAsia="SimHei" w:hAnsi="SimHei" w:cs="SimHei"/>
                <w:sz w:val="19"/>
                <w:szCs w:val="19"/>
              </w:rPr>
            </w:pPr>
            <w:r>
              <w:rPr>
                <w:rFonts w:ascii="SimHei" w:eastAsia="SimHei" w:hAnsi="SimHei" w:cs="SimHei"/>
                <w:color w:val="0099DC"/>
                <w:spacing w:val="-5"/>
                <w:sz w:val="19"/>
                <w:szCs w:val="19"/>
              </w:rPr>
              <w:t>袍兴变出线侧双回架空线路</w:t>
            </w:r>
          </w:p>
          <w:p>
            <w:pPr>
              <w:pStyle w:val="TableText"/>
              <w:spacing w:before="184" w:line="207" w:lineRule="auto"/>
              <w:ind w:left="4360"/>
              <w:rPr>
                <w:rFonts w:ascii="SimHei" w:eastAsia="SimHei" w:hAnsi="SimHei" w:cs="SimHei"/>
                <w:sz w:val="19"/>
                <w:szCs w:val="19"/>
              </w:rPr>
            </w:pPr>
            <w:r>
              <w:rPr>
                <w:rFonts w:ascii="SimHei" w:eastAsia="SimHei" w:hAnsi="SimHei" w:cs="SimHei"/>
                <w:color w:val="D30069"/>
                <w:spacing w:val="-6"/>
                <w:sz w:val="19"/>
                <w:szCs w:val="19"/>
              </w:rPr>
              <w:t>新建道墟～东湖π入袍兴变110</w:t>
            </w:r>
            <w:r>
              <w:rPr>
                <w:color w:val="D30069"/>
                <w:spacing w:val="-6"/>
                <w:sz w:val="19"/>
                <w:szCs w:val="19"/>
              </w:rPr>
              <w:t>kV</w:t>
            </w:r>
            <w:r>
              <w:rPr>
                <w:rFonts w:ascii="SimHei" w:eastAsia="SimHei" w:hAnsi="SimHei" w:cs="SimHei"/>
                <w:color w:val="D30069"/>
                <w:spacing w:val="-6"/>
                <w:sz w:val="19"/>
                <w:szCs w:val="19"/>
              </w:rPr>
              <w:t>线路</w:t>
            </w:r>
          </w:p>
          <w:p>
            <w:pPr>
              <w:pStyle w:val="TableText"/>
              <w:spacing w:before="1" w:line="220" w:lineRule="auto"/>
              <w:ind w:left="2170"/>
              <w:rPr>
                <w:sz w:val="37"/>
                <w:szCs w:val="37"/>
              </w:rPr>
            </w:pPr>
            <w:r>
              <w:rPr>
                <w:spacing w:val="19"/>
                <w:sz w:val="37"/>
                <w:szCs w:val="37"/>
              </w:rPr>
              <w:t>袍兴</w:t>
            </w:r>
          </w:p>
          <w:p>
            <w:pPr>
              <w:pStyle w:val="TableText"/>
              <w:spacing w:before="186" w:line="552" w:lineRule="exact"/>
              <w:ind w:left="6770"/>
              <w:rPr>
                <w:sz w:val="37"/>
                <w:szCs w:val="37"/>
              </w:rPr>
            </w:pPr>
            <w:r>
              <w:pict>
                <v:shape id="_x0000_s1030" type="#_x0000_t202" style="width:32.4pt;height:25.25pt;margin-top:30.87pt;margin-left:128.5pt;position:absolute;z-index:251661312" filled="f" stroked="f">
                  <o:lock v:ext="edit" aspectratio="f"/>
                  <v:textbox inset="0,0,0,0">
                    <w:txbxContent>
                      <w:p>
                        <w:pPr>
                          <w:pStyle w:val="TableText"/>
                          <w:spacing w:before="19" w:line="226" w:lineRule="auto"/>
                          <w:ind w:left="20" w:right="20"/>
                          <w:rPr>
                            <w:sz w:val="19"/>
                            <w:szCs w:val="19"/>
                          </w:rPr>
                        </w:pPr>
                        <w:r>
                          <w:rPr>
                            <w:spacing w:val="12"/>
                            <w:sz w:val="19"/>
                            <w:szCs w:val="19"/>
                          </w:rPr>
                          <w:t>绍兴东</w:t>
                        </w:r>
                        <w:r>
                          <w:rPr>
                            <w:sz w:val="19"/>
                            <w:szCs w:val="19"/>
                          </w:rPr>
                          <w:t xml:space="preserve"> </w:t>
                        </w:r>
                        <w:r>
                          <w:rPr>
                            <w:spacing w:val="10"/>
                            <w:sz w:val="19"/>
                            <w:szCs w:val="19"/>
                          </w:rPr>
                          <w:t>牵引站</w:t>
                        </w:r>
                      </w:p>
                    </w:txbxContent>
                  </v:textbox>
                </v:shape>
              </w:pict>
            </w:r>
            <w:r>
              <w:rPr>
                <w:spacing w:val="7"/>
                <w:position w:val="12"/>
                <w:sz w:val="37"/>
                <w:szCs w:val="37"/>
              </w:rPr>
              <w:t>道墟</w:t>
            </w:r>
          </w:p>
          <w:p>
            <w:pPr>
              <w:pStyle w:val="TableText"/>
              <w:spacing w:line="220" w:lineRule="auto"/>
              <w:ind w:left="4340"/>
              <w:rPr>
                <w:sz w:val="19"/>
                <w:szCs w:val="19"/>
              </w:rPr>
            </w:pPr>
            <w:r>
              <w:rPr>
                <w:spacing w:val="8"/>
                <w:sz w:val="19"/>
                <w:szCs w:val="19"/>
              </w:rPr>
              <w:t>樊江</w:t>
            </w:r>
          </w:p>
          <w:p>
            <w:pPr>
              <w:spacing w:before="189" w:line="178" w:lineRule="auto"/>
              <w:ind w:left="3999"/>
              <w:rPr>
                <w:rFonts w:ascii="SimHei" w:eastAsia="SimHei" w:hAnsi="SimHei" w:cs="SimHei"/>
                <w:sz w:val="19"/>
                <w:szCs w:val="19"/>
              </w:rPr>
            </w:pPr>
            <w:r>
              <w:rPr>
                <w:rFonts w:ascii="SimHei" w:eastAsia="SimHei" w:hAnsi="SimHei" w:cs="SimHei"/>
                <w:color w:val="DC0000"/>
                <w:spacing w:val="-6"/>
                <w:sz w:val="19"/>
                <w:szCs w:val="19"/>
              </w:rPr>
              <w:t>银兴路利用现有10</w:t>
            </w:r>
            <w:r>
              <w:rPr>
                <w:rFonts w:ascii="Times New Roman" w:eastAsia="Times New Roman" w:hAnsi="Times New Roman" w:cs="Times New Roman"/>
                <w:color w:val="DC0000"/>
                <w:spacing w:val="-6"/>
                <w:sz w:val="19"/>
                <w:szCs w:val="19"/>
              </w:rPr>
              <w:t>kV</w:t>
            </w:r>
            <w:r>
              <w:rPr>
                <w:rFonts w:ascii="SimHei" w:eastAsia="SimHei" w:hAnsi="SimHei" w:cs="SimHei"/>
                <w:color w:val="DC0000"/>
                <w:spacing w:val="-6"/>
                <w:sz w:val="19"/>
                <w:szCs w:val="19"/>
              </w:rPr>
              <w:t>架空线路路径敷设段</w:t>
            </w:r>
          </w:p>
          <w:p>
            <w:pPr>
              <w:pStyle w:val="TableText"/>
              <w:spacing w:before="1" w:line="209" w:lineRule="auto"/>
              <w:ind w:left="2200"/>
              <w:rPr>
                <w:sz w:val="19"/>
                <w:szCs w:val="19"/>
              </w:rPr>
            </w:pPr>
            <w:r>
              <w:rPr>
                <w:spacing w:val="20"/>
                <w:sz w:val="19"/>
                <w:szCs w:val="19"/>
              </w:rPr>
              <w:t>东湖</w:t>
            </w:r>
          </w:p>
          <w:p>
            <w:pPr>
              <w:spacing w:line="299" w:lineRule="auto"/>
              <w:rPr>
                <w:rFonts w:ascii="Arial"/>
                <w:sz w:val="21"/>
              </w:rPr>
            </w:pPr>
          </w:p>
          <w:p>
            <w:pPr>
              <w:spacing w:before="62" w:line="185" w:lineRule="auto"/>
              <w:ind w:left="2980"/>
              <w:rPr>
                <w:rFonts w:ascii="SimHei" w:eastAsia="SimHei" w:hAnsi="SimHei" w:cs="SimHei"/>
                <w:sz w:val="19"/>
                <w:szCs w:val="19"/>
              </w:rPr>
            </w:pPr>
            <w:r>
              <w:rPr>
                <w:rFonts w:ascii="SimHei" w:eastAsia="SimHei" w:hAnsi="SimHei" w:cs="SimHei"/>
                <w:color w:val="20B4F4"/>
                <w:spacing w:val="-6"/>
                <w:sz w:val="19"/>
                <w:szCs w:val="19"/>
              </w:rPr>
              <w:t>新建电缆终端塔</w:t>
            </w:r>
          </w:p>
          <w:p>
            <w:pPr>
              <w:spacing w:line="217" w:lineRule="auto"/>
              <w:ind w:left="5049"/>
              <w:rPr>
                <w:rFonts w:ascii="SimHei" w:eastAsia="SimHei" w:hAnsi="SimHei" w:cs="SimHei"/>
                <w:sz w:val="19"/>
                <w:szCs w:val="19"/>
              </w:rPr>
            </w:pPr>
            <w:r>
              <w:pict>
                <v:shape id="_x0000_s1031" type="#_x0000_t202" style="width:26.3pt;height:13.65pt;margin-top:-1.26pt;margin-left:168.5pt;position:absolute;z-index:251659264" filled="f" stroked="f">
                  <o:lock v:ext="edit" aspectratio="f"/>
                  <v:textbox inset="0,0,0,0">
                    <w:txbxContent>
                      <w:p>
                        <w:pPr>
                          <w:spacing w:before="19" w:line="226" w:lineRule="auto"/>
                          <w:ind w:left="20"/>
                          <w:rPr>
                            <w:rFonts w:ascii="SimHei" w:eastAsia="SimHei" w:hAnsi="SimHei" w:cs="SimHei"/>
                            <w:sz w:val="19"/>
                            <w:szCs w:val="19"/>
                          </w:rPr>
                        </w:pPr>
                        <w:r>
                          <w:rPr>
                            <w:rFonts w:ascii="SimHei" w:eastAsia="SimHei" w:hAnsi="SimHei" w:cs="SimHei"/>
                            <w:spacing w:val="2"/>
                            <w:sz w:val="19"/>
                            <w:szCs w:val="19"/>
                          </w:rPr>
                          <w:t>(2基)</w:t>
                        </w:r>
                      </w:p>
                    </w:txbxContent>
                  </v:textbox>
                </v:shape>
              </w:pict>
            </w:r>
            <w:r>
              <w:pict>
                <v:shape id="_x0000_s1032" type="#_x0000_t202" style="width:22.55pt;height:13.3pt;margin-top:1.05pt;margin-left:100.5pt;position:absolute;z-index:251660288" filled="f" stroked="f">
                  <o:lock v:ext="edit" aspectratio="f"/>
                  <v:textbox inset="0,0,0,0">
                    <w:txbxContent>
                      <w:p>
                        <w:pPr>
                          <w:pStyle w:val="TableText"/>
                          <w:spacing w:before="20" w:line="219" w:lineRule="auto"/>
                          <w:jc w:val="right"/>
                          <w:rPr>
                            <w:sz w:val="19"/>
                            <w:szCs w:val="19"/>
                          </w:rPr>
                        </w:pPr>
                        <w:r>
                          <w:rPr>
                            <w:spacing w:val="15"/>
                            <w:sz w:val="19"/>
                            <w:szCs w:val="19"/>
                          </w:rPr>
                          <w:t>阳明</w:t>
                        </w:r>
                      </w:p>
                    </w:txbxContent>
                  </v:textbox>
                </v:shape>
              </w:pict>
            </w:r>
            <w:r>
              <w:rPr>
                <w:rFonts w:ascii="SimHei" w:eastAsia="SimHei" w:hAnsi="SimHei" w:cs="SimHei"/>
                <w:color w:val="FFFFFF"/>
                <w:spacing w:val="-7"/>
                <w:sz w:val="19"/>
                <w:szCs w:val="19"/>
              </w:rPr>
              <w:t>线路由富盛变由双</w:t>
            </w:r>
            <w:r>
              <w:rPr>
                <w:rFonts w:ascii="Times New Roman" w:eastAsia="Times New Roman" w:hAnsi="Times New Roman" w:cs="Times New Roman"/>
                <w:color w:val="FFFFFF"/>
                <w:spacing w:val="-7"/>
                <w:sz w:val="19"/>
                <w:szCs w:val="19"/>
              </w:rPr>
              <w:t>T</w:t>
            </w:r>
            <w:r>
              <w:rPr>
                <w:rFonts w:ascii="SimHei" w:eastAsia="SimHei" w:hAnsi="SimHei" w:cs="SimHei"/>
                <w:color w:val="FFFFFF"/>
                <w:spacing w:val="-7"/>
                <w:sz w:val="19"/>
                <w:szCs w:val="19"/>
              </w:rPr>
              <w:t>改为π入袍兴～道墟线路</w:t>
            </w:r>
          </w:p>
          <w:p>
            <w:pPr>
              <w:spacing w:line="284" w:lineRule="auto"/>
              <w:rPr>
                <w:rFonts w:ascii="Arial"/>
                <w:sz w:val="21"/>
              </w:rPr>
            </w:pPr>
          </w:p>
          <w:p>
            <w:pPr>
              <w:pStyle w:val="TableText"/>
              <w:spacing w:before="63" w:line="166" w:lineRule="auto"/>
              <w:ind w:left="4920"/>
              <w:rPr>
                <w:sz w:val="19"/>
                <w:szCs w:val="19"/>
              </w:rPr>
            </w:pPr>
            <w:r>
              <w:rPr>
                <w:spacing w:val="20"/>
                <w:sz w:val="19"/>
                <w:szCs w:val="19"/>
              </w:rPr>
              <w:t>富盛</w:t>
            </w:r>
          </w:p>
          <w:p>
            <w:pPr>
              <w:pStyle w:val="TableText"/>
              <w:spacing w:before="1" w:line="212" w:lineRule="auto"/>
              <w:ind w:left="799"/>
              <w:rPr>
                <w:sz w:val="37"/>
                <w:szCs w:val="37"/>
              </w:rPr>
            </w:pPr>
            <w:r>
              <w:rPr>
                <w:color w:val="0016A5"/>
                <w:spacing w:val="-1"/>
                <w:sz w:val="37"/>
                <w:szCs w:val="37"/>
              </w:rPr>
              <w:t>◎</w:t>
            </w:r>
            <w:r>
              <w:rPr>
                <w:spacing w:val="-1"/>
                <w:sz w:val="37"/>
                <w:szCs w:val="37"/>
              </w:rPr>
              <w:t>九里</w:t>
            </w:r>
          </w:p>
        </w:tc>
      </w:tr>
    </w:tbl>
    <w:p>
      <w:pPr>
        <w:sectPr>
          <w:footerReference w:type="default" r:id="rId17"/>
          <w:pgSz w:w="11910" w:h="16840"/>
          <w:pgMar w:top="1410" w:right="1400" w:bottom="857" w:left="1380" w:header="0" w:footer="719" w:gutter="0"/>
          <w:pgNumType w:start="13"/>
          <w:cols w:space="708"/>
        </w:sectPr>
      </w:pPr>
    </w:p>
    <w:tbl>
      <w:tblPr>
        <w:tblStyle w:val="TableNormal9"/>
        <w:tblW w:w="911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9119"/>
      </w:tblGrid>
      <w:tr>
        <w:tblPrEx>
          <w:tblW w:w="911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7443"/>
        </w:trPr>
        <w:tc>
          <w:tcPr>
            <w:tcW w:w="9119" w:type="dxa"/>
            <w:tcBorders>
              <w:top w:val="nil"/>
            </w:tcBorders>
            <w:vAlign w:val="top"/>
          </w:tcPr>
          <w:p>
            <w:pPr>
              <w:pStyle w:val="TableText"/>
              <w:spacing w:before="97" w:line="219" w:lineRule="auto"/>
              <w:ind w:left="1593"/>
              <w:rPr>
                <w:rFonts w:ascii="SimHei" w:eastAsia="SimHei" w:hAnsi="SimHei" w:cs="SimHei"/>
              </w:rPr>
            </w:pPr>
            <w:r>
              <w:rPr>
                <w:rFonts w:ascii="SimHei" w:eastAsia="SimHei" w:hAnsi="SimHei" w:cs="SimHei"/>
                <w:b/>
                <w:bCs/>
                <w:spacing w:val="-2"/>
              </w:rPr>
              <w:t>图1-2</w:t>
            </w:r>
            <w:r>
              <w:rPr>
                <w:rFonts w:ascii="SimHei" w:eastAsia="SimHei" w:hAnsi="SimHei" w:cs="SimHei"/>
                <w:spacing w:val="-2"/>
              </w:rPr>
              <w:t xml:space="preserve">  </w:t>
            </w:r>
            <w:r>
              <w:rPr>
                <w:rFonts w:ascii="SimHei" w:eastAsia="SimHei" w:hAnsi="SimHei" w:cs="SimHei"/>
                <w:b/>
                <w:bCs/>
                <w:spacing w:val="-2"/>
              </w:rPr>
              <w:t>本工程投产后越城区东部电网110</w:t>
            </w:r>
            <w:r>
              <w:rPr>
                <w:b/>
                <w:bCs/>
                <w:spacing w:val="-2"/>
              </w:rPr>
              <w:t>kV</w:t>
            </w:r>
            <w:r>
              <w:rPr>
                <w:spacing w:val="-2"/>
              </w:rPr>
              <w:t xml:space="preserve"> </w:t>
            </w:r>
            <w:r>
              <w:rPr>
                <w:rFonts w:ascii="SimHei" w:eastAsia="SimHei" w:hAnsi="SimHei" w:cs="SimHei"/>
                <w:b/>
                <w:bCs/>
                <w:spacing w:val="-2"/>
              </w:rPr>
              <w:t>系统接线图</w:t>
            </w:r>
          </w:p>
          <w:p>
            <w:pPr>
              <w:pStyle w:val="TableText"/>
              <w:spacing w:before="70" w:line="221" w:lineRule="auto"/>
              <w:ind w:left="122"/>
            </w:pPr>
            <w:r>
              <w:rPr>
                <w:b/>
                <w:bCs/>
                <w:spacing w:val="-10"/>
              </w:rPr>
              <w:t>4</w:t>
            </w:r>
            <w:r>
              <w:rPr>
                <w:spacing w:val="5"/>
              </w:rPr>
              <w:t xml:space="preserve">  </w:t>
            </w:r>
            <w:r>
              <w:rPr>
                <w:b/>
                <w:bCs/>
                <w:spacing w:val="-10"/>
              </w:rPr>
              <w:t>地理位置</w:t>
            </w:r>
          </w:p>
          <w:p>
            <w:pPr>
              <w:pStyle w:val="TableText"/>
              <w:spacing w:before="173" w:line="460" w:lineRule="exact"/>
              <w:ind w:left="620"/>
            </w:pPr>
            <w:r>
              <w:rPr>
                <w:spacing w:val="-5"/>
                <w:position w:val="16"/>
              </w:rPr>
              <w:t>本工程输电线路位于绍兴市越城区。</w:t>
            </w:r>
          </w:p>
          <w:p>
            <w:pPr>
              <w:pStyle w:val="TableText"/>
              <w:spacing w:line="218" w:lineRule="auto"/>
              <w:ind w:left="620"/>
            </w:pPr>
            <w:r>
              <w:rPr>
                <w:spacing w:val="-1"/>
              </w:rPr>
              <w:t>本工程地理位置见附图1。</w:t>
            </w:r>
          </w:p>
          <w:p>
            <w:pPr>
              <w:pStyle w:val="TableText"/>
              <w:spacing w:before="193" w:line="479" w:lineRule="exact"/>
              <w:ind w:left="123"/>
            </w:pPr>
            <w:r>
              <w:rPr>
                <w:b/>
                <w:bCs/>
                <w:spacing w:val="-4"/>
                <w:position w:val="18"/>
              </w:rPr>
              <w:t>5</w:t>
            </w:r>
            <w:r>
              <w:rPr>
                <w:spacing w:val="-4"/>
                <w:position w:val="18"/>
              </w:rPr>
              <w:t xml:space="preserve">  </w:t>
            </w:r>
            <w:r>
              <w:rPr>
                <w:b/>
                <w:bCs/>
                <w:spacing w:val="-4"/>
                <w:position w:val="18"/>
              </w:rPr>
              <w:t>输电线路概况</w:t>
            </w:r>
          </w:p>
          <w:p>
            <w:pPr>
              <w:pStyle w:val="TableText"/>
              <w:spacing w:before="1" w:line="219" w:lineRule="auto"/>
              <w:ind w:left="123"/>
            </w:pPr>
            <w:r>
              <w:rPr>
                <w:b/>
                <w:bCs/>
                <w:spacing w:val="-9"/>
              </w:rPr>
              <w:t>5.1</w:t>
            </w:r>
            <w:r>
              <w:rPr>
                <w:spacing w:val="-9"/>
              </w:rPr>
              <w:t xml:space="preserve">  </w:t>
            </w:r>
            <w:r>
              <w:rPr>
                <w:b/>
                <w:bCs/>
                <w:spacing w:val="-9"/>
              </w:rPr>
              <w:t>线路规模</w:t>
            </w:r>
          </w:p>
          <w:p>
            <w:pPr>
              <w:pStyle w:val="TableText"/>
              <w:spacing w:before="129" w:line="366" w:lineRule="auto"/>
              <w:ind w:left="119" w:right="117" w:firstLine="500"/>
            </w:pPr>
            <w:r>
              <w:rPr>
                <w:spacing w:val="5"/>
              </w:rPr>
              <w:t>本期将110</w:t>
            </w:r>
            <w:r>
              <w:rPr>
                <w:rFonts w:ascii="Times New Roman" w:eastAsia="Times New Roman" w:hAnsi="Times New Roman" w:cs="Times New Roman"/>
              </w:rPr>
              <w:t>kV</w:t>
            </w:r>
            <w:r>
              <w:rPr>
                <w:rFonts w:ascii="Times New Roman" w:eastAsia="Times New Roman" w:hAnsi="Times New Roman" w:cs="Times New Roman"/>
                <w:spacing w:val="5"/>
              </w:rPr>
              <w:t xml:space="preserve"> </w:t>
            </w:r>
            <w:r>
              <w:rPr>
                <w:spacing w:val="5"/>
              </w:rPr>
              <w:t>东湖～道墟线路</w:t>
            </w:r>
            <w:r>
              <w:rPr>
                <w:spacing w:val="-42"/>
              </w:rPr>
              <w:t xml:space="preserve"> </w:t>
            </w:r>
            <w:r>
              <w:rPr>
                <w:rFonts w:ascii="Times New Roman" w:eastAsia="Times New Roman" w:hAnsi="Times New Roman" w:cs="Times New Roman"/>
                <w:spacing w:val="5"/>
              </w:rPr>
              <w:t>(T</w:t>
            </w:r>
            <w:r>
              <w:rPr>
                <w:rFonts w:ascii="Times New Roman" w:eastAsia="Times New Roman" w:hAnsi="Times New Roman" w:cs="Times New Roman"/>
                <w:spacing w:val="34"/>
              </w:rPr>
              <w:t xml:space="preserve"> </w:t>
            </w:r>
            <w:r>
              <w:rPr>
                <w:spacing w:val="5"/>
              </w:rPr>
              <w:t>接富盛)π接至220</w:t>
            </w:r>
            <w:r>
              <w:rPr>
                <w:rFonts w:ascii="Times New Roman" w:eastAsia="Times New Roman" w:hAnsi="Times New Roman" w:cs="Times New Roman"/>
              </w:rPr>
              <w:t>kV</w:t>
            </w:r>
            <w:r>
              <w:rPr>
                <w:rFonts w:ascii="Times New Roman" w:eastAsia="Times New Roman" w:hAnsi="Times New Roman" w:cs="Times New Roman"/>
                <w:spacing w:val="5"/>
              </w:rPr>
              <w:t xml:space="preserve"> </w:t>
            </w:r>
            <w:r>
              <w:rPr>
                <w:spacing w:val="5"/>
              </w:rPr>
              <w:t>袍兴变，形成袍兴～东</w:t>
            </w:r>
            <w:r>
              <w:t xml:space="preserve"> </w:t>
            </w:r>
            <w:r>
              <w:rPr>
                <w:spacing w:val="6"/>
              </w:rPr>
              <w:t>湖、袍兴～道墟</w:t>
            </w:r>
            <w:r>
              <w:rPr>
                <w:rFonts w:ascii="Times New Roman" w:eastAsia="Times New Roman" w:hAnsi="Times New Roman" w:cs="Times New Roman"/>
                <w:spacing w:val="6"/>
              </w:rPr>
              <w:t>(T</w:t>
            </w:r>
            <w:r>
              <w:rPr>
                <w:rFonts w:ascii="Times New Roman" w:eastAsia="Times New Roman" w:hAnsi="Times New Roman" w:cs="Times New Roman"/>
                <w:spacing w:val="37"/>
                <w:w w:val="101"/>
              </w:rPr>
              <w:t xml:space="preserve"> </w:t>
            </w:r>
            <w:r>
              <w:rPr>
                <w:spacing w:val="6"/>
              </w:rPr>
              <w:t>接富盛)各1回110</w:t>
            </w:r>
            <w:r>
              <w:rPr>
                <w:rFonts w:ascii="Times New Roman" w:eastAsia="Times New Roman" w:hAnsi="Times New Roman" w:cs="Times New Roman"/>
              </w:rPr>
              <w:t>kV</w:t>
            </w:r>
            <w:r>
              <w:rPr>
                <w:rFonts w:ascii="Times New Roman" w:eastAsia="Times New Roman" w:hAnsi="Times New Roman" w:cs="Times New Roman"/>
                <w:spacing w:val="-12"/>
              </w:rPr>
              <w:t xml:space="preserve"> </w:t>
            </w:r>
            <w:r>
              <w:rPr>
                <w:spacing w:val="6"/>
              </w:rPr>
              <w:t>线路，同时将富盛变由双</w:t>
            </w:r>
            <w:r>
              <w:rPr>
                <w:rFonts w:ascii="Times New Roman" w:eastAsia="Times New Roman" w:hAnsi="Times New Roman" w:cs="Times New Roman"/>
                <w:spacing w:val="6"/>
              </w:rPr>
              <w:t>T</w:t>
            </w:r>
            <w:r>
              <w:rPr>
                <w:rFonts w:ascii="Times New Roman" w:eastAsia="Times New Roman" w:hAnsi="Times New Roman" w:cs="Times New Roman"/>
                <w:spacing w:val="31"/>
              </w:rPr>
              <w:t xml:space="preserve"> </w:t>
            </w:r>
            <w:r>
              <w:rPr>
                <w:spacing w:val="6"/>
              </w:rPr>
              <w:t>改为π入袍兴~</w:t>
            </w:r>
            <w:r>
              <w:t xml:space="preserve"> </w:t>
            </w:r>
            <w:r>
              <w:rPr>
                <w:spacing w:val="1"/>
              </w:rPr>
              <w:t>道墟线路。此外，为便于樊江变第三台主变的接入和避免线路交叉，将本期的袍兴~</w:t>
            </w:r>
            <w:r>
              <w:rPr>
                <w:spacing w:val="12"/>
              </w:rPr>
              <w:t xml:space="preserve"> </w:t>
            </w:r>
            <w:r>
              <w:rPr>
                <w:spacing w:val="-5"/>
              </w:rPr>
              <w:t>阳明和袍兴～富盛110kV 线路进行换位。本工程投产后，最终形成袍兴～阳明、袍兴~</w:t>
            </w:r>
            <w:r>
              <w:rPr>
                <w:spacing w:val="14"/>
              </w:rPr>
              <w:t xml:space="preserve"> </w:t>
            </w:r>
            <w:r>
              <w:rPr>
                <w:spacing w:val="3"/>
              </w:rPr>
              <w:t>东湖、袍兴～富盛、道墟～道墟各1回110</w:t>
            </w:r>
            <w:r>
              <w:rPr>
                <w:rFonts w:ascii="Times New Roman" w:eastAsia="Times New Roman" w:hAnsi="Times New Roman" w:cs="Times New Roman"/>
              </w:rPr>
              <w:t>kV</w:t>
            </w:r>
            <w:r>
              <w:rPr>
                <w:rFonts w:ascii="Times New Roman" w:eastAsia="Times New Roman" w:hAnsi="Times New Roman" w:cs="Times New Roman"/>
                <w:spacing w:val="-11"/>
              </w:rPr>
              <w:t xml:space="preserve"> </w:t>
            </w:r>
            <w:r>
              <w:rPr>
                <w:spacing w:val="3"/>
              </w:rPr>
              <w:t>线</w:t>
            </w:r>
            <w:r>
              <w:rPr>
                <w:spacing w:val="2"/>
              </w:rPr>
              <w:t>路。本工程投产前后，越城区东部电</w:t>
            </w:r>
          </w:p>
          <w:p>
            <w:pPr>
              <w:pStyle w:val="TableText"/>
              <w:spacing w:line="219" w:lineRule="auto"/>
              <w:ind w:left="119"/>
            </w:pPr>
            <w:r>
              <w:rPr>
                <w:spacing w:val="2"/>
              </w:rPr>
              <w:t>网110</w:t>
            </w:r>
            <w:r>
              <w:rPr>
                <w:rFonts w:ascii="Times New Roman" w:eastAsia="Times New Roman" w:hAnsi="Times New Roman" w:cs="Times New Roman"/>
              </w:rPr>
              <w:t>kV</w:t>
            </w:r>
            <w:r>
              <w:rPr>
                <w:rFonts w:ascii="Times New Roman" w:eastAsia="Times New Roman" w:hAnsi="Times New Roman" w:cs="Times New Roman"/>
                <w:spacing w:val="2"/>
              </w:rPr>
              <w:t xml:space="preserve"> </w:t>
            </w:r>
            <w:r>
              <w:rPr>
                <w:spacing w:val="2"/>
              </w:rPr>
              <w:t>系统接线图分别见图1-1、图1-2。</w:t>
            </w:r>
          </w:p>
          <w:p>
            <w:pPr>
              <w:pStyle w:val="TableText"/>
              <w:spacing w:before="193" w:line="350" w:lineRule="auto"/>
              <w:ind w:left="119" w:right="153" w:firstLine="500"/>
            </w:pPr>
            <w:r>
              <w:rPr>
                <w:spacing w:val="-2"/>
              </w:rPr>
              <w:t>本工程袍兴～阳明、袍兴～东湖110kV 线路新建段起于袍兴变电站，止于原袍阳</w:t>
            </w:r>
            <w:r>
              <w:rPr>
                <w:spacing w:val="10"/>
              </w:rPr>
              <w:t xml:space="preserve"> </w:t>
            </w:r>
            <w:r>
              <w:rPr>
                <w:spacing w:val="7"/>
              </w:rPr>
              <w:t>1C10</w:t>
            </w:r>
            <w:r>
              <w:rPr>
                <w:spacing w:val="-43"/>
              </w:rPr>
              <w:t xml:space="preserve"> </w:t>
            </w:r>
            <w:r>
              <w:rPr>
                <w:spacing w:val="7"/>
              </w:rPr>
              <w:t>线、原道东1E09</w:t>
            </w:r>
            <w:r>
              <w:rPr>
                <w:spacing w:val="-33"/>
              </w:rPr>
              <w:t xml:space="preserve"> </w:t>
            </w:r>
            <w:r>
              <w:rPr>
                <w:spacing w:val="7"/>
              </w:rPr>
              <w:t>线中山南路开断点，双回敷设(架设),线路路径长度8.</w:t>
            </w:r>
            <w:r>
              <w:rPr>
                <w:spacing w:val="6"/>
              </w:rPr>
              <w:t>7</w:t>
            </w:r>
            <w:r>
              <w:t>km</w:t>
            </w:r>
            <w:r>
              <w:rPr>
                <w:spacing w:val="6"/>
              </w:rPr>
              <w:t xml:space="preserve">, </w:t>
            </w:r>
            <w:r>
              <w:t>其中袍兴变电站出线侧利用已建成的110</w:t>
            </w:r>
            <w:r>
              <w:rPr>
                <w:rFonts w:ascii="Times New Roman" w:eastAsia="Times New Roman" w:hAnsi="Times New Roman" w:cs="Times New Roman"/>
              </w:rPr>
              <w:t>kV</w:t>
            </w:r>
            <w:r>
              <w:rPr>
                <w:rFonts w:ascii="Times New Roman" w:eastAsia="Times New Roman" w:hAnsi="Times New Roman" w:cs="Times New Roman"/>
                <w:spacing w:val="18"/>
                <w:w w:val="101"/>
              </w:rPr>
              <w:t xml:space="preserve"> </w:t>
            </w:r>
            <w:r>
              <w:t>同塔双回架空线路路</w:t>
            </w:r>
            <w:r>
              <w:rPr>
                <w:spacing w:val="-1"/>
              </w:rPr>
              <w:t>径长度0.5</w:t>
            </w:r>
            <w:r>
              <w:rPr>
                <w:rFonts w:ascii="Times New Roman" w:eastAsia="Times New Roman" w:hAnsi="Times New Roman" w:cs="Times New Roman"/>
                <w:spacing w:val="-1"/>
              </w:rPr>
              <w:t>km</w:t>
            </w:r>
            <w:r>
              <w:rPr>
                <w:rFonts w:ascii="Times New Roman" w:eastAsia="Times New Roman" w:hAnsi="Times New Roman" w:cs="Times New Roman"/>
                <w:spacing w:val="55"/>
                <w:w w:val="101"/>
              </w:rPr>
              <w:t xml:space="preserve"> </w:t>
            </w:r>
            <w:r>
              <w:rPr>
                <w:spacing w:val="-1"/>
              </w:rPr>
              <w:t>(截面</w:t>
            </w:r>
          </w:p>
          <w:p>
            <w:pPr>
              <w:pStyle w:val="TableText"/>
              <w:spacing w:before="1" w:line="212" w:lineRule="auto"/>
              <w:ind w:left="119"/>
            </w:pPr>
            <w:r>
              <w:rPr>
                <w:spacing w:val="4"/>
              </w:rPr>
              <w:t>为300</w:t>
            </w:r>
            <w:r>
              <w:rPr>
                <w:rFonts w:ascii="Times New Roman" w:eastAsia="Times New Roman" w:hAnsi="Times New Roman" w:cs="Times New Roman"/>
              </w:rPr>
              <w:t>mm</w:t>
            </w:r>
            <w:r>
              <w:rPr>
                <w:rFonts w:ascii="Times New Roman" w:eastAsia="Times New Roman" w:hAnsi="Times New Roman" w:cs="Times New Roman"/>
                <w:spacing w:val="4"/>
              </w:rPr>
              <w:t xml:space="preserve">2),     </w:t>
            </w:r>
            <w:r>
              <w:rPr>
                <w:spacing w:val="4"/>
              </w:rPr>
              <w:t>新建110</w:t>
            </w:r>
            <w:r>
              <w:rPr>
                <w:rFonts w:ascii="Times New Roman" w:eastAsia="Times New Roman" w:hAnsi="Times New Roman" w:cs="Times New Roman"/>
              </w:rPr>
              <w:t>kV</w:t>
            </w:r>
            <w:r>
              <w:rPr>
                <w:rFonts w:ascii="Times New Roman" w:eastAsia="Times New Roman" w:hAnsi="Times New Roman" w:cs="Times New Roman"/>
                <w:spacing w:val="4"/>
              </w:rPr>
              <w:t xml:space="preserve"> </w:t>
            </w:r>
            <w:r>
              <w:rPr>
                <w:spacing w:val="4"/>
              </w:rPr>
              <w:t>双回电缆2×8.2</w:t>
            </w:r>
            <w:r>
              <w:rPr>
                <w:rFonts w:ascii="Times New Roman" w:eastAsia="Times New Roman" w:hAnsi="Times New Roman" w:cs="Times New Roman"/>
              </w:rPr>
              <w:t>km</w:t>
            </w:r>
            <w:r>
              <w:rPr>
                <w:rFonts w:ascii="Times New Roman" w:eastAsia="Times New Roman" w:hAnsi="Times New Roman" w:cs="Times New Roman"/>
                <w:spacing w:val="50"/>
                <w:w w:val="101"/>
              </w:rPr>
              <w:t xml:space="preserve"> </w:t>
            </w:r>
            <w:r>
              <w:rPr>
                <w:spacing w:val="4"/>
              </w:rPr>
              <w:t>(截面为630</w:t>
            </w:r>
            <w:r>
              <w:rPr>
                <w:rFonts w:ascii="Times New Roman" w:eastAsia="Times New Roman" w:hAnsi="Times New Roman" w:cs="Times New Roman"/>
              </w:rPr>
              <w:t>mm</w:t>
            </w:r>
            <w:r>
              <w:rPr>
                <w:rFonts w:ascii="Times New Roman" w:eastAsia="Times New Roman" w:hAnsi="Times New Roman" w:cs="Times New Roman"/>
                <w:spacing w:val="4"/>
              </w:rPr>
              <w:t xml:space="preserve">2);     </w:t>
            </w:r>
            <w:r>
              <w:rPr>
                <w:spacing w:val="4"/>
              </w:rPr>
              <w:t>新建双回路电缆</w:t>
            </w:r>
          </w:p>
        </w:tc>
      </w:tr>
    </w:tbl>
    <w:p>
      <w:pPr>
        <w:pStyle w:val="BodyText"/>
      </w:pPr>
    </w:p>
    <w:p>
      <w:pPr>
        <w:sectPr>
          <w:footerReference w:type="default" r:id="rId18"/>
          <w:type w:val="nextPage"/>
          <w:pgSz w:w="11910" w:h="16840"/>
          <w:pgMar w:top="1410" w:right="1400" w:bottom="857" w:left="1380" w:header="0" w:footer="719" w:gutter="0"/>
          <w:pgNumType w:start="14"/>
          <w:cols w:space="708"/>
          <w:titlePg w:val="0"/>
        </w:sectPr>
      </w:pPr>
    </w:p>
    <w:tbl>
      <w:tblPr>
        <w:tblStyle w:val="TableNormal10"/>
        <w:tblW w:w="9076" w:type="dxa"/>
        <w:tblInd w:w="2" w:type="dxa"/>
        <w:tblBorders>
          <w:top w:val="single" w:sz="2" w:space="0" w:color="000000"/>
          <w:left w:val="single" w:sz="2" w:space="0" w:color="000000"/>
          <w:bottom w:val="single" w:sz="2" w:space="0" w:color="000000"/>
          <w:right w:val="single" w:sz="2" w:space="0" w:color="000000"/>
        </w:tblBorders>
        <w:tblLayout w:type="fixed"/>
      </w:tblPr>
      <w:tblGrid>
        <w:gridCol w:w="9076"/>
      </w:tblGrid>
      <w:tr>
        <w:tblPrEx>
          <w:tblW w:w="9076"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925"/>
        </w:trPr>
        <w:tc>
          <w:tcPr>
            <w:tcW w:w="9076" w:type="dxa"/>
            <w:vAlign w:val="top"/>
          </w:tcPr>
          <w:p>
            <w:pPr>
              <w:pStyle w:val="TableText"/>
              <w:spacing w:before="42" w:line="219" w:lineRule="auto"/>
              <w:ind w:left="120"/>
            </w:pPr>
            <w:r>
              <w:rPr>
                <w:spacing w:val="-3"/>
              </w:rPr>
              <w:t>终端塔</w:t>
            </w:r>
            <w:r>
              <w:rPr>
                <w:spacing w:val="-54"/>
              </w:rPr>
              <w:t xml:space="preserve"> </w:t>
            </w:r>
            <w:r>
              <w:rPr>
                <w:rFonts w:ascii="Times New Roman" w:eastAsia="Times New Roman" w:hAnsi="Times New Roman" w:cs="Times New Roman"/>
                <w:spacing w:val="-3"/>
              </w:rPr>
              <w:t xml:space="preserve">2 </w:t>
            </w:r>
            <w:r>
              <w:rPr>
                <w:spacing w:val="-3"/>
              </w:rPr>
              <w:t>基。</w:t>
            </w:r>
          </w:p>
          <w:p>
            <w:pPr>
              <w:pStyle w:val="TableText"/>
              <w:spacing w:before="180" w:line="219" w:lineRule="auto"/>
              <w:ind w:left="114"/>
              <w:outlineLvl w:val="1"/>
            </w:pPr>
            <w:r>
              <w:rPr>
                <w:rFonts w:ascii="Times New Roman" w:eastAsia="Times New Roman" w:hAnsi="Times New Roman" w:cs="Times New Roman"/>
                <w:b/>
                <w:bCs/>
                <w:spacing w:val="-2"/>
              </w:rPr>
              <w:t xml:space="preserve">5.2    </w:t>
            </w:r>
            <w:r>
              <w:rPr>
                <w:b/>
                <w:bCs/>
                <w:spacing w:val="-2"/>
              </w:rPr>
              <w:t>线路路径方案</w:t>
            </w:r>
          </w:p>
          <w:p>
            <w:pPr>
              <w:pStyle w:val="TableText"/>
              <w:spacing w:before="180" w:line="359" w:lineRule="auto"/>
              <w:ind w:left="139" w:right="108" w:firstLine="456"/>
              <w:jc w:val="both"/>
            </w:pPr>
            <w:r>
              <w:rPr>
                <w:spacing w:val="1"/>
              </w:rPr>
              <w:t>根据系统接线，将道墟～东湖</w:t>
            </w:r>
            <w:r>
              <w:rPr>
                <w:rFonts w:ascii="Times New Roman" w:eastAsia="Times New Roman" w:hAnsi="Times New Roman" w:cs="Times New Roman"/>
                <w:spacing w:val="1"/>
              </w:rPr>
              <w:t>π</w:t>
            </w:r>
            <w:r>
              <w:rPr>
                <w:spacing w:val="1"/>
              </w:rPr>
              <w:t>入袍兴变，形成袍兴～东湖</w:t>
            </w:r>
            <w:r>
              <w:rPr>
                <w:spacing w:val="-22"/>
              </w:rPr>
              <w:t xml:space="preserve"> </w:t>
            </w:r>
            <w:r>
              <w:rPr>
                <w:rFonts w:ascii="Times New Roman" w:eastAsia="Times New Roman" w:hAnsi="Times New Roman" w:cs="Times New Roman"/>
                <w:spacing w:val="1"/>
              </w:rPr>
              <w:t>1</w:t>
            </w:r>
            <w:r>
              <w:rPr>
                <w:rFonts w:ascii="Times New Roman" w:eastAsia="Times New Roman" w:hAnsi="Times New Roman" w:cs="Times New Roman"/>
                <w:spacing w:val="38"/>
              </w:rPr>
              <w:t xml:space="preserve"> </w:t>
            </w:r>
            <w:r>
              <w:rPr>
                <w:spacing w:val="1"/>
              </w:rPr>
              <w:t>回，袍兴～道墟</w:t>
            </w:r>
            <w:r>
              <w:rPr>
                <w:spacing w:val="-27"/>
              </w:rPr>
              <w:t xml:space="preserve"> </w:t>
            </w:r>
            <w:r>
              <w:rPr>
                <w:rFonts w:ascii="Times New Roman" w:eastAsia="Times New Roman" w:hAnsi="Times New Roman" w:cs="Times New Roman"/>
                <w:spacing w:val="1"/>
              </w:rPr>
              <w:t>1</w:t>
            </w:r>
            <w:r>
              <w:rPr>
                <w:rFonts w:ascii="Times New Roman" w:eastAsia="Times New Roman" w:hAnsi="Times New Roman" w:cs="Times New Roman"/>
              </w:rPr>
              <w:t xml:space="preserve"> </w:t>
            </w:r>
            <w:r>
              <w:t>回，富盛变由双</w:t>
            </w:r>
            <w:r>
              <w:rPr>
                <w:spacing w:val="-44"/>
              </w:rPr>
              <w:t xml:space="preserve"> </w:t>
            </w:r>
            <w:r>
              <w:rPr>
                <w:rFonts w:ascii="Times New Roman" w:eastAsia="Times New Roman" w:hAnsi="Times New Roman" w:cs="Times New Roman"/>
              </w:rPr>
              <w:t>T</w:t>
            </w:r>
            <w:r>
              <w:rPr>
                <w:rFonts w:ascii="Times New Roman" w:eastAsia="Times New Roman" w:hAnsi="Times New Roman" w:cs="Times New Roman"/>
                <w:spacing w:val="18"/>
              </w:rPr>
              <w:t xml:space="preserve"> </w:t>
            </w:r>
            <w:r>
              <w:t>改为</w:t>
            </w:r>
            <w:r>
              <w:rPr>
                <w:rFonts w:ascii="Times New Roman" w:eastAsia="Times New Roman" w:hAnsi="Times New Roman" w:cs="Times New Roman"/>
              </w:rPr>
              <w:t>π</w:t>
            </w:r>
            <w:r>
              <w:t>入袍兴～道墟线路。为便于樊江变第三台主变的接入和避免</w:t>
            </w:r>
          </w:p>
          <w:p>
            <w:pPr>
              <w:pStyle w:val="TableText"/>
              <w:spacing w:line="218" w:lineRule="auto"/>
              <w:ind w:left="119"/>
            </w:pPr>
            <w:r>
              <w:rPr>
                <w:spacing w:val="-1"/>
              </w:rPr>
              <w:t>线路交叉，将本期的袍兴～阳明和袍兴～富盛线进行换位。</w:t>
            </w:r>
          </w:p>
          <w:p>
            <w:pPr>
              <w:pStyle w:val="TableText"/>
              <w:spacing w:before="186" w:line="359" w:lineRule="auto"/>
              <w:ind w:left="115" w:right="25" w:firstLine="486"/>
              <w:jc w:val="both"/>
            </w:pPr>
            <w:r>
              <w:rPr>
                <w:spacing w:val="-9"/>
              </w:rPr>
              <w:t>原袍阳</w:t>
            </w:r>
            <w:r>
              <w:rPr>
                <w:spacing w:val="-32"/>
              </w:rPr>
              <w:t xml:space="preserve"> </w:t>
            </w:r>
            <w:r>
              <w:rPr>
                <w:rFonts w:ascii="Times New Roman" w:eastAsia="Times New Roman" w:hAnsi="Times New Roman" w:cs="Times New Roman"/>
                <w:spacing w:val="-9"/>
              </w:rPr>
              <w:t>1C10</w:t>
            </w:r>
            <w:r>
              <w:rPr>
                <w:rFonts w:ascii="Times New Roman" w:eastAsia="Times New Roman" w:hAnsi="Times New Roman" w:cs="Times New Roman"/>
                <w:spacing w:val="12"/>
              </w:rPr>
              <w:t xml:space="preserve"> </w:t>
            </w:r>
            <w:r>
              <w:rPr>
                <w:spacing w:val="-9"/>
              </w:rPr>
              <w:t>线、原道东</w:t>
            </w:r>
            <w:r>
              <w:rPr>
                <w:spacing w:val="-31"/>
              </w:rPr>
              <w:t xml:space="preserve"> </w:t>
            </w:r>
            <w:r>
              <w:rPr>
                <w:rFonts w:ascii="Times New Roman" w:eastAsia="Times New Roman" w:hAnsi="Times New Roman" w:cs="Times New Roman"/>
                <w:spacing w:val="-9"/>
              </w:rPr>
              <w:t>1E09</w:t>
            </w:r>
            <w:r>
              <w:rPr>
                <w:rFonts w:ascii="Times New Roman" w:eastAsia="Times New Roman" w:hAnsi="Times New Roman" w:cs="Times New Roman"/>
                <w:spacing w:val="12"/>
              </w:rPr>
              <w:t xml:space="preserve"> </w:t>
            </w:r>
            <w:r>
              <w:rPr>
                <w:spacing w:val="-9"/>
              </w:rPr>
              <w:t>线在中山南路开断</w:t>
            </w:r>
            <w:r>
              <w:rPr>
                <w:spacing w:val="-10"/>
              </w:rPr>
              <w:t>新建</w:t>
            </w:r>
            <w:r>
              <w:rPr>
                <w:spacing w:val="-30"/>
              </w:rPr>
              <w:t xml:space="preserve"> </w:t>
            </w:r>
            <w:r>
              <w:rPr>
                <w:rFonts w:ascii="Times New Roman" w:eastAsia="Times New Roman" w:hAnsi="Times New Roman" w:cs="Times New Roman"/>
                <w:spacing w:val="-10"/>
              </w:rPr>
              <w:t xml:space="preserve">1 </w:t>
            </w:r>
            <w:r>
              <w:rPr>
                <w:spacing w:val="-10"/>
              </w:rPr>
              <w:t>基电缆终端杆，将阳明侧、</w:t>
            </w:r>
            <w:r>
              <w:t xml:space="preserve"> </w:t>
            </w:r>
            <w:r>
              <w:rPr>
                <w:spacing w:val="-2"/>
              </w:rPr>
              <w:t>东湖侧线路</w:t>
            </w:r>
            <w:r>
              <w:rPr>
                <w:spacing w:val="-55"/>
              </w:rPr>
              <w:t xml:space="preserve"> </w:t>
            </w:r>
            <w:r>
              <w:rPr>
                <w:rFonts w:ascii="Times New Roman" w:eastAsia="Times New Roman" w:hAnsi="Times New Roman" w:cs="Times New Roman"/>
                <w:spacing w:val="-2"/>
              </w:rPr>
              <w:t>2</w:t>
            </w:r>
            <w:r>
              <w:rPr>
                <w:rFonts w:ascii="Times New Roman" w:eastAsia="Times New Roman" w:hAnsi="Times New Roman" w:cs="Times New Roman"/>
                <w:spacing w:val="33"/>
              </w:rPr>
              <w:t xml:space="preserve"> </w:t>
            </w:r>
            <w:r>
              <w:rPr>
                <w:spacing w:val="-2"/>
              </w:rPr>
              <w:t>回电缆引下，沿银桥路西侧绿化带向北敷设</w:t>
            </w:r>
            <w:r>
              <w:rPr>
                <w:spacing w:val="-3"/>
              </w:rPr>
              <w:t xml:space="preserve">，至临江路左转，电缆沿临 </w:t>
            </w:r>
            <w:r>
              <w:rPr>
                <w:spacing w:val="-1"/>
              </w:rPr>
              <w:t>江路北侧绿化带前进，在漫池路右转沿漫池路西侧绿化带</w:t>
            </w:r>
            <w:r>
              <w:rPr>
                <w:spacing w:val="-2"/>
              </w:rPr>
              <w:t xml:space="preserve">前进，至银兴路左转沿银兴 </w:t>
            </w:r>
            <w:r>
              <w:rPr>
                <w:spacing w:val="-3"/>
              </w:rPr>
              <w:t>路北侧绿化带前进，电缆利用</w:t>
            </w:r>
            <w:r>
              <w:rPr>
                <w:spacing w:val="-20"/>
              </w:rPr>
              <w:t xml:space="preserve"> </w:t>
            </w:r>
            <w:r>
              <w:rPr>
                <w:rFonts w:ascii="Times New Roman" w:eastAsia="Times New Roman" w:hAnsi="Times New Roman" w:cs="Times New Roman"/>
                <w:spacing w:val="-3"/>
              </w:rPr>
              <w:t xml:space="preserve">10kV </w:t>
            </w:r>
            <w:r>
              <w:rPr>
                <w:spacing w:val="-3"/>
              </w:rPr>
              <w:t>架空线路路径敷设，将</w:t>
            </w:r>
            <w:r>
              <w:rPr>
                <w:spacing w:val="-32"/>
              </w:rPr>
              <w:t xml:space="preserve"> </w:t>
            </w:r>
            <w:r>
              <w:rPr>
                <w:rFonts w:ascii="Times New Roman" w:eastAsia="Times New Roman" w:hAnsi="Times New Roman" w:cs="Times New Roman"/>
                <w:spacing w:val="-3"/>
              </w:rPr>
              <w:t xml:space="preserve">10kV </w:t>
            </w:r>
            <w:r>
              <w:rPr>
                <w:spacing w:val="-3"/>
              </w:rPr>
              <w:t>线路改为电缆入地，</w:t>
            </w:r>
            <w:r>
              <w:t xml:space="preserve"> </w:t>
            </w:r>
            <w:r>
              <w:rPr>
                <w:spacing w:val="-6"/>
              </w:rPr>
              <w:t>至西鲁河骏业体育地块红线西侧敷设，顶管依次</w:t>
            </w:r>
            <w:r>
              <w:rPr>
                <w:spacing w:val="-7"/>
              </w:rPr>
              <w:t>穿越浙东运河、萧甬铁路和</w:t>
            </w:r>
            <w:r>
              <w:rPr>
                <w:spacing w:val="-32"/>
              </w:rPr>
              <w:t xml:space="preserve"> </w:t>
            </w:r>
            <w:r>
              <w:rPr>
                <w:rFonts w:ascii="Times New Roman" w:eastAsia="Times New Roman" w:hAnsi="Times New Roman" w:cs="Times New Roman"/>
                <w:spacing w:val="-7"/>
              </w:rPr>
              <w:t>104</w:t>
            </w:r>
            <w:r>
              <w:rPr>
                <w:rFonts w:ascii="Times New Roman" w:eastAsia="Times New Roman" w:hAnsi="Times New Roman" w:cs="Times New Roman"/>
                <w:spacing w:val="33"/>
              </w:rPr>
              <w:t xml:space="preserve"> </w:t>
            </w:r>
            <w:r>
              <w:rPr>
                <w:spacing w:val="-7"/>
              </w:rPr>
              <w:t>国道，</w:t>
            </w:r>
            <w:r>
              <w:t xml:space="preserve"> </w:t>
            </w:r>
            <w:r>
              <w:rPr>
                <w:spacing w:val="1"/>
              </w:rPr>
              <w:t>继续向北沿越兴路东侧敷设，与越兴路基本保持在</w:t>
            </w:r>
            <w:r>
              <w:rPr>
                <w:spacing w:val="-38"/>
              </w:rPr>
              <w:t xml:space="preserve"> </w:t>
            </w:r>
            <w:r>
              <w:rPr>
                <w:rFonts w:ascii="Times New Roman" w:eastAsia="Times New Roman" w:hAnsi="Times New Roman" w:cs="Times New Roman"/>
                <w:spacing w:val="1"/>
              </w:rPr>
              <w:t xml:space="preserve">3.0m </w:t>
            </w:r>
            <w:r>
              <w:rPr>
                <w:spacing w:val="1"/>
              </w:rPr>
              <w:t xml:space="preserve">左右，电缆顶管穿过杭甬运 </w:t>
            </w:r>
            <w:r>
              <w:rPr>
                <w:spacing w:val="-2"/>
              </w:rPr>
              <w:t>河，经过民主村与建成村，往北穿越大长畈江、重洋江后，新建</w:t>
            </w:r>
            <w:r>
              <w:rPr>
                <w:spacing w:val="-18"/>
              </w:rPr>
              <w:t xml:space="preserve"> </w:t>
            </w:r>
            <w:r>
              <w:rPr>
                <w:rFonts w:ascii="Times New Roman" w:eastAsia="Times New Roman" w:hAnsi="Times New Roman" w:cs="Times New Roman"/>
                <w:spacing w:val="-2"/>
              </w:rPr>
              <w:t xml:space="preserve">1 </w:t>
            </w:r>
            <w:r>
              <w:rPr>
                <w:spacing w:val="-2"/>
              </w:rPr>
              <w:t>基电缆终端塔电缆</w:t>
            </w:r>
          </w:p>
          <w:p>
            <w:pPr>
              <w:pStyle w:val="TableText"/>
              <w:spacing w:line="219" w:lineRule="auto"/>
              <w:ind w:left="117"/>
            </w:pPr>
            <w:r>
              <w:rPr>
                <w:spacing w:val="-2"/>
              </w:rPr>
              <w:t>转架空，与已建</w:t>
            </w:r>
            <w:r>
              <w:rPr>
                <w:spacing w:val="-17"/>
              </w:rPr>
              <w:t xml:space="preserve"> </w:t>
            </w:r>
            <w:r>
              <w:rPr>
                <w:rFonts w:ascii="Times New Roman" w:eastAsia="Times New Roman" w:hAnsi="Times New Roman" w:cs="Times New Roman"/>
                <w:spacing w:val="-2"/>
              </w:rPr>
              <w:t xml:space="preserve">110kV </w:t>
            </w:r>
            <w:r>
              <w:rPr>
                <w:spacing w:val="-2"/>
              </w:rPr>
              <w:t>双回架空线路相接后进入</w:t>
            </w:r>
            <w:r>
              <w:rPr>
                <w:spacing w:val="-55"/>
              </w:rPr>
              <w:t xml:space="preserve"> </w:t>
            </w:r>
            <w:r>
              <w:rPr>
                <w:rFonts w:ascii="Times New Roman" w:eastAsia="Times New Roman" w:hAnsi="Times New Roman" w:cs="Times New Roman"/>
                <w:spacing w:val="-2"/>
              </w:rPr>
              <w:t xml:space="preserve">220kV </w:t>
            </w:r>
            <w:r>
              <w:rPr>
                <w:spacing w:val="-2"/>
              </w:rPr>
              <w:t>袍兴变。</w:t>
            </w:r>
          </w:p>
          <w:p>
            <w:pPr>
              <w:pStyle w:val="TableText"/>
              <w:spacing w:before="181" w:line="219" w:lineRule="auto"/>
              <w:ind w:left="595"/>
            </w:pPr>
            <w:r>
              <w:rPr>
                <w:spacing w:val="-3"/>
              </w:rPr>
              <w:t>袍兴侧线路与道墟侧线路新建</w:t>
            </w:r>
            <w:r>
              <w:rPr>
                <w:spacing w:val="-29"/>
              </w:rPr>
              <w:t xml:space="preserve"> </w:t>
            </w:r>
            <w:r>
              <w:rPr>
                <w:rFonts w:ascii="Times New Roman" w:eastAsia="Times New Roman" w:hAnsi="Times New Roman" w:cs="Times New Roman"/>
                <w:spacing w:val="-3"/>
              </w:rPr>
              <w:t xml:space="preserve">1 </w:t>
            </w:r>
            <w:r>
              <w:rPr>
                <w:spacing w:val="-3"/>
              </w:rPr>
              <w:t>基电缆终端杆对接，形成袍兴～道墟</w:t>
            </w:r>
            <w:r>
              <w:rPr>
                <w:spacing w:val="-32"/>
              </w:rPr>
              <w:t xml:space="preserve"> </w:t>
            </w:r>
            <w:r>
              <w:rPr>
                <w:rFonts w:ascii="Times New Roman" w:eastAsia="Times New Roman" w:hAnsi="Times New Roman" w:cs="Times New Roman"/>
                <w:spacing w:val="-3"/>
              </w:rPr>
              <w:t>1</w:t>
            </w:r>
            <w:r>
              <w:rPr>
                <w:rFonts w:ascii="Times New Roman" w:eastAsia="Times New Roman" w:hAnsi="Times New Roman" w:cs="Times New Roman"/>
                <w:spacing w:val="33"/>
                <w:w w:val="101"/>
              </w:rPr>
              <w:t xml:space="preserve"> </w:t>
            </w:r>
            <w:r>
              <w:rPr>
                <w:spacing w:val="-3"/>
              </w:rPr>
              <w:t>回。</w:t>
            </w:r>
          </w:p>
          <w:p>
            <w:pPr>
              <w:spacing w:line="257" w:lineRule="auto"/>
              <w:rPr>
                <w:rFonts w:ascii="Arial"/>
                <w:sz w:val="21"/>
              </w:rPr>
            </w:pPr>
          </w:p>
          <w:p>
            <w:pPr>
              <w:spacing w:line="257" w:lineRule="auto"/>
              <w:rPr>
                <w:rFonts w:ascii="Arial"/>
                <w:sz w:val="21"/>
              </w:rPr>
            </w:pPr>
          </w:p>
          <w:p>
            <w:pPr>
              <w:pStyle w:val="TableText"/>
              <w:spacing w:before="79" w:line="219" w:lineRule="auto"/>
              <w:ind w:left="114"/>
              <w:outlineLvl w:val="1"/>
            </w:pPr>
            <w:r>
              <w:rPr>
                <w:rFonts w:ascii="Times New Roman" w:eastAsia="Times New Roman" w:hAnsi="Times New Roman" w:cs="Times New Roman"/>
                <w:b/>
                <w:bCs/>
                <w:spacing w:val="-8"/>
              </w:rPr>
              <w:t>5.3</w:t>
            </w:r>
            <w:r>
              <w:rPr>
                <w:rFonts w:ascii="Times New Roman" w:eastAsia="Times New Roman" w:hAnsi="Times New Roman" w:cs="Times New Roman"/>
                <w:b/>
                <w:bCs/>
                <w:spacing w:val="9"/>
              </w:rPr>
              <w:t xml:space="preserve">    </w:t>
            </w:r>
            <w:r>
              <w:rPr>
                <w:b/>
                <w:bCs/>
                <w:spacing w:val="-8"/>
              </w:rPr>
              <w:t>电缆型号</w:t>
            </w:r>
          </w:p>
          <w:p>
            <w:pPr>
              <w:pStyle w:val="TableText"/>
              <w:spacing w:before="183" w:line="466" w:lineRule="exact"/>
              <w:ind w:right="63"/>
              <w:jc w:val="right"/>
            </w:pPr>
            <w:r>
              <w:rPr>
                <w:spacing w:val="-1"/>
                <w:position w:val="17"/>
              </w:rPr>
              <w:t>本工程</w:t>
            </w:r>
            <w:r>
              <w:rPr>
                <w:rFonts w:ascii="Times New Roman" w:eastAsia="Times New Roman" w:hAnsi="Times New Roman" w:cs="Times New Roman"/>
                <w:spacing w:val="-1"/>
                <w:position w:val="17"/>
              </w:rPr>
              <w:t>110kV</w:t>
            </w:r>
            <w:r>
              <w:rPr>
                <w:spacing w:val="-1"/>
                <w:position w:val="17"/>
              </w:rPr>
              <w:t>电缆选用型号为</w:t>
            </w:r>
            <w:r>
              <w:rPr>
                <w:rFonts w:ascii="Times New Roman" w:eastAsia="Times New Roman" w:hAnsi="Times New Roman" w:cs="Times New Roman"/>
                <w:spacing w:val="-1"/>
                <w:position w:val="17"/>
              </w:rPr>
              <w:t>YJLW03-64/110kV-</w:t>
            </w:r>
            <w:r>
              <w:rPr>
                <w:rFonts w:ascii="Times New Roman" w:eastAsia="Times New Roman" w:hAnsi="Times New Roman" w:cs="Times New Roman"/>
                <w:spacing w:val="-30"/>
                <w:position w:val="17"/>
              </w:rPr>
              <w:t xml:space="preserve"> </w:t>
            </w:r>
            <w:r>
              <w:rPr>
                <w:rFonts w:ascii="Times New Roman" w:eastAsia="Times New Roman" w:hAnsi="Times New Roman" w:cs="Times New Roman"/>
                <w:spacing w:val="-1"/>
                <w:position w:val="17"/>
              </w:rPr>
              <w:t>1</w:t>
            </w:r>
            <w:r>
              <w:rPr>
                <w:spacing w:val="-1"/>
                <w:position w:val="17"/>
              </w:rPr>
              <w:t>×</w:t>
            </w:r>
            <w:r>
              <w:rPr>
                <w:rFonts w:ascii="Times New Roman" w:eastAsia="Times New Roman" w:hAnsi="Times New Roman" w:cs="Times New Roman"/>
                <w:spacing w:val="-1"/>
                <w:position w:val="17"/>
              </w:rPr>
              <w:t>630mm</w:t>
            </w:r>
            <w:r>
              <w:rPr>
                <w:spacing w:val="-1"/>
                <w:position w:val="17"/>
              </w:rPr>
              <w:t>²交联聚乙烯电缆，电</w:t>
            </w:r>
          </w:p>
          <w:p>
            <w:pPr>
              <w:pStyle w:val="TableText"/>
              <w:spacing w:line="219" w:lineRule="auto"/>
              <w:ind w:left="118"/>
            </w:pPr>
            <w:r>
              <w:rPr>
                <w:spacing w:val="-3"/>
              </w:rPr>
              <w:t>缆的极限输送容量为</w:t>
            </w:r>
            <w:r>
              <w:rPr>
                <w:rFonts w:ascii="Times New Roman" w:eastAsia="Times New Roman" w:hAnsi="Times New Roman" w:cs="Times New Roman"/>
                <w:spacing w:val="-3"/>
              </w:rPr>
              <w:t>119MVA</w:t>
            </w:r>
            <w:r>
              <w:rPr>
                <w:spacing w:val="-3"/>
              </w:rPr>
              <w:t>。</w:t>
            </w:r>
          </w:p>
          <w:p>
            <w:pPr>
              <w:pStyle w:val="TableText"/>
              <w:spacing w:before="183" w:line="219" w:lineRule="auto"/>
              <w:ind w:left="114"/>
              <w:outlineLvl w:val="1"/>
            </w:pPr>
            <w:r>
              <w:rPr>
                <w:rFonts w:ascii="Times New Roman" w:eastAsia="Times New Roman" w:hAnsi="Times New Roman" w:cs="Times New Roman"/>
                <w:b/>
                <w:bCs/>
                <w:spacing w:val="-2"/>
              </w:rPr>
              <w:t xml:space="preserve">5.4    </w:t>
            </w:r>
            <w:r>
              <w:rPr>
                <w:b/>
                <w:bCs/>
                <w:spacing w:val="-2"/>
              </w:rPr>
              <w:t>杆塔及基础</w:t>
            </w:r>
          </w:p>
          <w:p>
            <w:pPr>
              <w:pStyle w:val="TableText"/>
              <w:spacing w:before="181" w:line="468" w:lineRule="exact"/>
              <w:ind w:left="597"/>
            </w:pPr>
            <w:r>
              <w:rPr>
                <w:spacing w:val="-1"/>
                <w:position w:val="17"/>
              </w:rPr>
              <w:t>本工程</w:t>
            </w:r>
            <w:r>
              <w:rPr>
                <w:spacing w:val="-9"/>
                <w:position w:val="17"/>
              </w:rPr>
              <w:t xml:space="preserve"> </w:t>
            </w:r>
            <w:r>
              <w:rPr>
                <w:rFonts w:ascii="Times New Roman" w:eastAsia="Times New Roman" w:hAnsi="Times New Roman" w:cs="Times New Roman"/>
                <w:spacing w:val="-1"/>
                <w:position w:val="17"/>
              </w:rPr>
              <w:t xml:space="preserve">110kV </w:t>
            </w:r>
            <w:r>
              <w:rPr>
                <w:spacing w:val="-1"/>
                <w:position w:val="17"/>
              </w:rPr>
              <w:t>架空线路规划设计了</w:t>
            </w:r>
            <w:r>
              <w:rPr>
                <w:spacing w:val="-25"/>
                <w:position w:val="17"/>
              </w:rPr>
              <w:t xml:space="preserve"> </w:t>
            </w:r>
            <w:r>
              <w:rPr>
                <w:rFonts w:ascii="Times New Roman" w:eastAsia="Times New Roman" w:hAnsi="Times New Roman" w:cs="Times New Roman"/>
                <w:spacing w:val="-1"/>
                <w:position w:val="17"/>
              </w:rPr>
              <w:t>1GGD2-SJG4</w:t>
            </w:r>
            <w:r>
              <w:rPr>
                <w:rFonts w:ascii="Times New Roman" w:eastAsia="Times New Roman" w:hAnsi="Times New Roman" w:cs="Times New Roman"/>
                <w:spacing w:val="-29"/>
                <w:position w:val="17"/>
              </w:rPr>
              <w:t xml:space="preserve"> </w:t>
            </w:r>
            <w:r>
              <w:rPr>
                <w:spacing w:val="-1"/>
                <w:position w:val="17"/>
              </w:rPr>
              <w:t>、</w:t>
            </w:r>
            <w:r>
              <w:rPr>
                <w:rFonts w:ascii="Times New Roman" w:eastAsia="Times New Roman" w:hAnsi="Times New Roman" w:cs="Times New Roman"/>
                <w:spacing w:val="-1"/>
                <w:position w:val="17"/>
              </w:rPr>
              <w:t>1D2-SDJDL</w:t>
            </w:r>
            <w:r>
              <w:rPr>
                <w:rFonts w:ascii="Times New Roman" w:eastAsia="Times New Roman" w:hAnsi="Times New Roman" w:cs="Times New Roman"/>
                <w:spacing w:val="17"/>
                <w:position w:val="17"/>
              </w:rPr>
              <w:t xml:space="preserve"> </w:t>
            </w:r>
            <w:r>
              <w:rPr>
                <w:spacing w:val="-1"/>
                <w:position w:val="17"/>
              </w:rPr>
              <w:t>等</w:t>
            </w:r>
            <w:r>
              <w:rPr>
                <w:spacing w:val="-51"/>
                <w:position w:val="17"/>
              </w:rPr>
              <w:t xml:space="preserve"> </w:t>
            </w:r>
            <w:r>
              <w:rPr>
                <w:rFonts w:ascii="Times New Roman" w:eastAsia="Times New Roman" w:hAnsi="Times New Roman" w:cs="Times New Roman"/>
                <w:spacing w:val="-1"/>
                <w:position w:val="17"/>
              </w:rPr>
              <w:t>2</w:t>
            </w:r>
            <w:r>
              <w:rPr>
                <w:rFonts w:ascii="Times New Roman" w:eastAsia="Times New Roman" w:hAnsi="Times New Roman" w:cs="Times New Roman"/>
                <w:spacing w:val="17"/>
                <w:position w:val="17"/>
              </w:rPr>
              <w:t xml:space="preserve"> </w:t>
            </w:r>
            <w:r>
              <w:rPr>
                <w:spacing w:val="-1"/>
                <w:position w:val="17"/>
              </w:rPr>
              <w:t>种塔型，新</w:t>
            </w:r>
          </w:p>
          <w:p>
            <w:pPr>
              <w:pStyle w:val="TableText"/>
              <w:spacing w:line="219" w:lineRule="auto"/>
              <w:ind w:left="119"/>
            </w:pPr>
            <w:r>
              <w:rPr>
                <w:spacing w:val="-4"/>
              </w:rPr>
              <w:t>建杆塔</w:t>
            </w:r>
            <w:r>
              <w:rPr>
                <w:spacing w:val="-46"/>
              </w:rPr>
              <w:t xml:space="preserve"> </w:t>
            </w:r>
            <w:r>
              <w:rPr>
                <w:rFonts w:ascii="Times New Roman" w:eastAsia="Times New Roman" w:hAnsi="Times New Roman" w:cs="Times New Roman"/>
                <w:spacing w:val="-4"/>
              </w:rPr>
              <w:t xml:space="preserve">3 </w:t>
            </w:r>
            <w:r>
              <w:rPr>
                <w:spacing w:val="-4"/>
              </w:rPr>
              <w:t>基。</w:t>
            </w:r>
          </w:p>
          <w:p>
            <w:pPr>
              <w:pStyle w:val="TableText"/>
              <w:spacing w:before="181" w:line="468" w:lineRule="exact"/>
              <w:ind w:left="601"/>
            </w:pPr>
            <w:r>
              <w:rPr>
                <w:spacing w:val="-1"/>
                <w:position w:val="17"/>
              </w:rPr>
              <w:t>结合本工程新建线路沿线地形、地质、水文等情况，本工程新建线</w:t>
            </w:r>
            <w:r>
              <w:rPr>
                <w:spacing w:val="-2"/>
                <w:position w:val="17"/>
              </w:rPr>
              <w:t>路主要基础形</w:t>
            </w:r>
          </w:p>
          <w:p>
            <w:pPr>
              <w:pStyle w:val="TableText"/>
              <w:spacing w:line="218" w:lineRule="auto"/>
              <w:ind w:left="120"/>
            </w:pPr>
            <w:r>
              <w:rPr>
                <w:spacing w:val="-2"/>
              </w:rPr>
              <w:t>式为板式基础和灌注桩基础。</w:t>
            </w:r>
          </w:p>
          <w:p>
            <w:pPr>
              <w:pStyle w:val="TableText"/>
              <w:spacing w:before="184" w:line="219" w:lineRule="auto"/>
              <w:ind w:left="114"/>
              <w:outlineLvl w:val="1"/>
            </w:pPr>
            <w:r>
              <w:rPr>
                <w:rFonts w:ascii="Times New Roman" w:eastAsia="Times New Roman" w:hAnsi="Times New Roman" w:cs="Times New Roman"/>
                <w:b/>
                <w:bCs/>
                <w:spacing w:val="-5"/>
              </w:rPr>
              <w:t>5.5</w:t>
            </w:r>
            <w:r>
              <w:rPr>
                <w:rFonts w:ascii="Times New Roman" w:eastAsia="Times New Roman" w:hAnsi="Times New Roman" w:cs="Times New Roman"/>
                <w:b/>
                <w:bCs/>
                <w:spacing w:val="11"/>
              </w:rPr>
              <w:t xml:space="preserve">    </w:t>
            </w:r>
            <w:r>
              <w:rPr>
                <w:b/>
                <w:bCs/>
                <w:spacing w:val="-5"/>
              </w:rPr>
              <w:t>电缆线路管沟建设和依托情况</w:t>
            </w:r>
          </w:p>
          <w:p>
            <w:pPr>
              <w:pStyle w:val="TableText"/>
              <w:spacing w:before="182" w:after="0" w:line="359" w:lineRule="auto"/>
              <w:ind w:left="117" w:right="105" w:firstLine="479"/>
              <w:jc w:val="both"/>
            </w:pPr>
            <w:r>
              <w:rPr>
                <w:spacing w:val="6"/>
              </w:rPr>
              <w:t>根据绍兴市越城区人民政府办公室《关于电力建设项目有关事宜的专题会议纪</w:t>
            </w:r>
            <w:r>
              <w:rPr>
                <w:spacing w:val="1"/>
              </w:rPr>
              <w:t xml:space="preserve"> </w:t>
            </w:r>
            <w:r>
              <w:rPr>
                <w:spacing w:val="-2"/>
              </w:rPr>
              <w:t>要》中有关绍兴东部</w:t>
            </w:r>
            <w:r>
              <w:rPr>
                <w:spacing w:val="-15"/>
              </w:rPr>
              <w:t xml:space="preserve"> </w:t>
            </w:r>
            <w:r>
              <w:rPr>
                <w:rFonts w:ascii="Times New Roman" w:eastAsia="Times New Roman" w:hAnsi="Times New Roman" w:cs="Times New Roman"/>
                <w:spacing w:val="-2"/>
              </w:rPr>
              <w:t xml:space="preserve">110 </w:t>
            </w:r>
            <w:r>
              <w:rPr>
                <w:spacing w:val="-2"/>
              </w:rPr>
              <w:t>千伏电网补强工程的内容，会议明确，电缆管沟土建工程属</w:t>
            </w:r>
            <w:r>
              <w:t xml:space="preserve"> </w:t>
            </w:r>
            <w:r>
              <w:rPr>
                <w:spacing w:val="-1"/>
              </w:rPr>
              <w:t>于市政工程建设内容，并按国网浙江省电力有限公司绍兴供电公司提供的技术要求负</w:t>
            </w:r>
            <w:r>
              <w:rPr>
                <w:spacing w:val="1"/>
              </w:rPr>
              <w:t xml:space="preserve"> </w:t>
            </w:r>
          </w:p>
        </w:tc>
      </w:tr>
    </w:tbl>
    <w:p>
      <w:pPr>
        <w:sectPr>
          <w:footerReference w:type="default" r:id="rId19"/>
          <w:pgSz w:w="11906" w:h="16839"/>
          <w:pgMar w:top="1431" w:right="1412" w:bottom="882" w:left="1412" w:header="0" w:footer="720" w:gutter="0"/>
          <w:pgNumType w:start="15"/>
          <w:cols w:space="708"/>
        </w:sectPr>
      </w:pPr>
    </w:p>
    <w:tbl>
      <w:tblPr>
        <w:tblStyle w:val="TableNormal11"/>
        <w:tblW w:w="9076" w:type="dxa"/>
        <w:tblInd w:w="2" w:type="dxa"/>
        <w:tblBorders>
          <w:top w:val="single" w:sz="2" w:space="0" w:color="000000"/>
          <w:left w:val="single" w:sz="2" w:space="0" w:color="000000"/>
          <w:bottom w:val="single" w:sz="2" w:space="0" w:color="000000"/>
          <w:right w:val="single" w:sz="2" w:space="0" w:color="000000"/>
        </w:tblBorders>
        <w:tblLayout w:type="fixed"/>
      </w:tblPr>
      <w:tblGrid>
        <w:gridCol w:w="9076"/>
      </w:tblGrid>
      <w:tr>
        <w:tblPrEx>
          <w:tblW w:w="9076"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925"/>
        </w:trPr>
        <w:tc>
          <w:tcPr>
            <w:tcW w:w="9076" w:type="dxa"/>
            <w:vAlign w:val="top"/>
          </w:tcPr>
          <w:p>
            <w:pPr>
              <w:pStyle w:val="TableText"/>
              <w:spacing w:before="0" w:line="359" w:lineRule="auto"/>
              <w:ind w:left="117" w:right="105" w:firstLine="479"/>
              <w:jc w:val="both"/>
            </w:pPr>
            <w:r>
              <w:rPr>
                <w:spacing w:val="-1"/>
              </w:rPr>
              <w:t>责建设，由国网绍兴供电公司负责运行维护；电缆管沟外的工程由国网浙江省电力有</w:t>
            </w:r>
          </w:p>
          <w:p>
            <w:pPr>
              <w:pStyle w:val="TableText"/>
              <w:spacing w:line="218" w:lineRule="auto"/>
              <w:ind w:left="132"/>
            </w:pPr>
            <w:r>
              <w:rPr>
                <w:spacing w:val="-3"/>
              </w:rPr>
              <w:t>限公司绍兴供电公司建设。</w:t>
            </w:r>
          </w:p>
          <w:p>
            <w:pPr>
              <w:spacing w:before="304" w:line="206" w:lineRule="auto"/>
              <w:ind w:left="2678"/>
              <w:rPr>
                <w:rFonts w:ascii="SimHei" w:eastAsia="SimHei" w:hAnsi="SimHei" w:cs="SimHei"/>
                <w:sz w:val="24"/>
                <w:szCs w:val="24"/>
              </w:rPr>
            </w:pPr>
            <w:r>
              <w:rPr>
                <w:rFonts w:ascii="SimHei" w:eastAsia="SimHei" w:hAnsi="SimHei" w:cs="SimHei"/>
                <w:spacing w:val="-3"/>
                <w:sz w:val="24"/>
                <w:szCs w:val="24"/>
              </w:rPr>
              <w:t>表</w:t>
            </w:r>
            <w:r>
              <w:rPr>
                <w:rFonts w:ascii="SimHei" w:eastAsia="SimHei" w:hAnsi="SimHei" w:cs="SimHei"/>
                <w:spacing w:val="-15"/>
                <w:sz w:val="24"/>
                <w:szCs w:val="24"/>
              </w:rPr>
              <w:t xml:space="preserve"> </w:t>
            </w:r>
            <w:r>
              <w:rPr>
                <w:rFonts w:ascii="Times New Roman" w:eastAsia="Times New Roman" w:hAnsi="Times New Roman" w:cs="Times New Roman"/>
                <w:spacing w:val="-3"/>
                <w:sz w:val="24"/>
                <w:szCs w:val="24"/>
              </w:rPr>
              <w:t xml:space="preserve">1-2    </w:t>
            </w:r>
            <w:r>
              <w:rPr>
                <w:rFonts w:ascii="SimHei" w:eastAsia="SimHei" w:hAnsi="SimHei" w:cs="SimHei"/>
                <w:spacing w:val="-3"/>
                <w:sz w:val="24"/>
                <w:szCs w:val="24"/>
              </w:rPr>
              <w:t>本工程线路投资主体一览表</w:t>
            </w:r>
          </w:p>
        </w:tc>
      </w:tr>
    </w:tbl>
    <w:p>
      <w:pPr>
        <w:pStyle w:val="BodyText"/>
      </w:pPr>
    </w:p>
    <w:p>
      <w:pPr>
        <w:sectPr>
          <w:footerReference w:type="default" r:id="rId20"/>
          <w:type w:val="nextPage"/>
          <w:pgSz w:w="11906" w:h="16839"/>
          <w:pgMar w:top="1431" w:right="1412" w:bottom="882" w:left="1412" w:header="0" w:footer="720" w:gutter="0"/>
          <w:pgNumType w:start="16"/>
          <w:cols w:space="708"/>
          <w:titlePg w:val="0"/>
        </w:sectPr>
      </w:pPr>
    </w:p>
    <w:tbl>
      <w:tblPr>
        <w:tblStyle w:val="TableNormal12"/>
        <w:tblW w:w="907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249"/>
        <w:gridCol w:w="4017"/>
        <w:gridCol w:w="3810"/>
      </w:tblGrid>
      <w:tr>
        <w:tblPrEx>
          <w:tblW w:w="907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59"/>
        </w:trPr>
        <w:tc>
          <w:tcPr>
            <w:tcW w:w="1249" w:type="dxa"/>
            <w:vAlign w:val="top"/>
          </w:tcPr>
          <w:p>
            <w:pPr>
              <w:pStyle w:val="TableText"/>
              <w:spacing w:before="80" w:line="229" w:lineRule="auto"/>
              <w:ind w:left="474"/>
              <w:rPr>
                <w:sz w:val="20"/>
                <w:szCs w:val="20"/>
              </w:rPr>
            </w:pPr>
            <w:r>
              <w:rPr>
                <w:spacing w:val="5"/>
                <w:sz w:val="20"/>
                <w:szCs w:val="20"/>
              </w:rPr>
              <w:t>序号</w:t>
            </w:r>
          </w:p>
        </w:tc>
        <w:tc>
          <w:tcPr>
            <w:tcW w:w="4017" w:type="dxa"/>
            <w:vAlign w:val="top"/>
          </w:tcPr>
          <w:p>
            <w:pPr>
              <w:pStyle w:val="TableText"/>
              <w:spacing w:before="80" w:line="228" w:lineRule="auto"/>
              <w:ind w:left="1389"/>
              <w:rPr>
                <w:sz w:val="20"/>
                <w:szCs w:val="20"/>
              </w:rPr>
            </w:pPr>
            <w:r>
              <w:rPr>
                <w:spacing w:val="7"/>
                <w:sz w:val="20"/>
                <w:szCs w:val="20"/>
              </w:rPr>
              <w:t>市政投资范围</w:t>
            </w:r>
          </w:p>
        </w:tc>
        <w:tc>
          <w:tcPr>
            <w:tcW w:w="3810" w:type="dxa"/>
            <w:vAlign w:val="top"/>
          </w:tcPr>
          <w:p>
            <w:pPr>
              <w:pStyle w:val="TableText"/>
              <w:spacing w:before="80" w:line="228" w:lineRule="auto"/>
              <w:ind w:left="1259"/>
              <w:rPr>
                <w:sz w:val="20"/>
                <w:szCs w:val="20"/>
              </w:rPr>
            </w:pPr>
            <w:r>
              <w:rPr>
                <w:spacing w:val="4"/>
                <w:sz w:val="20"/>
                <w:szCs w:val="20"/>
              </w:rPr>
              <w:t>电网投资范围</w:t>
            </w:r>
          </w:p>
        </w:tc>
      </w:tr>
      <w:tr>
        <w:tblPrEx>
          <w:tblW w:w="9076" w:type="dxa"/>
          <w:tblInd w:w="2" w:type="dxa"/>
          <w:tblLayout w:type="fixed"/>
        </w:tblPrEx>
        <w:trPr>
          <w:trHeight w:val="550"/>
        </w:trPr>
        <w:tc>
          <w:tcPr>
            <w:tcW w:w="1249" w:type="dxa"/>
            <w:vAlign w:val="top"/>
          </w:tcPr>
          <w:p>
            <w:pPr>
              <w:spacing w:before="203" w:line="195" w:lineRule="auto"/>
              <w:ind w:left="647"/>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4017" w:type="dxa"/>
            <w:vAlign w:val="top"/>
          </w:tcPr>
          <w:p>
            <w:pPr>
              <w:pStyle w:val="TableText"/>
              <w:spacing w:before="32" w:line="234" w:lineRule="auto"/>
              <w:ind w:left="572" w:right="118" w:hanging="424"/>
              <w:rPr>
                <w:rFonts w:ascii="Times New Roman" w:eastAsia="Times New Roman" w:hAnsi="Times New Roman" w:cs="Times New Roman"/>
                <w:sz w:val="20"/>
                <w:szCs w:val="20"/>
              </w:rPr>
            </w:pPr>
            <w:r>
              <w:rPr>
                <w:spacing w:val="8"/>
                <w:sz w:val="20"/>
                <w:szCs w:val="20"/>
              </w:rPr>
              <w:t>电缆管沟土建部分，包括电缆沟、电缆排</w:t>
            </w:r>
            <w:r>
              <w:rPr>
                <w:sz w:val="20"/>
                <w:szCs w:val="20"/>
              </w:rPr>
              <w:t xml:space="preserve"> </w:t>
            </w:r>
            <w:r>
              <w:rPr>
                <w:spacing w:val="7"/>
                <w:sz w:val="20"/>
                <w:szCs w:val="20"/>
              </w:rPr>
              <w:t>管、顶管等，路径长度约</w:t>
            </w:r>
            <w:r>
              <w:rPr>
                <w:spacing w:val="-27"/>
                <w:sz w:val="20"/>
                <w:szCs w:val="20"/>
              </w:rPr>
              <w:t xml:space="preserve"> </w:t>
            </w:r>
            <w:r>
              <w:rPr>
                <w:rFonts w:ascii="Times New Roman" w:eastAsia="Times New Roman" w:hAnsi="Times New Roman" w:cs="Times New Roman"/>
                <w:spacing w:val="7"/>
                <w:sz w:val="20"/>
                <w:szCs w:val="20"/>
              </w:rPr>
              <w:t>8.2</w:t>
            </w:r>
            <w:r>
              <w:rPr>
                <w:rFonts w:ascii="Times New Roman" w:eastAsia="Times New Roman" w:hAnsi="Times New Roman" w:cs="Times New Roman"/>
                <w:sz w:val="20"/>
                <w:szCs w:val="20"/>
              </w:rPr>
              <w:t>km</w:t>
            </w:r>
          </w:p>
        </w:tc>
        <w:tc>
          <w:tcPr>
            <w:tcW w:w="3810" w:type="dxa"/>
            <w:vAlign w:val="top"/>
          </w:tcPr>
          <w:p>
            <w:pPr>
              <w:pStyle w:val="TableText"/>
              <w:spacing w:before="32" w:line="234" w:lineRule="auto"/>
              <w:ind w:left="1342" w:right="199" w:hanging="1203"/>
              <w:rPr>
                <w:sz w:val="20"/>
                <w:szCs w:val="20"/>
              </w:rPr>
            </w:pPr>
            <w:r>
              <w:rPr>
                <w:spacing w:val="3"/>
                <w:sz w:val="20"/>
                <w:szCs w:val="20"/>
              </w:rPr>
              <w:t>电缆管沟外的工程，包括电缆放线、电</w:t>
            </w:r>
            <w:r>
              <w:rPr>
                <w:spacing w:val="14"/>
                <w:sz w:val="20"/>
                <w:szCs w:val="20"/>
              </w:rPr>
              <w:t xml:space="preserve"> </w:t>
            </w:r>
            <w:r>
              <w:rPr>
                <w:spacing w:val="7"/>
                <w:sz w:val="20"/>
                <w:szCs w:val="20"/>
              </w:rPr>
              <w:t>缆终端塔等</w:t>
            </w:r>
          </w:p>
        </w:tc>
      </w:tr>
      <w:tr>
        <w:tblPrEx>
          <w:tblW w:w="9076" w:type="dxa"/>
          <w:tblInd w:w="2" w:type="dxa"/>
          <w:tblLayout w:type="fixed"/>
        </w:tblPrEx>
        <w:trPr>
          <w:trHeight w:val="12608"/>
        </w:trPr>
        <w:tc>
          <w:tcPr>
            <w:tcW w:w="9076" w:type="dxa"/>
            <w:gridSpan w:val="3"/>
            <w:vAlign w:val="top"/>
          </w:tcPr>
          <w:p>
            <w:pPr>
              <w:pStyle w:val="TableText"/>
              <w:spacing w:before="35" w:line="219" w:lineRule="auto"/>
              <w:ind w:left="114"/>
            </w:pPr>
            <w:r>
              <w:rPr>
                <w:rFonts w:ascii="Times New Roman" w:eastAsia="Times New Roman" w:hAnsi="Times New Roman" w:cs="Times New Roman"/>
                <w:b/>
                <w:bCs/>
                <w:spacing w:val="-2"/>
              </w:rPr>
              <w:t xml:space="preserve">5.6    </w:t>
            </w:r>
            <w:r>
              <w:rPr>
                <w:b/>
                <w:bCs/>
                <w:spacing w:val="-2"/>
              </w:rPr>
              <w:t>相关线路建设情况</w:t>
            </w:r>
          </w:p>
          <w:p>
            <w:pPr>
              <w:pStyle w:val="TableText"/>
              <w:spacing w:before="183" w:line="359" w:lineRule="auto"/>
              <w:ind w:left="117" w:right="97" w:firstLine="480"/>
              <w:jc w:val="both"/>
            </w:pPr>
            <w:r>
              <w:rPr>
                <w:spacing w:val="-3"/>
              </w:rPr>
              <w:t>本工程袍兴～阳明、袍兴～东湖</w:t>
            </w:r>
            <w:r>
              <w:rPr>
                <w:spacing w:val="-32"/>
              </w:rPr>
              <w:t xml:space="preserve"> </w:t>
            </w:r>
            <w:r>
              <w:rPr>
                <w:rFonts w:ascii="Times New Roman" w:eastAsia="Times New Roman" w:hAnsi="Times New Roman" w:cs="Times New Roman"/>
                <w:spacing w:val="-3"/>
              </w:rPr>
              <w:t xml:space="preserve">110kV </w:t>
            </w:r>
            <w:r>
              <w:rPr>
                <w:spacing w:val="-3"/>
              </w:rPr>
              <w:t>线路新建段起于袍兴变电站，止于原袍阳</w:t>
            </w:r>
            <w:r>
              <w:t xml:space="preserve"> </w:t>
            </w:r>
            <w:r>
              <w:rPr>
                <w:rFonts w:ascii="Times New Roman" w:eastAsia="Times New Roman" w:hAnsi="Times New Roman" w:cs="Times New Roman"/>
                <w:spacing w:val="-1"/>
              </w:rPr>
              <w:t xml:space="preserve">1C10 </w:t>
            </w:r>
            <w:r>
              <w:rPr>
                <w:spacing w:val="-1"/>
              </w:rPr>
              <w:t>线、原道东</w:t>
            </w:r>
            <w:r>
              <w:rPr>
                <w:spacing w:val="-32"/>
              </w:rPr>
              <w:t xml:space="preserve"> </w:t>
            </w:r>
            <w:r>
              <w:rPr>
                <w:rFonts w:ascii="Times New Roman" w:eastAsia="Times New Roman" w:hAnsi="Times New Roman" w:cs="Times New Roman"/>
                <w:spacing w:val="-1"/>
              </w:rPr>
              <w:t xml:space="preserve">1E09 </w:t>
            </w:r>
            <w:r>
              <w:rPr>
                <w:spacing w:val="-1"/>
              </w:rPr>
              <w:t>线中山南路开</w:t>
            </w:r>
            <w:r>
              <w:rPr>
                <w:spacing w:val="-2"/>
              </w:rPr>
              <w:t>断点，双回敷设（架设）。本工程袍兴变电站出</w:t>
            </w:r>
            <w:r>
              <w:t xml:space="preserve"> </w:t>
            </w:r>
            <w:r>
              <w:rPr>
                <w:spacing w:val="-4"/>
              </w:rPr>
              <w:t>线侧利用已建成的</w:t>
            </w:r>
            <w:r>
              <w:rPr>
                <w:spacing w:val="-14"/>
              </w:rPr>
              <w:t xml:space="preserve"> </w:t>
            </w:r>
            <w:r>
              <w:rPr>
                <w:rFonts w:ascii="Times New Roman" w:eastAsia="Times New Roman" w:hAnsi="Times New Roman" w:cs="Times New Roman"/>
                <w:spacing w:val="-4"/>
              </w:rPr>
              <w:t>110kV</w:t>
            </w:r>
            <w:r>
              <w:rPr>
                <w:rFonts w:ascii="Times New Roman" w:eastAsia="Times New Roman" w:hAnsi="Times New Roman" w:cs="Times New Roman"/>
                <w:spacing w:val="32"/>
              </w:rPr>
              <w:t xml:space="preserve"> </w:t>
            </w:r>
            <w:r>
              <w:rPr>
                <w:spacing w:val="-4"/>
              </w:rPr>
              <w:t>同塔双回架空线路，该段线路为预留备用线路，尚未通电，</w:t>
            </w:r>
            <w:r>
              <w:t xml:space="preserve"> </w:t>
            </w:r>
            <w:r>
              <w:rPr>
                <w:spacing w:val="-3"/>
              </w:rPr>
              <w:t>本次新建电缆线路和架空线路进行对接，形成袍兴～阳明、袍兴～东湖</w:t>
            </w:r>
            <w:r>
              <w:rPr>
                <w:spacing w:val="-18"/>
              </w:rPr>
              <w:t xml:space="preserve"> </w:t>
            </w:r>
            <w:r>
              <w:rPr>
                <w:rFonts w:ascii="Times New Roman" w:eastAsia="Times New Roman" w:hAnsi="Times New Roman" w:cs="Times New Roman"/>
                <w:spacing w:val="-3"/>
              </w:rPr>
              <w:t xml:space="preserve">110kV </w:t>
            </w:r>
            <w:r>
              <w:rPr>
                <w:spacing w:val="-3"/>
              </w:rPr>
              <w:t>线路，</w:t>
            </w:r>
          </w:p>
          <w:p>
            <w:pPr>
              <w:pStyle w:val="TableText"/>
              <w:spacing w:before="1" w:line="217" w:lineRule="auto"/>
              <w:ind w:left="117"/>
            </w:pPr>
            <w:r>
              <w:rPr>
                <w:spacing w:val="-1"/>
              </w:rPr>
              <w:t>本次评价对利旧架空段线路进行评价。</w:t>
            </w:r>
          </w:p>
          <w:p>
            <w:pPr>
              <w:pStyle w:val="TableText"/>
              <w:spacing w:before="182" w:line="468" w:lineRule="exact"/>
              <w:ind w:left="115"/>
            </w:pPr>
            <w:r>
              <w:rPr>
                <w:rFonts w:ascii="Times New Roman" w:eastAsia="Times New Roman" w:hAnsi="Times New Roman" w:cs="Times New Roman"/>
                <w:b/>
                <w:bCs/>
                <w:spacing w:val="-2"/>
                <w:position w:val="17"/>
              </w:rPr>
              <w:t xml:space="preserve">6    </w:t>
            </w:r>
            <w:r>
              <w:rPr>
                <w:b/>
                <w:bCs/>
                <w:spacing w:val="-2"/>
                <w:position w:val="17"/>
              </w:rPr>
              <w:t>线路路径的合理性分析</w:t>
            </w:r>
          </w:p>
          <w:p>
            <w:pPr>
              <w:pStyle w:val="TableText"/>
              <w:spacing w:line="220" w:lineRule="auto"/>
              <w:ind w:left="115"/>
            </w:pPr>
            <w:r>
              <w:rPr>
                <w:rFonts w:ascii="Times New Roman" w:eastAsia="Times New Roman" w:hAnsi="Times New Roman" w:cs="Times New Roman"/>
                <w:b/>
                <w:bCs/>
                <w:spacing w:val="-2"/>
              </w:rPr>
              <w:t xml:space="preserve">6.1    </w:t>
            </w:r>
            <w:r>
              <w:rPr>
                <w:b/>
                <w:bCs/>
                <w:spacing w:val="-2"/>
              </w:rPr>
              <w:t>选线的合理性</w:t>
            </w:r>
          </w:p>
          <w:p>
            <w:pPr>
              <w:pStyle w:val="TableText"/>
              <w:spacing w:before="181" w:line="466" w:lineRule="exact"/>
              <w:ind w:left="602"/>
            </w:pPr>
            <w:r>
              <w:rPr>
                <w:spacing w:val="-3"/>
                <w:position w:val="17"/>
              </w:rPr>
              <w:t>《输变电建设项目环境保护技术要求》（</w:t>
            </w:r>
            <w:r>
              <w:rPr>
                <w:rFonts w:ascii="Times New Roman" w:eastAsia="Times New Roman" w:hAnsi="Times New Roman" w:cs="Times New Roman"/>
                <w:spacing w:val="-3"/>
                <w:position w:val="17"/>
              </w:rPr>
              <w:t>H</w:t>
            </w:r>
            <w:r>
              <w:rPr>
                <w:rFonts w:ascii="Times New Roman" w:eastAsia="Times New Roman" w:hAnsi="Times New Roman" w:cs="Times New Roman"/>
                <w:spacing w:val="-4"/>
                <w:position w:val="17"/>
              </w:rPr>
              <w:t>J1113-2020</w:t>
            </w:r>
            <w:r>
              <w:rPr>
                <w:spacing w:val="-4"/>
                <w:position w:val="17"/>
              </w:rPr>
              <w:t>）中关于输电线路选线的要</w:t>
            </w:r>
          </w:p>
          <w:p>
            <w:pPr>
              <w:pStyle w:val="TableText"/>
              <w:spacing w:line="220" w:lineRule="auto"/>
              <w:ind w:left="118"/>
            </w:pPr>
            <w:r>
              <w:rPr>
                <w:spacing w:val="-3"/>
              </w:rPr>
              <w:t>求如下：</w:t>
            </w:r>
          </w:p>
          <w:p>
            <w:pPr>
              <w:pStyle w:val="TableText"/>
              <w:spacing w:before="183" w:line="359" w:lineRule="auto"/>
              <w:ind w:left="115" w:right="28" w:firstLine="492"/>
            </w:pPr>
            <w:r>
              <w:rPr>
                <w:spacing w:val="-2"/>
              </w:rPr>
              <w:t>（</w:t>
            </w:r>
            <w:r>
              <w:rPr>
                <w:rFonts w:ascii="Times New Roman" w:eastAsia="Times New Roman" w:hAnsi="Times New Roman" w:cs="Times New Roman"/>
                <w:spacing w:val="-2"/>
              </w:rPr>
              <w:t>1</w:t>
            </w:r>
            <w:r>
              <w:rPr>
                <w:spacing w:val="-2"/>
              </w:rPr>
              <w:t>）输变电建设项目选址选线应符合生态保护红</w:t>
            </w:r>
            <w:r>
              <w:rPr>
                <w:spacing w:val="-3"/>
              </w:rPr>
              <w:t>线管控要求，避让自然保护区、</w:t>
            </w:r>
            <w:r>
              <w:t xml:space="preserve"> </w:t>
            </w:r>
            <w:r>
              <w:rPr>
                <w:spacing w:val="-1"/>
              </w:rPr>
              <w:t>饮用水水源保护区等环境敏感区。确实因自然条件</w:t>
            </w:r>
            <w:r>
              <w:rPr>
                <w:spacing w:val="-2"/>
              </w:rPr>
              <w:t xml:space="preserve">等因素限制无法避让自然保护区实 </w:t>
            </w:r>
            <w:r>
              <w:rPr>
                <w:spacing w:val="2"/>
              </w:rPr>
              <w:t>验区、饮用水水源二级保护区 等环境敏感区的输电线路，应在满足相关法律法规及</w:t>
            </w:r>
          </w:p>
          <w:p>
            <w:pPr>
              <w:pStyle w:val="TableText"/>
              <w:spacing w:line="218" w:lineRule="auto"/>
              <w:ind w:left="121"/>
            </w:pPr>
            <w:r>
              <w:rPr>
                <w:spacing w:val="-1"/>
              </w:rPr>
              <w:t>管理要求的前提下对线路方案进行唯一性论证，并采取无害化方式通过。</w:t>
            </w:r>
          </w:p>
          <w:p>
            <w:pPr>
              <w:pStyle w:val="TableText"/>
              <w:spacing w:before="182" w:line="219" w:lineRule="auto"/>
              <w:ind w:left="607"/>
            </w:pPr>
            <w:r>
              <w:rPr>
                <w:spacing w:val="-1"/>
              </w:rPr>
              <w:t>（</w:t>
            </w:r>
            <w:r>
              <w:rPr>
                <w:rFonts w:ascii="Times New Roman" w:eastAsia="Times New Roman" w:hAnsi="Times New Roman" w:cs="Times New Roman"/>
                <w:spacing w:val="-1"/>
              </w:rPr>
              <w:t>2</w:t>
            </w:r>
            <w:r>
              <w:rPr>
                <w:spacing w:val="-1"/>
              </w:rPr>
              <w:t>）输电线路宜避让集中林区，以减少林木砍伐，保护生态环境。</w:t>
            </w:r>
          </w:p>
          <w:p>
            <w:pPr>
              <w:pStyle w:val="TableText"/>
              <w:spacing w:before="181" w:line="359" w:lineRule="auto"/>
              <w:ind w:left="134" w:right="101" w:firstLine="462"/>
            </w:pPr>
            <w:r>
              <w:rPr>
                <w:spacing w:val="-3"/>
              </w:rPr>
              <w:t>本工程袍兴～阳明、袍兴～东湖</w:t>
            </w:r>
            <w:r>
              <w:rPr>
                <w:spacing w:val="-32"/>
              </w:rPr>
              <w:t xml:space="preserve"> </w:t>
            </w:r>
            <w:r>
              <w:rPr>
                <w:rFonts w:ascii="Times New Roman" w:eastAsia="Times New Roman" w:hAnsi="Times New Roman" w:cs="Times New Roman"/>
                <w:spacing w:val="-3"/>
              </w:rPr>
              <w:t xml:space="preserve">110kV </w:t>
            </w:r>
            <w:r>
              <w:rPr>
                <w:spacing w:val="-3"/>
              </w:rPr>
              <w:t>线路新建段起于袍兴变电站，止于原袍阳</w:t>
            </w:r>
            <w:r>
              <w:t xml:space="preserve"> </w:t>
            </w:r>
            <w:r>
              <w:rPr>
                <w:rFonts w:ascii="Times New Roman" w:eastAsia="Times New Roman" w:hAnsi="Times New Roman" w:cs="Times New Roman"/>
                <w:spacing w:val="-2"/>
              </w:rPr>
              <w:t xml:space="preserve">1C10 </w:t>
            </w:r>
            <w:r>
              <w:rPr>
                <w:spacing w:val="-2"/>
              </w:rPr>
              <w:t>线、原道东</w:t>
            </w:r>
            <w:r>
              <w:rPr>
                <w:spacing w:val="-32"/>
              </w:rPr>
              <w:t xml:space="preserve"> </w:t>
            </w:r>
            <w:r>
              <w:rPr>
                <w:rFonts w:ascii="Times New Roman" w:eastAsia="Times New Roman" w:hAnsi="Times New Roman" w:cs="Times New Roman"/>
                <w:spacing w:val="-2"/>
              </w:rPr>
              <w:t xml:space="preserve">1E09 </w:t>
            </w:r>
            <w:r>
              <w:rPr>
                <w:spacing w:val="-2"/>
              </w:rPr>
              <w:t>线中山南路开断点，双回敷</w:t>
            </w:r>
            <w:r>
              <w:rPr>
                <w:spacing w:val="-3"/>
              </w:rPr>
              <w:t>设（架设</w:t>
            </w:r>
            <w:r>
              <w:rPr>
                <w:spacing w:val="6"/>
              </w:rPr>
              <w:t>），</w:t>
            </w:r>
            <w:r>
              <w:rPr>
                <w:spacing w:val="-3"/>
              </w:rPr>
              <w:t>除袍兴变电站出线侧</w:t>
            </w:r>
          </w:p>
          <w:p>
            <w:pPr>
              <w:pStyle w:val="TableText"/>
              <w:spacing w:line="219" w:lineRule="auto"/>
              <w:ind w:left="119"/>
            </w:pPr>
            <w:r>
              <w:rPr>
                <w:spacing w:val="-2"/>
              </w:rPr>
              <w:t>为利用已建成的</w:t>
            </w:r>
            <w:r>
              <w:rPr>
                <w:spacing w:val="-32"/>
              </w:rPr>
              <w:t xml:space="preserve"> </w:t>
            </w:r>
            <w:r>
              <w:rPr>
                <w:rFonts w:ascii="Times New Roman" w:eastAsia="Times New Roman" w:hAnsi="Times New Roman" w:cs="Times New Roman"/>
                <w:spacing w:val="-2"/>
              </w:rPr>
              <w:t>110kV</w:t>
            </w:r>
            <w:r>
              <w:rPr>
                <w:rFonts w:ascii="Times New Roman" w:eastAsia="Times New Roman" w:hAnsi="Times New Roman" w:cs="Times New Roman"/>
                <w:spacing w:val="33"/>
              </w:rPr>
              <w:t xml:space="preserve"> </w:t>
            </w:r>
            <w:r>
              <w:rPr>
                <w:spacing w:val="-2"/>
              </w:rPr>
              <w:t>同塔双回架空线路外，其</w:t>
            </w:r>
            <w:r>
              <w:rPr>
                <w:spacing w:val="-3"/>
              </w:rPr>
              <w:t>余线路均为新建电缆线路。</w:t>
            </w:r>
          </w:p>
          <w:p>
            <w:pPr>
              <w:pStyle w:val="TableText"/>
              <w:spacing w:before="183" w:line="468" w:lineRule="exact"/>
              <w:ind w:left="597"/>
            </w:pPr>
            <w:r>
              <w:rPr>
                <w:spacing w:val="-1"/>
                <w:position w:val="17"/>
              </w:rPr>
              <w:t>本工程新建电缆线路主要市政道路绿化带敷设，线路沿线不涉及自然保护区、饮</w:t>
            </w:r>
          </w:p>
          <w:p>
            <w:pPr>
              <w:pStyle w:val="TableText"/>
              <w:spacing w:before="1" w:line="219" w:lineRule="auto"/>
              <w:ind w:left="118"/>
            </w:pPr>
            <w:r>
              <w:rPr>
                <w:spacing w:val="-1"/>
              </w:rPr>
              <w:t>用水水源保护区等环境敏感区，也不涉及集中林区。</w:t>
            </w:r>
          </w:p>
          <w:p>
            <w:pPr>
              <w:pStyle w:val="TableText"/>
              <w:spacing w:before="180" w:line="468" w:lineRule="exact"/>
              <w:ind w:left="614"/>
            </w:pPr>
            <w:r>
              <w:rPr>
                <w:spacing w:val="-3"/>
                <w:position w:val="17"/>
              </w:rPr>
              <w:t>因此，本工程选线符合《输变电建设项目环境保护技术要求》（</w:t>
            </w:r>
            <w:r>
              <w:rPr>
                <w:rFonts w:ascii="Times New Roman" w:eastAsia="Times New Roman" w:hAnsi="Times New Roman" w:cs="Times New Roman"/>
                <w:spacing w:val="-3"/>
                <w:position w:val="17"/>
              </w:rPr>
              <w:t>HJ1113-2020</w:t>
            </w:r>
            <w:r>
              <w:rPr>
                <w:spacing w:val="-3"/>
                <w:position w:val="17"/>
              </w:rPr>
              <w:t>）中</w:t>
            </w:r>
          </w:p>
          <w:p>
            <w:pPr>
              <w:pStyle w:val="TableText"/>
              <w:spacing w:before="1" w:line="219" w:lineRule="auto"/>
              <w:ind w:left="115"/>
            </w:pPr>
            <w:r>
              <w:rPr>
                <w:spacing w:val="-1"/>
              </w:rPr>
              <w:t>输电线路选线的相关要求。</w:t>
            </w:r>
          </w:p>
          <w:p>
            <w:pPr>
              <w:pStyle w:val="TableText"/>
              <w:spacing w:before="180" w:line="219" w:lineRule="auto"/>
              <w:ind w:left="115"/>
            </w:pPr>
            <w:r>
              <w:rPr>
                <w:rFonts w:ascii="Times New Roman" w:eastAsia="Times New Roman" w:hAnsi="Times New Roman" w:cs="Times New Roman"/>
                <w:b/>
                <w:bCs/>
                <w:spacing w:val="-2"/>
              </w:rPr>
              <w:t xml:space="preserve">6.2    </w:t>
            </w:r>
            <w:r>
              <w:rPr>
                <w:b/>
                <w:bCs/>
                <w:spacing w:val="-2"/>
              </w:rPr>
              <w:t>线路设计的合理性</w:t>
            </w:r>
          </w:p>
          <w:p>
            <w:pPr>
              <w:pStyle w:val="TableText"/>
              <w:spacing w:before="183" w:line="466" w:lineRule="exact"/>
              <w:ind w:left="602"/>
            </w:pPr>
            <w:r>
              <w:rPr>
                <w:spacing w:val="-3"/>
                <w:position w:val="17"/>
              </w:rPr>
              <w:t>《输变电建设项目环境保护技术要求》（</w:t>
            </w:r>
            <w:r>
              <w:rPr>
                <w:rFonts w:ascii="Times New Roman" w:eastAsia="Times New Roman" w:hAnsi="Times New Roman" w:cs="Times New Roman"/>
                <w:spacing w:val="-3"/>
                <w:position w:val="17"/>
              </w:rPr>
              <w:t>H</w:t>
            </w:r>
            <w:r>
              <w:rPr>
                <w:rFonts w:ascii="Times New Roman" w:eastAsia="Times New Roman" w:hAnsi="Times New Roman" w:cs="Times New Roman"/>
                <w:spacing w:val="-4"/>
                <w:position w:val="17"/>
              </w:rPr>
              <w:t>J1113-2020</w:t>
            </w:r>
            <w:r>
              <w:rPr>
                <w:spacing w:val="-4"/>
                <w:position w:val="17"/>
              </w:rPr>
              <w:t>）中关于输电线路电磁环境</w:t>
            </w:r>
          </w:p>
          <w:p>
            <w:pPr>
              <w:pStyle w:val="TableText"/>
              <w:spacing w:line="220" w:lineRule="auto"/>
              <w:ind w:left="117"/>
            </w:pPr>
            <w:r>
              <w:rPr>
                <w:spacing w:val="-2"/>
              </w:rPr>
              <w:t>保护设计的要求如下：</w:t>
            </w:r>
          </w:p>
        </w:tc>
      </w:tr>
    </w:tbl>
    <w:p>
      <w:pPr>
        <w:sectPr>
          <w:footerReference w:type="default" r:id="rId21"/>
          <w:pgSz w:w="11906" w:h="16839"/>
          <w:pgMar w:top="1431" w:right="1412" w:bottom="882" w:left="1412" w:header="0" w:footer="720" w:gutter="0"/>
          <w:pgNumType w:start="17"/>
          <w:cols w:space="708"/>
        </w:sectPr>
      </w:pPr>
    </w:p>
    <w:tbl>
      <w:tblPr>
        <w:tblStyle w:val="TableNormal13"/>
        <w:tblW w:w="907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9076"/>
      </w:tblGrid>
      <w:tr>
        <w:tblPrEx>
          <w:tblW w:w="907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2608"/>
        </w:trPr>
        <w:tc>
          <w:tcPr>
            <w:tcW w:w="9076" w:type="dxa"/>
            <w:vAlign w:val="top"/>
          </w:tcPr>
          <w:p>
            <w:pPr>
              <w:pStyle w:val="TableText"/>
              <w:spacing w:before="182" w:line="466" w:lineRule="exact"/>
              <w:ind w:left="597"/>
            </w:pPr>
            <w:r>
              <w:rPr>
                <w:spacing w:val="-1"/>
                <w:position w:val="17"/>
              </w:rPr>
              <w:t>新建城市电力线路在市中心地区、高层建筑群区、市区主干路、人口密集区、繁</w:t>
            </w:r>
          </w:p>
          <w:p>
            <w:pPr>
              <w:pStyle w:val="TableText"/>
              <w:spacing w:line="218" w:lineRule="auto"/>
              <w:ind w:left="117"/>
            </w:pPr>
            <w:r>
              <w:rPr>
                <w:spacing w:val="-1"/>
              </w:rPr>
              <w:t>华街道等区域应采用地下电缆，减少电磁环境影响。</w:t>
            </w:r>
          </w:p>
        </w:tc>
      </w:tr>
    </w:tbl>
    <w:p>
      <w:pPr>
        <w:pStyle w:val="BodyText"/>
      </w:pPr>
    </w:p>
    <w:p>
      <w:pPr>
        <w:sectPr>
          <w:footerReference w:type="default" r:id="rId22"/>
          <w:type w:val="nextPage"/>
          <w:pgSz w:w="11906" w:h="16839"/>
          <w:pgMar w:top="1431" w:right="1412" w:bottom="882" w:left="1412" w:header="0" w:footer="720" w:gutter="0"/>
          <w:pgNumType w:start="18"/>
          <w:cols w:space="708"/>
          <w:titlePg w:val="0"/>
        </w:sectPr>
      </w:pPr>
    </w:p>
    <w:p>
      <w:pPr>
        <w:spacing w:line="91" w:lineRule="auto"/>
        <w:rPr>
          <w:rFonts w:ascii="Arial"/>
          <w:sz w:val="2"/>
        </w:rPr>
      </w:pPr>
    </w:p>
    <w:tbl>
      <w:tblPr>
        <w:tblStyle w:val="TableNormal14"/>
        <w:tblW w:w="9076" w:type="dxa"/>
        <w:tblInd w:w="2" w:type="dxa"/>
        <w:tblBorders>
          <w:top w:val="single" w:sz="2" w:space="0" w:color="000000"/>
          <w:left w:val="single" w:sz="2" w:space="0" w:color="000000"/>
          <w:bottom w:val="single" w:sz="2" w:space="0" w:color="000000"/>
          <w:right w:val="single" w:sz="2" w:space="0" w:color="000000"/>
        </w:tblBorders>
        <w:tblLayout w:type="fixed"/>
      </w:tblPr>
      <w:tblGrid>
        <w:gridCol w:w="9076"/>
      </w:tblGrid>
      <w:tr>
        <w:tblPrEx>
          <w:tblW w:w="9076"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9345"/>
        </w:trPr>
        <w:tc>
          <w:tcPr>
            <w:tcW w:w="9076" w:type="dxa"/>
            <w:vAlign w:val="top"/>
          </w:tcPr>
          <w:p>
            <w:pPr>
              <w:pStyle w:val="TableText"/>
              <w:spacing w:before="41" w:line="466" w:lineRule="exact"/>
              <w:ind w:left="597"/>
            </w:pPr>
            <w:r>
              <w:rPr>
                <w:spacing w:val="-4"/>
                <w:position w:val="17"/>
              </w:rPr>
              <w:t>本工程线路除袍兴变电站出线侧为利用已建成的</w:t>
            </w:r>
            <w:r>
              <w:rPr>
                <w:spacing w:val="-21"/>
                <w:position w:val="17"/>
              </w:rPr>
              <w:t xml:space="preserve"> </w:t>
            </w:r>
            <w:r>
              <w:rPr>
                <w:rFonts w:ascii="Times New Roman" w:eastAsia="Times New Roman" w:hAnsi="Times New Roman" w:cs="Times New Roman"/>
                <w:spacing w:val="-4"/>
                <w:position w:val="17"/>
              </w:rPr>
              <w:t>110kV</w:t>
            </w:r>
            <w:r>
              <w:rPr>
                <w:rFonts w:ascii="Times New Roman" w:eastAsia="Times New Roman" w:hAnsi="Times New Roman" w:cs="Times New Roman"/>
                <w:spacing w:val="33"/>
                <w:position w:val="17"/>
              </w:rPr>
              <w:t xml:space="preserve"> </w:t>
            </w:r>
            <w:r>
              <w:rPr>
                <w:spacing w:val="-4"/>
                <w:position w:val="17"/>
              </w:rPr>
              <w:t>同塔双回架空线路外，其</w:t>
            </w:r>
          </w:p>
          <w:p>
            <w:pPr>
              <w:pStyle w:val="TableText"/>
              <w:spacing w:line="218" w:lineRule="auto"/>
              <w:ind w:left="117"/>
            </w:pPr>
            <w:r>
              <w:rPr>
                <w:spacing w:val="-1"/>
              </w:rPr>
              <w:t>余线路均为新建线路，采用地下电缆敷设，主要沿市政道路敷设。</w:t>
            </w:r>
          </w:p>
          <w:p>
            <w:pPr>
              <w:pStyle w:val="TableText"/>
              <w:spacing w:before="181" w:line="468" w:lineRule="exact"/>
              <w:ind w:left="614"/>
            </w:pPr>
            <w:r>
              <w:rPr>
                <w:spacing w:val="12"/>
                <w:position w:val="17"/>
              </w:rPr>
              <w:t>因此，本工程电磁环境保护设计符合《输变电建设项目环境保护技术要求》</w:t>
            </w:r>
          </w:p>
          <w:p>
            <w:pPr>
              <w:pStyle w:val="TableText"/>
              <w:spacing w:line="219" w:lineRule="auto"/>
              <w:ind w:left="127"/>
            </w:pPr>
            <w:r>
              <w:rPr>
                <w:spacing w:val="-1"/>
              </w:rPr>
              <w:t>（</w:t>
            </w:r>
            <w:r>
              <w:rPr>
                <w:rFonts w:ascii="Times New Roman" w:eastAsia="Times New Roman" w:hAnsi="Times New Roman" w:cs="Times New Roman"/>
                <w:spacing w:val="-1"/>
              </w:rPr>
              <w:t>HJ1113-2020</w:t>
            </w:r>
            <w:r>
              <w:rPr>
                <w:spacing w:val="-1"/>
              </w:rPr>
              <w:t>）中输电线路电磁环境保护</w:t>
            </w:r>
            <w:r>
              <w:rPr>
                <w:spacing w:val="-2"/>
              </w:rPr>
              <w:t>设计的相关要求。</w:t>
            </w:r>
          </w:p>
          <w:p>
            <w:pPr>
              <w:pStyle w:val="TableText"/>
              <w:spacing w:before="180" w:line="468" w:lineRule="exact"/>
              <w:ind w:left="114"/>
            </w:pPr>
            <w:r>
              <w:rPr>
                <w:rFonts w:ascii="Times New Roman" w:eastAsia="Times New Roman" w:hAnsi="Times New Roman" w:cs="Times New Roman"/>
                <w:b/>
                <w:bCs/>
                <w:spacing w:val="-2"/>
                <w:position w:val="17"/>
              </w:rPr>
              <w:t xml:space="preserve">7    220kV </w:t>
            </w:r>
            <w:r>
              <w:rPr>
                <w:b/>
                <w:bCs/>
                <w:spacing w:val="-2"/>
                <w:position w:val="17"/>
              </w:rPr>
              <w:t>袍兴变电站扩建工程</w:t>
            </w:r>
          </w:p>
          <w:p>
            <w:pPr>
              <w:pStyle w:val="TableText"/>
              <w:spacing w:line="219" w:lineRule="auto"/>
              <w:ind w:left="114"/>
            </w:pPr>
            <w:r>
              <w:rPr>
                <w:rFonts w:ascii="Times New Roman" w:eastAsia="Times New Roman" w:hAnsi="Times New Roman" w:cs="Times New Roman"/>
                <w:b/>
                <w:bCs/>
                <w:spacing w:val="-2"/>
              </w:rPr>
              <w:t xml:space="preserve">7.1    </w:t>
            </w:r>
            <w:r>
              <w:rPr>
                <w:b/>
                <w:bCs/>
                <w:spacing w:val="-2"/>
              </w:rPr>
              <w:t>变电站现有规模</w:t>
            </w:r>
          </w:p>
          <w:p>
            <w:pPr>
              <w:pStyle w:val="TableText"/>
              <w:spacing w:before="183" w:line="359" w:lineRule="auto"/>
              <w:ind w:left="115" w:right="73" w:firstLine="476"/>
              <w:jc w:val="both"/>
            </w:pPr>
            <w:r>
              <w:rPr>
                <w:rFonts w:ascii="Times New Roman" w:eastAsia="Times New Roman" w:hAnsi="Times New Roman" w:cs="Times New Roman"/>
                <w:spacing w:val="2"/>
              </w:rPr>
              <w:t>220</w:t>
            </w:r>
            <w:r>
              <w:rPr>
                <w:rFonts w:ascii="Times New Roman" w:eastAsia="Times New Roman" w:hAnsi="Times New Roman" w:cs="Times New Roman"/>
              </w:rPr>
              <w:t>kV</w:t>
            </w:r>
            <w:r>
              <w:rPr>
                <w:rFonts w:ascii="Times New Roman" w:eastAsia="Times New Roman" w:hAnsi="Times New Roman" w:cs="Times New Roman"/>
                <w:spacing w:val="2"/>
              </w:rPr>
              <w:t xml:space="preserve"> </w:t>
            </w:r>
            <w:r>
              <w:rPr>
                <w:spacing w:val="2"/>
              </w:rPr>
              <w:t>袍兴变电站于</w:t>
            </w:r>
            <w:r>
              <w:rPr>
                <w:spacing w:val="-40"/>
              </w:rPr>
              <w:t xml:space="preserve"> </w:t>
            </w:r>
            <w:r>
              <w:rPr>
                <w:rFonts w:ascii="Times New Roman" w:eastAsia="Times New Roman" w:hAnsi="Times New Roman" w:cs="Times New Roman"/>
                <w:spacing w:val="2"/>
              </w:rPr>
              <w:t xml:space="preserve">2013 </w:t>
            </w:r>
            <w:r>
              <w:rPr>
                <w:spacing w:val="2"/>
              </w:rPr>
              <w:t>年建成投产，为全户外布置变电站。变电站现有主变</w:t>
            </w:r>
            <w:r>
              <w:t xml:space="preserve"> </w:t>
            </w:r>
            <w:r>
              <w:rPr>
                <w:spacing w:val="-5"/>
              </w:rPr>
              <w:t>容量</w:t>
            </w:r>
            <w:r>
              <w:rPr>
                <w:spacing w:val="-40"/>
              </w:rPr>
              <w:t xml:space="preserve"> </w:t>
            </w:r>
            <w:r>
              <w:rPr>
                <w:rFonts w:ascii="Times New Roman" w:eastAsia="Times New Roman" w:hAnsi="Times New Roman" w:cs="Times New Roman"/>
                <w:spacing w:val="-5"/>
              </w:rPr>
              <w:t>2</w:t>
            </w:r>
            <w:r>
              <w:rPr>
                <w:spacing w:val="-5"/>
              </w:rPr>
              <w:t>×</w:t>
            </w:r>
            <w:r>
              <w:rPr>
                <w:rFonts w:ascii="Times New Roman" w:eastAsia="Times New Roman" w:hAnsi="Times New Roman" w:cs="Times New Roman"/>
                <w:spacing w:val="-5"/>
              </w:rPr>
              <w:t>240MVA</w:t>
            </w:r>
            <w:r>
              <w:rPr>
                <w:rFonts w:ascii="Times New Roman" w:eastAsia="Times New Roman" w:hAnsi="Times New Roman" w:cs="Times New Roman"/>
                <w:spacing w:val="-34"/>
              </w:rPr>
              <w:t xml:space="preserve"> </w:t>
            </w:r>
            <w:r>
              <w:rPr>
                <w:spacing w:val="-5"/>
              </w:rPr>
              <w:t>，电容器组</w:t>
            </w:r>
            <w:r>
              <w:rPr>
                <w:spacing w:val="-53"/>
              </w:rPr>
              <w:t xml:space="preserve"> </w:t>
            </w:r>
            <w:r>
              <w:rPr>
                <w:rFonts w:ascii="Times New Roman" w:eastAsia="Times New Roman" w:hAnsi="Times New Roman" w:cs="Times New Roman"/>
                <w:spacing w:val="-5"/>
              </w:rPr>
              <w:t>4</w:t>
            </w:r>
            <w:r>
              <w:rPr>
                <w:spacing w:val="-5"/>
              </w:rPr>
              <w:t>×</w:t>
            </w:r>
            <w:r>
              <w:rPr>
                <w:rFonts w:ascii="Times New Roman" w:eastAsia="Times New Roman" w:hAnsi="Times New Roman" w:cs="Times New Roman"/>
                <w:spacing w:val="-5"/>
              </w:rPr>
              <w:t>10Mvar</w:t>
            </w:r>
            <w:r>
              <w:rPr>
                <w:rFonts w:ascii="Times New Roman" w:eastAsia="Times New Roman" w:hAnsi="Times New Roman" w:cs="Times New Roman"/>
                <w:spacing w:val="-34"/>
              </w:rPr>
              <w:t xml:space="preserve"> </w:t>
            </w:r>
            <w:r>
              <w:rPr>
                <w:spacing w:val="-5"/>
              </w:rPr>
              <w:t>，电抗器</w:t>
            </w:r>
            <w:r>
              <w:rPr>
                <w:spacing w:val="-29"/>
              </w:rPr>
              <w:t xml:space="preserve"> </w:t>
            </w:r>
            <w:r>
              <w:rPr>
                <w:rFonts w:ascii="Times New Roman" w:eastAsia="Times New Roman" w:hAnsi="Times New Roman" w:cs="Times New Roman"/>
                <w:spacing w:val="-5"/>
              </w:rPr>
              <w:t>1</w:t>
            </w:r>
            <w:r>
              <w:rPr>
                <w:spacing w:val="-5"/>
              </w:rPr>
              <w:t>×</w:t>
            </w:r>
            <w:r>
              <w:rPr>
                <w:rFonts w:ascii="Times New Roman" w:eastAsia="Times New Roman" w:hAnsi="Times New Roman" w:cs="Times New Roman"/>
                <w:spacing w:val="-5"/>
              </w:rPr>
              <w:t>10Mvar</w:t>
            </w:r>
            <w:r>
              <w:rPr>
                <w:spacing w:val="-5"/>
              </w:rPr>
              <w:t>；</w:t>
            </w:r>
            <w:r>
              <w:rPr>
                <w:rFonts w:ascii="Times New Roman" w:eastAsia="Times New Roman" w:hAnsi="Times New Roman" w:cs="Times New Roman"/>
                <w:spacing w:val="-5"/>
              </w:rPr>
              <w:t xml:space="preserve">220kV </w:t>
            </w:r>
            <w:r>
              <w:rPr>
                <w:spacing w:val="-5"/>
              </w:rPr>
              <w:t>远景出线</w:t>
            </w:r>
            <w:r>
              <w:rPr>
                <w:spacing w:val="-50"/>
              </w:rPr>
              <w:t xml:space="preserve"> </w:t>
            </w:r>
            <w:r>
              <w:rPr>
                <w:rFonts w:ascii="Times New Roman" w:eastAsia="Times New Roman" w:hAnsi="Times New Roman" w:cs="Times New Roman"/>
                <w:spacing w:val="-5"/>
              </w:rPr>
              <w:t>6</w:t>
            </w:r>
            <w:r>
              <w:rPr>
                <w:rFonts w:ascii="Times New Roman" w:eastAsia="Times New Roman" w:hAnsi="Times New Roman" w:cs="Times New Roman"/>
                <w:spacing w:val="33"/>
                <w:w w:val="101"/>
              </w:rPr>
              <w:t xml:space="preserve"> </w:t>
            </w:r>
            <w:r>
              <w:rPr>
                <w:spacing w:val="-5"/>
              </w:rPr>
              <w:t>回，</w:t>
            </w:r>
            <w:r>
              <w:t xml:space="preserve"> </w:t>
            </w:r>
            <w:r>
              <w:rPr>
                <w:spacing w:val="-2"/>
              </w:rPr>
              <w:t>采用双母线接线；</w:t>
            </w:r>
            <w:r>
              <w:rPr>
                <w:rFonts w:ascii="Times New Roman" w:eastAsia="Times New Roman" w:hAnsi="Times New Roman" w:cs="Times New Roman"/>
                <w:spacing w:val="-2"/>
              </w:rPr>
              <w:t xml:space="preserve">110kV </w:t>
            </w:r>
            <w:r>
              <w:rPr>
                <w:spacing w:val="-2"/>
              </w:rPr>
              <w:t>远景出线</w:t>
            </w:r>
            <w:r>
              <w:rPr>
                <w:spacing w:val="-28"/>
              </w:rPr>
              <w:t xml:space="preserve"> </w:t>
            </w:r>
            <w:r>
              <w:rPr>
                <w:rFonts w:ascii="Times New Roman" w:eastAsia="Times New Roman" w:hAnsi="Times New Roman" w:cs="Times New Roman"/>
                <w:spacing w:val="-2"/>
              </w:rPr>
              <w:t>14</w:t>
            </w:r>
            <w:r>
              <w:rPr>
                <w:rFonts w:ascii="Times New Roman" w:eastAsia="Times New Roman" w:hAnsi="Times New Roman" w:cs="Times New Roman"/>
                <w:spacing w:val="36"/>
              </w:rPr>
              <w:t xml:space="preserve"> </w:t>
            </w:r>
            <w:r>
              <w:rPr>
                <w:spacing w:val="-2"/>
              </w:rPr>
              <w:t>回（</w:t>
            </w:r>
            <w:r>
              <w:rPr>
                <w:rFonts w:ascii="Times New Roman" w:eastAsia="Times New Roman" w:hAnsi="Times New Roman" w:cs="Times New Roman"/>
                <w:spacing w:val="-2"/>
              </w:rPr>
              <w:t>10</w:t>
            </w:r>
            <w:r>
              <w:rPr>
                <w:rFonts w:ascii="Times New Roman" w:eastAsia="Times New Roman" w:hAnsi="Times New Roman" w:cs="Times New Roman"/>
                <w:spacing w:val="37"/>
                <w:w w:val="101"/>
              </w:rPr>
              <w:t xml:space="preserve"> </w:t>
            </w:r>
            <w:r>
              <w:rPr>
                <w:spacing w:val="-2"/>
              </w:rPr>
              <w:t>回架空，</w:t>
            </w:r>
            <w:r>
              <w:rPr>
                <w:rFonts w:ascii="Times New Roman" w:eastAsia="Times New Roman" w:hAnsi="Times New Roman" w:cs="Times New Roman"/>
                <w:spacing w:val="-2"/>
              </w:rPr>
              <w:t>4</w:t>
            </w:r>
            <w:r>
              <w:rPr>
                <w:rFonts w:ascii="Times New Roman" w:eastAsia="Times New Roman" w:hAnsi="Times New Roman" w:cs="Times New Roman"/>
                <w:spacing w:val="38"/>
              </w:rPr>
              <w:t xml:space="preserve"> </w:t>
            </w:r>
            <w:r>
              <w:rPr>
                <w:spacing w:val="-2"/>
              </w:rPr>
              <w:t>回电缆</w:t>
            </w:r>
            <w:r>
              <w:rPr>
                <w:spacing w:val="15"/>
              </w:rPr>
              <w:t>），</w:t>
            </w:r>
            <w:r>
              <w:rPr>
                <w:spacing w:val="-2"/>
              </w:rPr>
              <w:t>主接线为单母线</w:t>
            </w:r>
            <w:r>
              <w:t xml:space="preserve"> </w:t>
            </w:r>
            <w:r>
              <w:rPr>
                <w:spacing w:val="-9"/>
              </w:rPr>
              <w:t>三分段接线，目前已出线</w:t>
            </w:r>
            <w:r>
              <w:rPr>
                <w:spacing w:val="-50"/>
              </w:rPr>
              <w:t xml:space="preserve"> </w:t>
            </w:r>
            <w:r>
              <w:rPr>
                <w:rFonts w:ascii="Times New Roman" w:eastAsia="Times New Roman" w:hAnsi="Times New Roman" w:cs="Times New Roman"/>
                <w:spacing w:val="-9"/>
              </w:rPr>
              <w:t>9</w:t>
            </w:r>
            <w:r>
              <w:rPr>
                <w:rFonts w:ascii="Times New Roman" w:eastAsia="Times New Roman" w:hAnsi="Times New Roman" w:cs="Times New Roman"/>
                <w:spacing w:val="32"/>
                <w:w w:val="101"/>
              </w:rPr>
              <w:t xml:space="preserve"> </w:t>
            </w:r>
            <w:r>
              <w:rPr>
                <w:spacing w:val="-9"/>
              </w:rPr>
              <w:t>回，备用出线</w:t>
            </w:r>
            <w:r>
              <w:rPr>
                <w:spacing w:val="-49"/>
              </w:rPr>
              <w:t xml:space="preserve"> </w:t>
            </w:r>
            <w:r>
              <w:rPr>
                <w:rFonts w:ascii="Times New Roman" w:eastAsia="Times New Roman" w:hAnsi="Times New Roman" w:cs="Times New Roman"/>
                <w:spacing w:val="-9"/>
              </w:rPr>
              <w:t>5</w:t>
            </w:r>
            <w:r>
              <w:rPr>
                <w:rFonts w:ascii="Times New Roman" w:eastAsia="Times New Roman" w:hAnsi="Times New Roman" w:cs="Times New Roman"/>
                <w:spacing w:val="33"/>
                <w:w w:val="101"/>
              </w:rPr>
              <w:t xml:space="preserve"> </w:t>
            </w:r>
            <w:r>
              <w:rPr>
                <w:spacing w:val="-9"/>
              </w:rPr>
              <w:t>回，分别为备用</w:t>
            </w:r>
            <w:r>
              <w:rPr>
                <w:spacing w:val="-32"/>
              </w:rPr>
              <w:t xml:space="preserve"> </w:t>
            </w:r>
            <w:r>
              <w:rPr>
                <w:rFonts w:ascii="Times New Roman" w:eastAsia="Times New Roman" w:hAnsi="Times New Roman" w:cs="Times New Roman"/>
                <w:spacing w:val="-9"/>
              </w:rPr>
              <w:t>1C01</w:t>
            </w:r>
            <w:r>
              <w:rPr>
                <w:spacing w:val="-9"/>
              </w:rPr>
              <w:t>（架空）、备用</w:t>
            </w:r>
            <w:r>
              <w:rPr>
                <w:spacing w:val="-32"/>
              </w:rPr>
              <w:t xml:space="preserve"> </w:t>
            </w:r>
            <w:r>
              <w:rPr>
                <w:rFonts w:ascii="Times New Roman" w:eastAsia="Times New Roman" w:hAnsi="Times New Roman" w:cs="Times New Roman"/>
                <w:spacing w:val="-9"/>
              </w:rPr>
              <w:t>1</w:t>
            </w:r>
            <w:r>
              <w:rPr>
                <w:rFonts w:ascii="Times New Roman" w:eastAsia="Times New Roman" w:hAnsi="Times New Roman" w:cs="Times New Roman"/>
                <w:spacing w:val="-10"/>
              </w:rPr>
              <w:t xml:space="preserve">C03 </w:t>
            </w:r>
            <w:r>
              <w:rPr>
                <w:spacing w:val="-2"/>
              </w:rPr>
              <w:t>（架空）、备用</w:t>
            </w:r>
            <w:r>
              <w:rPr>
                <w:spacing w:val="-18"/>
              </w:rPr>
              <w:t xml:space="preserve"> </w:t>
            </w:r>
            <w:r>
              <w:rPr>
                <w:rFonts w:ascii="Times New Roman" w:eastAsia="Times New Roman" w:hAnsi="Times New Roman" w:cs="Times New Roman"/>
                <w:spacing w:val="-2"/>
              </w:rPr>
              <w:t>1C05</w:t>
            </w:r>
            <w:r>
              <w:rPr>
                <w:spacing w:val="-2"/>
              </w:rPr>
              <w:t>（架空）、备用</w:t>
            </w:r>
            <w:r>
              <w:rPr>
                <w:spacing w:val="-32"/>
              </w:rPr>
              <w:t xml:space="preserve"> </w:t>
            </w:r>
            <w:r>
              <w:rPr>
                <w:rFonts w:ascii="Times New Roman" w:eastAsia="Times New Roman" w:hAnsi="Times New Roman" w:cs="Times New Roman"/>
                <w:spacing w:val="-2"/>
              </w:rPr>
              <w:t>1C07</w:t>
            </w:r>
            <w:r>
              <w:rPr>
                <w:spacing w:val="-2"/>
              </w:rPr>
              <w:t>（电缆）、备用</w:t>
            </w:r>
            <w:r>
              <w:rPr>
                <w:spacing w:val="-30"/>
              </w:rPr>
              <w:t xml:space="preserve"> </w:t>
            </w:r>
            <w:r>
              <w:rPr>
                <w:rFonts w:ascii="Times New Roman" w:eastAsia="Times New Roman" w:hAnsi="Times New Roman" w:cs="Times New Roman"/>
                <w:spacing w:val="-2"/>
              </w:rPr>
              <w:t>1C013</w:t>
            </w:r>
            <w:r>
              <w:rPr>
                <w:spacing w:val="-2"/>
              </w:rPr>
              <w:t>（电缆）共</w:t>
            </w:r>
            <w:r>
              <w:rPr>
                <w:spacing w:val="-48"/>
              </w:rPr>
              <w:t xml:space="preserve"> </w:t>
            </w:r>
            <w:r>
              <w:rPr>
                <w:rFonts w:ascii="Times New Roman" w:eastAsia="Times New Roman" w:hAnsi="Times New Roman" w:cs="Times New Roman"/>
                <w:spacing w:val="-2"/>
              </w:rPr>
              <w:t xml:space="preserve">5 </w:t>
            </w:r>
            <w:r>
              <w:rPr>
                <w:spacing w:val="-2"/>
              </w:rPr>
              <w:t>个间</w:t>
            </w:r>
          </w:p>
          <w:p>
            <w:pPr>
              <w:pStyle w:val="TableText"/>
              <w:spacing w:before="1" w:line="220" w:lineRule="auto"/>
              <w:ind w:left="130"/>
            </w:pPr>
            <w:r>
              <w:rPr>
                <w:spacing w:val="-12"/>
              </w:rPr>
              <w:t>隔。</w:t>
            </w:r>
          </w:p>
          <w:p>
            <w:pPr>
              <w:pStyle w:val="TableText"/>
              <w:spacing w:before="181" w:line="220" w:lineRule="auto"/>
              <w:ind w:left="114"/>
              <w:outlineLvl w:val="1"/>
            </w:pPr>
            <w:r>
              <w:rPr>
                <w:rFonts w:ascii="Times New Roman" w:eastAsia="Times New Roman" w:hAnsi="Times New Roman" w:cs="Times New Roman"/>
                <w:b/>
                <w:bCs/>
                <w:spacing w:val="-2"/>
              </w:rPr>
              <w:t xml:space="preserve">7.2    </w:t>
            </w:r>
            <w:r>
              <w:rPr>
                <w:b/>
                <w:bCs/>
                <w:spacing w:val="-2"/>
              </w:rPr>
              <w:t>环保手续履行情况</w:t>
            </w:r>
          </w:p>
          <w:p>
            <w:pPr>
              <w:pStyle w:val="TableText"/>
              <w:spacing w:before="181" w:line="359" w:lineRule="auto"/>
              <w:ind w:left="115" w:right="105" w:firstLine="480"/>
              <w:jc w:val="both"/>
            </w:pPr>
            <w:r>
              <w:rPr>
                <w:spacing w:val="3"/>
              </w:rPr>
              <w:t>根据建设单位提供的资料，</w:t>
            </w:r>
            <w:r>
              <w:rPr>
                <w:rFonts w:ascii="Times New Roman" w:eastAsia="Times New Roman" w:hAnsi="Times New Roman" w:cs="Times New Roman"/>
                <w:spacing w:val="3"/>
              </w:rPr>
              <w:t>220</w:t>
            </w:r>
            <w:r>
              <w:rPr>
                <w:rFonts w:ascii="Times New Roman" w:eastAsia="Times New Roman" w:hAnsi="Times New Roman" w:cs="Times New Roman"/>
              </w:rPr>
              <w:t>kV</w:t>
            </w:r>
            <w:r>
              <w:rPr>
                <w:spacing w:val="3"/>
              </w:rPr>
              <w:t>袍兴变电站属于</w:t>
            </w:r>
            <w:r>
              <w:rPr>
                <w:rFonts w:ascii="Times New Roman" w:eastAsia="Times New Roman" w:hAnsi="Times New Roman" w:cs="Times New Roman"/>
                <w:spacing w:val="3"/>
              </w:rPr>
              <w:t>220</w:t>
            </w:r>
            <w:r>
              <w:rPr>
                <w:rFonts w:ascii="Times New Roman" w:eastAsia="Times New Roman" w:hAnsi="Times New Roman" w:cs="Times New Roman"/>
              </w:rPr>
              <w:t>kV</w:t>
            </w:r>
            <w:r>
              <w:rPr>
                <w:spacing w:val="3"/>
              </w:rPr>
              <w:t>袍南（袍兴）</w:t>
            </w:r>
            <w:r>
              <w:rPr>
                <w:spacing w:val="2"/>
              </w:rPr>
              <w:t>输变电工</w:t>
            </w:r>
            <w:r>
              <w:t xml:space="preserve"> </w:t>
            </w:r>
            <w:r>
              <w:rPr>
                <w:spacing w:val="-1"/>
              </w:rPr>
              <w:t>程中一部分（变电站运行名称：</w:t>
            </w:r>
            <w:r>
              <w:rPr>
                <w:rFonts w:ascii="Times New Roman" w:eastAsia="Times New Roman" w:hAnsi="Times New Roman" w:cs="Times New Roman"/>
                <w:spacing w:val="-1"/>
              </w:rPr>
              <w:t>220kV</w:t>
            </w:r>
            <w:r>
              <w:rPr>
                <w:spacing w:val="-1"/>
              </w:rPr>
              <w:t>袍</w:t>
            </w:r>
            <w:r>
              <w:rPr>
                <w:spacing w:val="-2"/>
              </w:rPr>
              <w:t>兴变电站</w:t>
            </w:r>
            <w:r>
              <w:rPr>
                <w:spacing w:val="-13"/>
              </w:rPr>
              <w:t>），</w:t>
            </w:r>
            <w:r>
              <w:rPr>
                <w:spacing w:val="-2"/>
              </w:rPr>
              <w:t>该输变电工程已于</w:t>
            </w:r>
            <w:r>
              <w:rPr>
                <w:rFonts w:ascii="Times New Roman" w:eastAsia="Times New Roman" w:hAnsi="Times New Roman" w:cs="Times New Roman"/>
                <w:spacing w:val="-2"/>
              </w:rPr>
              <w:t>2015</w:t>
            </w:r>
            <w:r>
              <w:rPr>
                <w:spacing w:val="-2"/>
              </w:rPr>
              <w:t>年</w:t>
            </w:r>
            <w:r>
              <w:rPr>
                <w:rFonts w:ascii="Times New Roman" w:eastAsia="Times New Roman" w:hAnsi="Times New Roman" w:cs="Times New Roman"/>
                <w:spacing w:val="-2"/>
              </w:rPr>
              <w:t>3</w:t>
            </w:r>
            <w:r>
              <w:rPr>
                <w:spacing w:val="-2"/>
              </w:rPr>
              <w:t>月通</w:t>
            </w:r>
            <w:r>
              <w:rPr>
                <w:spacing w:val="1"/>
              </w:rPr>
              <w:t xml:space="preserve"> </w:t>
            </w:r>
            <w:r>
              <w:rPr>
                <w:spacing w:val="-1"/>
              </w:rPr>
              <w:t>过了原浙江省环境保护厅（现为浙江省生态环境厅）组织的竣工环境保护验收（批复</w:t>
            </w:r>
          </w:p>
          <w:p>
            <w:pPr>
              <w:pStyle w:val="TableText"/>
              <w:spacing w:line="212" w:lineRule="auto"/>
              <w:ind w:left="118"/>
            </w:pPr>
            <w:r>
              <w:rPr>
                <w:spacing w:val="-1"/>
              </w:rPr>
              <w:t>文号：浙环辐验</w:t>
            </w:r>
            <w:r>
              <w:rPr>
                <w:rFonts w:ascii="Times New Roman" w:eastAsia="Times New Roman" w:hAnsi="Times New Roman" w:cs="Times New Roman"/>
                <w:spacing w:val="-1"/>
              </w:rPr>
              <w:t>[2015]44</w:t>
            </w:r>
            <w:r>
              <w:rPr>
                <w:spacing w:val="-1"/>
              </w:rPr>
              <w:t>号）。</w:t>
            </w:r>
          </w:p>
          <w:p>
            <w:pPr>
              <w:pStyle w:val="TableText"/>
              <w:spacing w:before="189" w:line="219" w:lineRule="auto"/>
              <w:ind w:left="114"/>
              <w:outlineLvl w:val="1"/>
            </w:pPr>
            <w:r>
              <w:rPr>
                <w:rFonts w:ascii="Times New Roman" w:eastAsia="Times New Roman" w:hAnsi="Times New Roman" w:cs="Times New Roman"/>
                <w:b/>
                <w:bCs/>
                <w:spacing w:val="-2"/>
              </w:rPr>
              <w:t xml:space="preserve">7.3    </w:t>
            </w:r>
            <w:r>
              <w:rPr>
                <w:b/>
                <w:bCs/>
                <w:spacing w:val="-2"/>
              </w:rPr>
              <w:t>本期扩建规模</w:t>
            </w:r>
          </w:p>
          <w:p>
            <w:pPr>
              <w:pStyle w:val="TableText"/>
              <w:spacing w:before="184" w:line="466" w:lineRule="exact"/>
              <w:ind w:left="597"/>
            </w:pPr>
            <w:r>
              <w:rPr>
                <w:spacing w:val="-4"/>
                <w:position w:val="17"/>
              </w:rPr>
              <w:t>本期在预留位置扩建</w:t>
            </w:r>
            <w:r>
              <w:rPr>
                <w:spacing w:val="-23"/>
                <w:position w:val="17"/>
              </w:rPr>
              <w:t xml:space="preserve"> </w:t>
            </w:r>
            <w:r>
              <w:rPr>
                <w:rFonts w:ascii="Times New Roman" w:eastAsia="Times New Roman" w:hAnsi="Times New Roman" w:cs="Times New Roman"/>
                <w:spacing w:val="-4"/>
                <w:position w:val="17"/>
              </w:rPr>
              <w:t>1</w:t>
            </w:r>
            <w:r>
              <w:rPr>
                <w:rFonts w:ascii="Times New Roman" w:eastAsia="Times New Roman" w:hAnsi="Times New Roman" w:cs="Times New Roman"/>
                <w:spacing w:val="15"/>
                <w:position w:val="17"/>
              </w:rPr>
              <w:t xml:space="preserve"> </w:t>
            </w:r>
            <w:r>
              <w:rPr>
                <w:spacing w:val="-4"/>
                <w:position w:val="17"/>
              </w:rPr>
              <w:t>组</w:t>
            </w:r>
            <w:r>
              <w:rPr>
                <w:spacing w:val="-50"/>
                <w:position w:val="17"/>
              </w:rPr>
              <w:t xml:space="preserve"> </w:t>
            </w:r>
            <w:r>
              <w:rPr>
                <w:rFonts w:ascii="Times New Roman" w:eastAsia="Times New Roman" w:hAnsi="Times New Roman" w:cs="Times New Roman"/>
                <w:spacing w:val="-4"/>
                <w:position w:val="17"/>
              </w:rPr>
              <w:t>35kV</w:t>
            </w:r>
            <w:r>
              <w:rPr>
                <w:rFonts w:ascii="Times New Roman" w:eastAsia="Times New Roman" w:hAnsi="Times New Roman" w:cs="Times New Roman"/>
                <w:spacing w:val="39"/>
                <w:position w:val="17"/>
              </w:rPr>
              <w:t xml:space="preserve"> </w:t>
            </w:r>
            <w:r>
              <w:rPr>
                <w:spacing w:val="-4"/>
                <w:position w:val="17"/>
              </w:rPr>
              <w:t>电抗器，容量</w:t>
            </w:r>
            <w:r>
              <w:rPr>
                <w:spacing w:val="-32"/>
                <w:position w:val="17"/>
              </w:rPr>
              <w:t xml:space="preserve"> </w:t>
            </w:r>
            <w:r>
              <w:rPr>
                <w:rFonts w:ascii="Times New Roman" w:eastAsia="Times New Roman" w:hAnsi="Times New Roman" w:cs="Times New Roman"/>
                <w:spacing w:val="-4"/>
                <w:position w:val="17"/>
              </w:rPr>
              <w:t>1</w:t>
            </w:r>
            <w:r>
              <w:rPr>
                <w:spacing w:val="-4"/>
                <w:position w:val="17"/>
              </w:rPr>
              <w:t>×</w:t>
            </w:r>
            <w:r>
              <w:rPr>
                <w:rFonts w:ascii="Times New Roman" w:eastAsia="Times New Roman" w:hAnsi="Times New Roman" w:cs="Times New Roman"/>
                <w:spacing w:val="-4"/>
                <w:position w:val="17"/>
              </w:rPr>
              <w:t>10MVar</w:t>
            </w:r>
            <w:r>
              <w:rPr>
                <w:rFonts w:ascii="Times New Roman" w:eastAsia="Times New Roman" w:hAnsi="Times New Roman" w:cs="Times New Roman"/>
                <w:spacing w:val="-31"/>
                <w:position w:val="17"/>
              </w:rPr>
              <w:t xml:space="preserve"> </w:t>
            </w:r>
            <w:r>
              <w:rPr>
                <w:spacing w:val="-4"/>
                <w:position w:val="17"/>
              </w:rPr>
              <w:t>，电抗器选用户外油浸</w:t>
            </w:r>
          </w:p>
          <w:p>
            <w:pPr>
              <w:pStyle w:val="TableText"/>
              <w:spacing w:line="219" w:lineRule="auto"/>
              <w:ind w:left="120"/>
            </w:pPr>
            <w:r>
              <w:rPr>
                <w:spacing w:val="-1"/>
              </w:rPr>
              <w:t>式设备，接线保持不变，不新增占地。</w:t>
            </w:r>
          </w:p>
        </w:tc>
      </w:tr>
    </w:tbl>
    <w:p>
      <w:pPr>
        <w:pStyle w:val="BodyText"/>
      </w:pPr>
    </w:p>
    <w:p>
      <w:pPr>
        <w:sectPr>
          <w:footerReference w:type="default" r:id="rId23"/>
          <w:pgSz w:w="11906" w:h="16839"/>
          <w:pgMar w:top="1431" w:right="1412" w:bottom="882" w:left="1412" w:header="0" w:footer="720" w:gutter="0"/>
          <w:pgNumType w:start="19"/>
          <w:cols w:space="708"/>
        </w:sectPr>
      </w:pPr>
    </w:p>
    <w:p>
      <w:pPr>
        <w:spacing w:line="5499" w:lineRule="exact"/>
      </w:pPr>
      <w:r>
        <w:pict>
          <v:rect id="_x0000_s1033" style="width:0.55pt;height:576.5pt;margin-top:70pt;margin-left:524pt;mso-position-horizontal-relative:page;mso-position-vertical-relative:page;position:absolute;z-index:251663360" o:allowincell="f" filled="t" fillcolor="black" stroked="f"/>
        </w:pict>
      </w:r>
      <w:r>
        <w:pict>
          <v:rect id="_x0000_s1034" style="width:0.55pt;height:577pt;margin-top:70.5pt;margin-left:70pt;mso-position-horizontal-relative:page;mso-position-vertical-relative:page;position:absolute;z-index:251664384" o:allowincell="f" filled="t" fillcolor="black" stroked="f"/>
        </w:pict>
      </w:r>
      <w:r>
        <w:pict>
          <v:rect id="_x0000_s1035" style="width:456.5pt;height:0.5pt;margin-top:645.5pt;margin-left:69pt;mso-position-horizontal-relative:page;mso-position-vertical-relative:page;position:absolute;z-index:251662336" o:allowincell="f" filled="t" fillcolor="black" stroked="f"/>
        </w:pict>
      </w:r>
      <w:r>
        <w:rPr>
          <w:position w:val="-109"/>
        </w:rPr>
        <w:drawing>
          <wp:inline distT="0" distB="0" distL="0" distR="0">
            <wp:extent cx="5835646" cy="3492464"/>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24"/>
                    <a:stretch>
                      <a:fillRect/>
                    </a:stretch>
                  </pic:blipFill>
                  <pic:spPr>
                    <a:xfrm>
                      <a:off x="0" y="0"/>
                      <a:ext cx="5835646" cy="3492464"/>
                    </a:xfrm>
                    <a:prstGeom prst="rect">
                      <a:avLst/>
                    </a:prstGeom>
                  </pic:spPr>
                </pic:pic>
              </a:graphicData>
            </a:graphic>
          </wp:inline>
        </w:drawing>
      </w:r>
    </w:p>
    <w:p>
      <w:pPr>
        <w:spacing w:before="134" w:line="222" w:lineRule="auto"/>
        <w:ind w:left="2633"/>
        <w:rPr>
          <w:rFonts w:ascii="SimHei" w:eastAsia="SimHei" w:hAnsi="SimHei" w:cs="SimHei"/>
          <w:sz w:val="24"/>
          <w:szCs w:val="24"/>
        </w:rPr>
      </w:pPr>
      <w:r>
        <w:rPr>
          <w:rFonts w:ascii="SimHei" w:eastAsia="SimHei" w:hAnsi="SimHei" w:cs="SimHei"/>
          <w:b/>
          <w:bCs/>
          <w:spacing w:val="-5"/>
          <w:sz w:val="24"/>
          <w:szCs w:val="24"/>
        </w:rPr>
        <w:t>图1-3</w:t>
      </w:r>
      <w:r>
        <w:rPr>
          <w:rFonts w:ascii="SimHei" w:eastAsia="SimHei" w:hAnsi="SimHei" w:cs="SimHei"/>
          <w:spacing w:val="121"/>
          <w:sz w:val="24"/>
          <w:szCs w:val="24"/>
        </w:rPr>
        <w:t xml:space="preserve"> </w:t>
      </w:r>
      <w:r>
        <w:rPr>
          <w:rFonts w:ascii="SimHei" w:eastAsia="SimHei" w:hAnsi="SimHei" w:cs="SimHei"/>
          <w:b/>
          <w:bCs/>
          <w:spacing w:val="-5"/>
          <w:sz w:val="24"/>
          <w:szCs w:val="24"/>
        </w:rPr>
        <w:t>220</w:t>
      </w:r>
      <w:r>
        <w:rPr>
          <w:rFonts w:ascii="Times New Roman" w:eastAsia="Times New Roman" w:hAnsi="Times New Roman" w:cs="Times New Roman"/>
          <w:b/>
          <w:bCs/>
          <w:spacing w:val="-5"/>
          <w:sz w:val="24"/>
          <w:szCs w:val="24"/>
        </w:rPr>
        <w:t xml:space="preserve">kV </w:t>
      </w:r>
      <w:r>
        <w:rPr>
          <w:rFonts w:ascii="SimHei" w:eastAsia="SimHei" w:hAnsi="SimHei" w:cs="SimHei"/>
          <w:b/>
          <w:bCs/>
          <w:spacing w:val="-5"/>
          <w:sz w:val="24"/>
          <w:szCs w:val="24"/>
        </w:rPr>
        <w:t>袍兴变电站平面布置图</w:t>
      </w:r>
    </w:p>
    <w:p>
      <w:pPr>
        <w:spacing w:before="35" w:line="471" w:lineRule="exact"/>
        <w:ind w:left="163"/>
        <w:rPr>
          <w:rFonts w:ascii="SimSun" w:eastAsia="SimSun" w:hAnsi="SimSun" w:cs="SimSun"/>
          <w:sz w:val="24"/>
          <w:szCs w:val="24"/>
        </w:rPr>
      </w:pPr>
      <w:r>
        <w:rPr>
          <w:rFonts w:ascii="SimSun" w:eastAsia="SimSun" w:hAnsi="SimSun" w:cs="SimSun"/>
          <w:b/>
          <w:bCs/>
          <w:spacing w:val="-2"/>
          <w:position w:val="17"/>
          <w:sz w:val="24"/>
          <w:szCs w:val="24"/>
        </w:rPr>
        <w:t>8</w:t>
      </w:r>
      <w:r>
        <w:rPr>
          <w:rFonts w:ascii="SimSun" w:eastAsia="SimSun" w:hAnsi="SimSun" w:cs="SimSun"/>
          <w:spacing w:val="101"/>
          <w:position w:val="17"/>
          <w:sz w:val="24"/>
          <w:szCs w:val="24"/>
        </w:rPr>
        <w:t xml:space="preserve"> </w:t>
      </w:r>
      <w:r>
        <w:rPr>
          <w:rFonts w:ascii="SimSun" w:eastAsia="SimSun" w:hAnsi="SimSun" w:cs="SimSun"/>
          <w:b/>
          <w:bCs/>
          <w:spacing w:val="-2"/>
          <w:position w:val="17"/>
          <w:sz w:val="24"/>
          <w:szCs w:val="24"/>
        </w:rPr>
        <w:t>施工工艺与组织</w:t>
      </w:r>
    </w:p>
    <w:p>
      <w:pPr>
        <w:spacing w:line="222" w:lineRule="auto"/>
        <w:ind w:left="162"/>
        <w:rPr>
          <w:rFonts w:ascii="SimSun" w:eastAsia="SimSun" w:hAnsi="SimSun" w:cs="SimSun"/>
          <w:sz w:val="24"/>
          <w:szCs w:val="24"/>
        </w:rPr>
      </w:pPr>
      <w:r>
        <w:rPr>
          <w:rFonts w:ascii="SimSun" w:eastAsia="SimSun" w:hAnsi="SimSun" w:cs="SimSun"/>
          <w:b/>
          <w:bCs/>
          <w:spacing w:val="-16"/>
          <w:sz w:val="24"/>
          <w:szCs w:val="24"/>
        </w:rPr>
        <w:t>8.1</w:t>
      </w:r>
      <w:r>
        <w:rPr>
          <w:rFonts w:ascii="SimSun" w:eastAsia="SimSun" w:hAnsi="SimSun" w:cs="SimSun"/>
          <w:spacing w:val="3"/>
          <w:sz w:val="24"/>
          <w:szCs w:val="24"/>
        </w:rPr>
        <w:t xml:space="preserve">  </w:t>
      </w:r>
      <w:r>
        <w:rPr>
          <w:rFonts w:ascii="SimSun" w:eastAsia="SimSun" w:hAnsi="SimSun" w:cs="SimSun"/>
          <w:b/>
          <w:bCs/>
          <w:spacing w:val="-16"/>
          <w:sz w:val="24"/>
          <w:szCs w:val="24"/>
        </w:rPr>
        <w:t>施工工艺</w:t>
      </w:r>
    </w:p>
    <w:p>
      <w:pPr>
        <w:spacing w:before="170" w:line="219" w:lineRule="auto"/>
        <w:ind w:left="630"/>
        <w:rPr>
          <w:rFonts w:ascii="SimSun" w:eastAsia="SimSun" w:hAnsi="SimSun" w:cs="SimSun"/>
          <w:sz w:val="24"/>
          <w:szCs w:val="24"/>
        </w:rPr>
      </w:pPr>
      <w:r>
        <w:rPr>
          <w:rFonts w:ascii="SimSun" w:eastAsia="SimSun" w:hAnsi="SimSun" w:cs="SimSun"/>
          <w:spacing w:val="-2"/>
          <w:sz w:val="24"/>
          <w:szCs w:val="24"/>
        </w:rPr>
        <w:t>本工程架空线路利用已建线路，电缆管沟土建部分属于市政建设内容。</w:t>
      </w:r>
    </w:p>
    <w:p>
      <w:pPr>
        <w:spacing w:before="176" w:line="470" w:lineRule="exact"/>
        <w:ind w:left="630"/>
        <w:rPr>
          <w:rFonts w:ascii="SimSun" w:eastAsia="SimSun" w:hAnsi="SimSun" w:cs="SimSun"/>
          <w:sz w:val="24"/>
          <w:szCs w:val="24"/>
        </w:rPr>
      </w:pPr>
      <w:r>
        <w:rPr>
          <w:rFonts w:ascii="SimSun" w:eastAsia="SimSun" w:hAnsi="SimSun" w:cs="SimSun"/>
          <w:spacing w:val="-2"/>
          <w:position w:val="17"/>
          <w:sz w:val="24"/>
          <w:szCs w:val="24"/>
        </w:rPr>
        <w:t>本工程110</w:t>
      </w:r>
      <w:r>
        <w:rPr>
          <w:rFonts w:ascii="Times New Roman" w:eastAsia="Times New Roman" w:hAnsi="Times New Roman" w:cs="Times New Roman"/>
          <w:spacing w:val="-2"/>
          <w:position w:val="17"/>
          <w:sz w:val="24"/>
          <w:szCs w:val="24"/>
        </w:rPr>
        <w:t>kV</w:t>
      </w:r>
      <w:r>
        <w:rPr>
          <w:rFonts w:ascii="Times New Roman" w:eastAsia="Times New Roman" w:hAnsi="Times New Roman" w:cs="Times New Roman"/>
          <w:spacing w:val="44"/>
          <w:position w:val="17"/>
          <w:sz w:val="24"/>
          <w:szCs w:val="24"/>
        </w:rPr>
        <w:t xml:space="preserve"> </w:t>
      </w:r>
      <w:r>
        <w:rPr>
          <w:rFonts w:ascii="SimSun" w:eastAsia="SimSun" w:hAnsi="SimSun" w:cs="SimSun"/>
          <w:spacing w:val="-2"/>
          <w:position w:val="17"/>
          <w:sz w:val="24"/>
          <w:szCs w:val="24"/>
        </w:rPr>
        <w:t>电缆线路主要采用电缆沟型式、电缆排管型式、非开挖顶管型式等</w:t>
      </w:r>
    </w:p>
    <w:p>
      <w:pPr>
        <w:spacing w:before="1" w:line="219" w:lineRule="auto"/>
        <w:ind w:left="159"/>
        <w:rPr>
          <w:rFonts w:ascii="SimSun" w:eastAsia="SimSun" w:hAnsi="SimSun" w:cs="SimSun"/>
          <w:sz w:val="24"/>
          <w:szCs w:val="24"/>
        </w:rPr>
      </w:pPr>
      <w:r>
        <w:rPr>
          <w:rFonts w:ascii="SimSun" w:eastAsia="SimSun" w:hAnsi="SimSun" w:cs="SimSun"/>
          <w:spacing w:val="-8"/>
          <w:sz w:val="24"/>
          <w:szCs w:val="24"/>
        </w:rPr>
        <w:t>敷设方式。</w:t>
      </w:r>
    </w:p>
    <w:p>
      <w:pPr>
        <w:spacing w:before="195" w:line="219" w:lineRule="auto"/>
        <w:ind w:left="739"/>
        <w:rPr>
          <w:rFonts w:ascii="SimSun" w:eastAsia="SimSun" w:hAnsi="SimSun" w:cs="SimSun"/>
          <w:sz w:val="24"/>
          <w:szCs w:val="24"/>
        </w:rPr>
      </w:pPr>
      <w:r>
        <w:rPr>
          <w:rFonts w:ascii="SimSun" w:eastAsia="SimSun" w:hAnsi="SimSun" w:cs="SimSun"/>
          <w:spacing w:val="-11"/>
          <w:sz w:val="24"/>
          <w:szCs w:val="24"/>
        </w:rPr>
        <w:t>(1)</w:t>
      </w:r>
      <w:r>
        <w:rPr>
          <w:rFonts w:ascii="SimSun" w:eastAsia="SimSun" w:hAnsi="SimSun" w:cs="SimSun"/>
          <w:spacing w:val="22"/>
          <w:sz w:val="24"/>
          <w:szCs w:val="24"/>
        </w:rPr>
        <w:t xml:space="preserve">   </w:t>
      </w:r>
      <w:r>
        <w:rPr>
          <w:rFonts w:ascii="SimSun" w:eastAsia="SimSun" w:hAnsi="SimSun" w:cs="SimSun"/>
          <w:spacing w:val="-11"/>
          <w:sz w:val="24"/>
          <w:szCs w:val="24"/>
        </w:rPr>
        <w:t>电缆沟型式</w:t>
      </w:r>
    </w:p>
    <w:p>
      <w:pPr>
        <w:spacing w:before="155" w:line="369" w:lineRule="auto"/>
        <w:ind w:left="159" w:right="170" w:firstLine="470"/>
        <w:rPr>
          <w:rFonts w:ascii="SimSun" w:eastAsia="SimSun" w:hAnsi="SimSun" w:cs="SimSun"/>
          <w:sz w:val="24"/>
          <w:szCs w:val="24"/>
        </w:rPr>
      </w:pPr>
      <w:r>
        <w:rPr>
          <w:rFonts w:ascii="SimSun" w:eastAsia="SimSun" w:hAnsi="SimSun" w:cs="SimSun"/>
          <w:sz w:val="24"/>
          <w:szCs w:val="24"/>
        </w:rPr>
        <w:t>本工程局部采用电缆沟敷设。电缆在电缆沟内作蛇形</w:t>
      </w:r>
      <w:r>
        <w:rPr>
          <w:rFonts w:ascii="SimSun" w:eastAsia="SimSun" w:hAnsi="SimSun" w:cs="SimSun"/>
          <w:spacing w:val="-1"/>
          <w:sz w:val="24"/>
          <w:szCs w:val="24"/>
        </w:rPr>
        <w:t>敷设，电缆沟内充砂，相间</w:t>
      </w:r>
      <w:r>
        <w:rPr>
          <w:rFonts w:ascii="SimSun" w:eastAsia="SimSun" w:hAnsi="SimSun" w:cs="SimSun"/>
          <w:sz w:val="24"/>
          <w:szCs w:val="24"/>
        </w:rPr>
        <w:t xml:space="preserve"> </w:t>
      </w:r>
      <w:r>
        <w:rPr>
          <w:rFonts w:ascii="SimSun" w:eastAsia="SimSun" w:hAnsi="SimSun" w:cs="SimSun"/>
          <w:spacing w:val="3"/>
          <w:sz w:val="24"/>
          <w:szCs w:val="24"/>
        </w:rPr>
        <w:t>距离不小于200</w:t>
      </w:r>
      <w:r>
        <w:rPr>
          <w:rFonts w:ascii="Times New Roman" w:eastAsia="Times New Roman" w:hAnsi="Times New Roman" w:cs="Times New Roman"/>
          <w:sz w:val="24"/>
          <w:szCs w:val="24"/>
        </w:rPr>
        <w:t>mm</w:t>
      </w:r>
      <w:r>
        <w:rPr>
          <w:rFonts w:ascii="Times New Roman" w:eastAsia="Times New Roman" w:hAnsi="Times New Roman" w:cs="Times New Roman"/>
          <w:spacing w:val="3"/>
          <w:sz w:val="24"/>
          <w:szCs w:val="24"/>
        </w:rPr>
        <w:t xml:space="preserve">,   </w:t>
      </w:r>
      <w:r>
        <w:rPr>
          <w:rFonts w:ascii="SimSun" w:eastAsia="SimSun" w:hAnsi="SimSun" w:cs="SimSun"/>
          <w:spacing w:val="3"/>
          <w:sz w:val="24"/>
          <w:szCs w:val="24"/>
        </w:rPr>
        <w:t>电缆沟最小转弯半径为2</w:t>
      </w:r>
      <w:r>
        <w:rPr>
          <w:rFonts w:ascii="Times New Roman" w:eastAsia="Times New Roman" w:hAnsi="Times New Roman" w:cs="Times New Roman"/>
          <w:spacing w:val="3"/>
          <w:sz w:val="24"/>
          <w:szCs w:val="24"/>
        </w:rPr>
        <w:t>m,</w:t>
      </w:r>
      <w:r>
        <w:rPr>
          <w:rFonts w:ascii="Times New Roman" w:eastAsia="Times New Roman" w:hAnsi="Times New Roman" w:cs="Times New Roman"/>
          <w:spacing w:val="26"/>
          <w:w w:val="101"/>
          <w:sz w:val="24"/>
          <w:szCs w:val="24"/>
        </w:rPr>
        <w:t xml:space="preserve">  </w:t>
      </w:r>
      <w:r>
        <w:rPr>
          <w:rFonts w:ascii="SimSun" w:eastAsia="SimSun" w:hAnsi="SimSun" w:cs="SimSun"/>
          <w:spacing w:val="3"/>
          <w:sz w:val="24"/>
          <w:szCs w:val="24"/>
        </w:rPr>
        <w:t>转弯处的电缆盖板需放样确定。电</w:t>
      </w:r>
    </w:p>
    <w:p>
      <w:pPr>
        <w:spacing w:before="1" w:line="218" w:lineRule="auto"/>
        <w:ind w:left="159"/>
        <w:rPr>
          <w:rFonts w:ascii="SimSun" w:eastAsia="SimSun" w:hAnsi="SimSun" w:cs="SimSun"/>
          <w:sz w:val="24"/>
          <w:szCs w:val="24"/>
        </w:rPr>
      </w:pPr>
      <w:r>
        <w:rPr>
          <w:rFonts w:ascii="SimSun" w:eastAsia="SimSun" w:hAnsi="SimSun" w:cs="SimSun"/>
          <w:spacing w:val="-5"/>
          <w:sz w:val="24"/>
          <w:szCs w:val="24"/>
        </w:rPr>
        <w:t>缆沟内采用铝合金支架来支撑电缆。</w:t>
      </w:r>
    </w:p>
    <w:p>
      <w:pPr>
        <w:spacing w:before="177" w:line="361" w:lineRule="auto"/>
        <w:ind w:left="159" w:right="191" w:firstLine="519"/>
        <w:rPr>
          <w:rFonts w:ascii="SimSun" w:eastAsia="SimSun" w:hAnsi="SimSun" w:cs="SimSun"/>
          <w:sz w:val="24"/>
          <w:szCs w:val="24"/>
        </w:rPr>
      </w:pPr>
      <w:r>
        <w:rPr>
          <w:rFonts w:ascii="SimSun" w:eastAsia="SimSun" w:hAnsi="SimSun" w:cs="SimSun"/>
          <w:spacing w:val="-2"/>
          <w:sz w:val="24"/>
          <w:szCs w:val="24"/>
        </w:rPr>
        <w:t>电缆沟为钢筋混凝土电缆沟，电缆放线完成后，电</w:t>
      </w:r>
      <w:r>
        <w:rPr>
          <w:rFonts w:ascii="SimSun" w:eastAsia="SimSun" w:hAnsi="SimSun" w:cs="SimSun"/>
          <w:spacing w:val="-3"/>
          <w:sz w:val="24"/>
          <w:szCs w:val="24"/>
        </w:rPr>
        <w:t>缆沟上方盖上预制水泥电缆沟</w:t>
      </w:r>
      <w:r>
        <w:rPr>
          <w:rFonts w:ascii="SimSun" w:eastAsia="SimSun" w:hAnsi="SimSun" w:cs="SimSun"/>
          <w:sz w:val="24"/>
          <w:szCs w:val="24"/>
        </w:rPr>
        <w:t xml:space="preserve"> </w:t>
      </w:r>
      <w:r>
        <w:rPr>
          <w:rFonts w:ascii="SimSun" w:eastAsia="SimSun" w:hAnsi="SimSun" w:cs="SimSun"/>
          <w:spacing w:val="7"/>
          <w:sz w:val="24"/>
          <w:szCs w:val="24"/>
        </w:rPr>
        <w:t>盖板盖。电缆沟垫层为片石垫层，基础底板为</w:t>
      </w:r>
      <w:r>
        <w:rPr>
          <w:rFonts w:ascii="SimSun" w:eastAsia="SimSun" w:hAnsi="SimSun" w:cs="SimSun"/>
          <w:spacing w:val="6"/>
          <w:sz w:val="24"/>
          <w:szCs w:val="24"/>
        </w:rPr>
        <w:t>100</w:t>
      </w:r>
      <w:r>
        <w:rPr>
          <w:rFonts w:ascii="Times New Roman" w:eastAsia="Times New Roman" w:hAnsi="Times New Roman" w:cs="Times New Roman"/>
          <w:sz w:val="24"/>
          <w:szCs w:val="24"/>
        </w:rPr>
        <w:t>mmC</w:t>
      </w:r>
      <w:r>
        <w:rPr>
          <w:rFonts w:ascii="Times New Roman" w:eastAsia="Times New Roman" w:hAnsi="Times New Roman" w:cs="Times New Roman"/>
          <w:spacing w:val="6"/>
          <w:sz w:val="24"/>
          <w:szCs w:val="24"/>
        </w:rPr>
        <w:t xml:space="preserve">10 </w:t>
      </w:r>
      <w:r>
        <w:rPr>
          <w:rFonts w:ascii="SimSun" w:eastAsia="SimSun" w:hAnsi="SimSun" w:cs="SimSun"/>
          <w:spacing w:val="6"/>
          <w:sz w:val="24"/>
          <w:szCs w:val="24"/>
        </w:rPr>
        <w:t>砼，沟底和沟壁采用C25</w:t>
      </w:r>
    </w:p>
    <w:p>
      <w:pPr>
        <w:spacing w:line="218" w:lineRule="auto"/>
        <w:ind w:left="159"/>
        <w:rPr>
          <w:rFonts w:ascii="SimSun" w:eastAsia="SimSun" w:hAnsi="SimSun" w:cs="SimSun"/>
          <w:sz w:val="24"/>
          <w:szCs w:val="24"/>
        </w:rPr>
      </w:pPr>
      <w:r>
        <w:rPr>
          <w:rFonts w:ascii="SimSun" w:eastAsia="SimSun" w:hAnsi="SimSun" w:cs="SimSun"/>
          <w:spacing w:val="-2"/>
          <w:sz w:val="24"/>
          <w:szCs w:val="24"/>
        </w:rPr>
        <w:t>砼。电缆沟侧壁内、外两侧、沟底内侧均采用水泥砂浆。</w:t>
      </w:r>
    </w:p>
    <w:p>
      <w:pPr>
        <w:spacing w:line="218" w:lineRule="auto"/>
        <w:rPr>
          <w:rFonts w:ascii="SimSun" w:eastAsia="SimSun" w:hAnsi="SimSun" w:cs="SimSun"/>
          <w:sz w:val="24"/>
          <w:szCs w:val="24"/>
        </w:rPr>
        <w:sectPr>
          <w:footerReference w:type="default" r:id="rId25"/>
          <w:pgSz w:w="11910" w:h="16840"/>
          <w:pgMar w:top="1380" w:right="1360" w:bottom="858" w:left="1360" w:header="0" w:footer="719" w:gutter="0"/>
          <w:pgNumType w:start="20"/>
          <w:cols w:space="708"/>
        </w:sectPr>
      </w:pPr>
    </w:p>
    <w:tbl>
      <w:tblPr>
        <w:tblStyle w:val="TableNormal15"/>
        <w:tblW w:w="9069" w:type="dxa"/>
        <w:tblInd w:w="5" w:type="dxa"/>
        <w:tblBorders>
          <w:top w:val="single" w:sz="4" w:space="0" w:color="000000"/>
          <w:left w:val="single" w:sz="4" w:space="0" w:color="000000"/>
          <w:bottom w:val="single" w:sz="4" w:space="0" w:color="000000"/>
          <w:right w:val="single" w:sz="4" w:space="0" w:color="000000"/>
        </w:tblBorders>
        <w:tblLayout w:type="fixed"/>
      </w:tblPr>
      <w:tblGrid>
        <w:gridCol w:w="9069"/>
      </w:tblGrid>
      <w:tr>
        <w:tblPrEx>
          <w:tblW w:w="9069"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519"/>
        </w:trPr>
        <w:tc>
          <w:tcPr>
            <w:tcW w:w="9069" w:type="dxa"/>
            <w:vAlign w:val="top"/>
          </w:tcPr>
          <w:p>
            <w:pPr>
              <w:pStyle w:val="TableText"/>
              <w:spacing w:before="179" w:line="219" w:lineRule="auto"/>
              <w:ind w:left="1635"/>
              <w:rPr>
                <w:sz w:val="12"/>
                <w:szCs w:val="12"/>
              </w:rPr>
            </w:pPr>
            <w:r>
              <w:drawing>
                <wp:anchor distT="0" distB="0" distL="0" distR="0" simplePos="0" relativeHeight="251666432" behindDoc="1" locked="0" layoutInCell="1" allowOverlap="1">
                  <wp:simplePos x="0" y="0"/>
                  <wp:positionH relativeFrom="column">
                    <wp:posOffset>3317899</wp:posOffset>
                  </wp:positionH>
                  <wp:positionV relativeFrom="paragraph">
                    <wp:posOffset>117586</wp:posOffset>
                  </wp:positionV>
                  <wp:extent cx="2190730" cy="1733506"/>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26"/>
                          <a:stretch>
                            <a:fillRect/>
                          </a:stretch>
                        </pic:blipFill>
                        <pic:spPr>
                          <a:xfrm>
                            <a:off x="0" y="0"/>
                            <a:ext cx="2190730" cy="1733506"/>
                          </a:xfrm>
                          <a:prstGeom prst="rect">
                            <a:avLst/>
                          </a:prstGeom>
                        </pic:spPr>
                      </pic:pic>
                    </a:graphicData>
                  </a:graphic>
                </wp:anchor>
              </w:drawing>
            </w:r>
            <w:r>
              <w:drawing>
                <wp:anchor distT="0" distB="0" distL="0" distR="0" simplePos="0" relativeHeight="251665408" behindDoc="1" locked="0" layoutInCell="1" allowOverlap="1">
                  <wp:simplePos x="0" y="0"/>
                  <wp:positionH relativeFrom="column">
                    <wp:posOffset>225374</wp:posOffset>
                  </wp:positionH>
                  <wp:positionV relativeFrom="paragraph">
                    <wp:posOffset>142929</wp:posOffset>
                  </wp:positionV>
                  <wp:extent cx="2190805" cy="1708163"/>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27"/>
                          <a:stretch>
                            <a:fillRect/>
                          </a:stretch>
                        </pic:blipFill>
                        <pic:spPr>
                          <a:xfrm>
                            <a:off x="0" y="0"/>
                            <a:ext cx="2190805" cy="1708163"/>
                          </a:xfrm>
                          <a:prstGeom prst="rect">
                            <a:avLst/>
                          </a:prstGeom>
                        </pic:spPr>
                      </pic:pic>
                    </a:graphicData>
                  </a:graphic>
                </wp:anchor>
              </w:drawing>
            </w:r>
            <w:r>
              <w:rPr>
                <w:spacing w:val="-2"/>
                <w:sz w:val="12"/>
                <w:szCs w:val="12"/>
              </w:rPr>
              <w:t>道</w:t>
            </w:r>
            <w:r>
              <w:rPr>
                <w:spacing w:val="9"/>
                <w:sz w:val="12"/>
                <w:szCs w:val="12"/>
              </w:rPr>
              <w:t xml:space="preserve"> </w:t>
            </w:r>
            <w:r>
              <w:rPr>
                <w:spacing w:val="-2"/>
                <w:sz w:val="12"/>
                <w:szCs w:val="12"/>
              </w:rPr>
              <w:t>路</w:t>
            </w:r>
            <w:r>
              <w:rPr>
                <w:spacing w:val="8"/>
                <w:sz w:val="12"/>
                <w:szCs w:val="12"/>
              </w:rPr>
              <w:t xml:space="preserve"> </w:t>
            </w:r>
            <w:r>
              <w:rPr>
                <w:spacing w:val="-2"/>
                <w:sz w:val="12"/>
                <w:szCs w:val="12"/>
              </w:rPr>
              <w:t>顶</w:t>
            </w:r>
            <w:r>
              <w:rPr>
                <w:spacing w:val="8"/>
                <w:sz w:val="12"/>
                <w:szCs w:val="12"/>
              </w:rPr>
              <w:t xml:space="preserve"> </w:t>
            </w:r>
            <w:r>
              <w:rPr>
                <w:spacing w:val="-2"/>
                <w:sz w:val="12"/>
                <w:szCs w:val="12"/>
              </w:rPr>
              <w:t xml:space="preserve">面                                                       </w:t>
            </w:r>
            <w:r>
              <w:rPr>
                <w:spacing w:val="-3"/>
                <w:sz w:val="12"/>
                <w:szCs w:val="12"/>
              </w:rPr>
              <w:t xml:space="preserve">                 道</w:t>
            </w:r>
            <w:r>
              <w:rPr>
                <w:spacing w:val="15"/>
                <w:w w:val="101"/>
                <w:sz w:val="12"/>
                <w:szCs w:val="12"/>
              </w:rPr>
              <w:t xml:space="preserve"> </w:t>
            </w:r>
            <w:r>
              <w:rPr>
                <w:spacing w:val="-3"/>
                <w:sz w:val="12"/>
                <w:szCs w:val="12"/>
              </w:rPr>
              <w:t>路</w:t>
            </w:r>
            <w:r>
              <w:rPr>
                <w:spacing w:val="14"/>
                <w:sz w:val="12"/>
                <w:szCs w:val="12"/>
              </w:rPr>
              <w:t xml:space="preserve"> </w:t>
            </w:r>
            <w:r>
              <w:rPr>
                <w:spacing w:val="-3"/>
                <w:sz w:val="12"/>
                <w:szCs w:val="12"/>
              </w:rPr>
              <w:t>顶</w:t>
            </w:r>
            <w:r>
              <w:rPr>
                <w:spacing w:val="15"/>
                <w:w w:val="101"/>
                <w:sz w:val="12"/>
                <w:szCs w:val="12"/>
              </w:rPr>
              <w:t xml:space="preserve"> </w:t>
            </w:r>
            <w:r>
              <w:rPr>
                <w:spacing w:val="-3"/>
                <w:sz w:val="12"/>
                <w:szCs w:val="12"/>
              </w:rPr>
              <w:t>面</w:t>
            </w:r>
          </w:p>
          <w:p>
            <w:pPr>
              <w:spacing w:line="315" w:lineRule="auto"/>
              <w:rPr>
                <w:rFonts w:ascii="Arial"/>
                <w:sz w:val="21"/>
              </w:rPr>
            </w:pPr>
          </w:p>
          <w:p>
            <w:pPr>
              <w:pStyle w:val="TableText"/>
              <w:spacing w:before="75" w:line="213" w:lineRule="auto"/>
              <w:ind w:left="2064"/>
              <w:rPr>
                <w:sz w:val="23"/>
                <w:szCs w:val="23"/>
              </w:rPr>
            </w:pPr>
            <w:r>
              <w:rPr>
                <w:spacing w:val="-1"/>
                <w:sz w:val="12"/>
                <w:szCs w:val="12"/>
              </w:rPr>
              <w:t>16012均布</w:t>
            </w:r>
            <w:r>
              <w:rPr>
                <w:spacing w:val="1"/>
                <w:sz w:val="12"/>
                <w:szCs w:val="12"/>
              </w:rPr>
              <w:t xml:space="preserve">                       </w:t>
            </w:r>
            <w:r>
              <w:rPr>
                <w:sz w:val="12"/>
                <w:szCs w:val="12"/>
              </w:rPr>
              <w:t xml:space="preserve">                                                 </w:t>
            </w:r>
            <w:r>
              <w:rPr>
                <w:spacing w:val="-1"/>
                <w:sz w:val="12"/>
                <w:szCs w:val="12"/>
              </w:rPr>
              <w:t xml:space="preserve">16016均布           </w:t>
            </w:r>
            <w:r>
              <w:rPr>
                <w:spacing w:val="-2"/>
                <w:sz w:val="12"/>
                <w:szCs w:val="12"/>
              </w:rPr>
              <w:t xml:space="preserve">    </w:t>
            </w:r>
            <w:r>
              <w:rPr>
                <w:spacing w:val="-2"/>
                <w:position w:val="1"/>
                <w:sz w:val="23"/>
                <w:szCs w:val="23"/>
              </w:rPr>
              <w:t>景</w:t>
            </w:r>
          </w:p>
          <w:p>
            <w:pPr>
              <w:pStyle w:val="TableText"/>
              <w:spacing w:line="234" w:lineRule="auto"/>
              <w:ind w:left="464"/>
              <w:rPr>
                <w:sz w:val="12"/>
                <w:szCs w:val="12"/>
              </w:rPr>
            </w:pPr>
            <w:r>
              <w:rPr>
                <w:spacing w:val="-2"/>
                <w:position w:val="-1"/>
                <w:sz w:val="12"/>
                <w:szCs w:val="12"/>
              </w:rPr>
              <w:t>2</w:t>
            </w:r>
            <w:r>
              <w:rPr>
                <w:spacing w:val="-19"/>
                <w:position w:val="-1"/>
                <w:sz w:val="12"/>
                <w:szCs w:val="12"/>
              </w:rPr>
              <w:t xml:space="preserve"> </w:t>
            </w:r>
            <w:r>
              <w:rPr>
                <w:spacing w:val="-2"/>
                <w:position w:val="-1"/>
                <w:sz w:val="12"/>
                <w:szCs w:val="12"/>
              </w:rPr>
              <w:t>0</w:t>
            </w:r>
            <w:r>
              <w:rPr>
                <w:spacing w:val="-26"/>
                <w:position w:val="-1"/>
                <w:sz w:val="12"/>
                <w:szCs w:val="12"/>
              </w:rPr>
              <w:t xml:space="preserve"> </w:t>
            </w:r>
            <w:r>
              <w:rPr>
                <w:spacing w:val="-2"/>
                <w:position w:val="-1"/>
                <w:sz w:val="12"/>
                <w:szCs w:val="12"/>
              </w:rPr>
              <w:t>0</w:t>
            </w:r>
            <w:r>
              <w:rPr>
                <w:spacing w:val="-27"/>
                <w:position w:val="-1"/>
                <w:sz w:val="12"/>
                <w:szCs w:val="12"/>
              </w:rPr>
              <w:t xml:space="preserve"> </w:t>
            </w:r>
            <w:r>
              <w:rPr>
                <w:spacing w:val="-2"/>
                <w:position w:val="-1"/>
                <w:sz w:val="12"/>
                <w:szCs w:val="12"/>
              </w:rPr>
              <w:t>排</w:t>
            </w:r>
            <w:r>
              <w:rPr>
                <w:spacing w:val="-24"/>
                <w:position w:val="-1"/>
                <w:sz w:val="12"/>
                <w:szCs w:val="12"/>
              </w:rPr>
              <w:t xml:space="preserve"> </w:t>
            </w:r>
            <w:r>
              <w:rPr>
                <w:spacing w:val="-2"/>
                <w:position w:val="-1"/>
                <w:sz w:val="12"/>
                <w:szCs w:val="12"/>
              </w:rPr>
              <w:t xml:space="preserve">管                                                                          </w:t>
            </w:r>
            <w:r>
              <w:rPr>
                <w:spacing w:val="-2"/>
                <w:sz w:val="12"/>
                <w:szCs w:val="12"/>
              </w:rPr>
              <w:t>2200排管</w:t>
            </w:r>
          </w:p>
          <w:p>
            <w:pPr>
              <w:pStyle w:val="TableText"/>
              <w:spacing w:before="39" w:line="187" w:lineRule="auto"/>
              <w:ind w:left="434"/>
              <w:rPr>
                <w:sz w:val="12"/>
                <w:szCs w:val="12"/>
              </w:rPr>
            </w:pPr>
            <w:r>
              <w:rPr>
                <w:spacing w:val="-1"/>
                <w:sz w:val="12"/>
                <w:szCs w:val="12"/>
              </w:rPr>
              <w:t xml:space="preserve">28e²50                                                 </w:t>
            </w:r>
            <w:r>
              <w:rPr>
                <w:spacing w:val="-2"/>
                <w:sz w:val="12"/>
                <w:szCs w:val="12"/>
              </w:rPr>
              <w:t xml:space="preserve">                            18e250</w:t>
            </w:r>
          </w:p>
          <w:p>
            <w:pPr>
              <w:pStyle w:val="TableText"/>
              <w:spacing w:line="156" w:lineRule="exact"/>
              <w:ind w:left="3265"/>
              <w:rPr>
                <w:sz w:val="23"/>
                <w:szCs w:val="23"/>
              </w:rPr>
            </w:pPr>
            <w:r>
              <w:rPr>
                <w:position w:val="-3"/>
                <w:sz w:val="23"/>
                <w:szCs w:val="23"/>
              </w:rPr>
              <w:t>3</w:t>
            </w:r>
          </w:p>
          <w:p>
            <w:pPr>
              <w:pStyle w:val="TableText"/>
              <w:spacing w:line="172" w:lineRule="auto"/>
              <w:ind w:left="454"/>
              <w:rPr>
                <w:sz w:val="12"/>
                <w:szCs w:val="12"/>
              </w:rPr>
            </w:pPr>
            <w:r>
              <w:rPr>
                <w:spacing w:val="-1"/>
                <w:sz w:val="12"/>
                <w:szCs w:val="12"/>
              </w:rPr>
              <w:t>C25砼</w:t>
            </w:r>
            <w:r>
              <w:rPr>
                <w:sz w:val="12"/>
                <w:szCs w:val="12"/>
              </w:rPr>
              <w:t xml:space="preserve">                                                                            </w:t>
            </w:r>
            <w:r>
              <w:rPr>
                <w:spacing w:val="-1"/>
                <w:sz w:val="12"/>
                <w:szCs w:val="12"/>
              </w:rPr>
              <w:t>C25砼</w:t>
            </w:r>
          </w:p>
          <w:p>
            <w:pPr>
              <w:pStyle w:val="TableText"/>
              <w:spacing w:before="1" w:line="210" w:lineRule="auto"/>
              <w:ind w:left="3464"/>
              <w:rPr>
                <w:sz w:val="23"/>
                <w:szCs w:val="23"/>
              </w:rPr>
            </w:pPr>
            <w:r>
              <w:rPr>
                <w:spacing w:val="-2"/>
                <w:sz w:val="23"/>
                <w:szCs w:val="23"/>
              </w:rPr>
              <w:t>周                                         周</w:t>
            </w:r>
          </w:p>
          <w:p>
            <w:pPr>
              <w:pStyle w:val="TableText"/>
              <w:spacing w:before="26" w:line="219" w:lineRule="auto"/>
              <w:ind w:left="454"/>
              <w:rPr>
                <w:sz w:val="12"/>
                <w:szCs w:val="12"/>
              </w:rPr>
            </w:pPr>
            <w:r>
              <w:rPr>
                <w:sz w:val="12"/>
                <w:szCs w:val="12"/>
              </w:rPr>
              <w:t>C10垫层                                                                          C10垫层</w:t>
            </w:r>
          </w:p>
          <w:p>
            <w:pPr>
              <w:pStyle w:val="TableText"/>
              <w:spacing w:before="197" w:line="235" w:lineRule="auto"/>
              <w:ind w:left="534"/>
              <w:rPr>
                <w:sz w:val="12"/>
                <w:szCs w:val="12"/>
              </w:rPr>
            </w:pPr>
            <w:r>
              <w:rPr>
                <w:sz w:val="12"/>
                <w:szCs w:val="12"/>
              </w:rPr>
              <w:t xml:space="preserve">片石垫层                     </w:t>
            </w:r>
            <w:r>
              <w:rPr>
                <w:spacing w:val="-1"/>
                <w:sz w:val="12"/>
                <w:szCs w:val="12"/>
              </w:rPr>
              <w:t xml:space="preserve">                                                     片石垫层</w:t>
            </w:r>
          </w:p>
          <w:p>
            <w:pPr>
              <w:pStyle w:val="TableText"/>
              <w:spacing w:before="221" w:line="183" w:lineRule="auto"/>
              <w:ind w:left="6825"/>
              <w:rPr>
                <w:sz w:val="6"/>
                <w:szCs w:val="6"/>
              </w:rPr>
            </w:pPr>
            <w:r>
              <w:rPr>
                <w:spacing w:val="-2"/>
                <w:sz w:val="6"/>
                <w:szCs w:val="6"/>
              </w:rPr>
              <w:t>3</w:t>
            </w:r>
            <w:r>
              <w:rPr>
                <w:spacing w:val="3"/>
                <w:sz w:val="6"/>
                <w:szCs w:val="6"/>
              </w:rPr>
              <w:t xml:space="preserve">    </w:t>
            </w:r>
            <w:r>
              <w:rPr>
                <w:spacing w:val="-2"/>
                <w:sz w:val="6"/>
                <w:szCs w:val="6"/>
              </w:rPr>
              <w:t>=</w:t>
            </w:r>
          </w:p>
          <w:p>
            <w:pPr>
              <w:pStyle w:val="TableText"/>
              <w:spacing w:before="98" w:line="199" w:lineRule="auto"/>
              <w:ind w:left="1965"/>
              <w:rPr>
                <w:sz w:val="12"/>
                <w:szCs w:val="12"/>
              </w:rPr>
            </w:pPr>
            <w:r>
              <w:rPr>
                <w:spacing w:val="-3"/>
                <w:sz w:val="12"/>
                <w:szCs w:val="12"/>
              </w:rPr>
              <w:t>1460</w:t>
            </w:r>
            <w:r>
              <w:rPr>
                <w:sz w:val="12"/>
                <w:szCs w:val="12"/>
              </w:rPr>
              <w:t xml:space="preserve">                                                                             </w:t>
            </w:r>
            <w:r>
              <w:rPr>
                <w:spacing w:val="-3"/>
                <w:sz w:val="12"/>
                <w:szCs w:val="12"/>
              </w:rPr>
              <w:t>1460</w:t>
            </w:r>
          </w:p>
          <w:p>
            <w:pPr>
              <w:pStyle w:val="TableText"/>
              <w:spacing w:before="222" w:line="183" w:lineRule="auto"/>
              <w:ind w:left="1764"/>
              <w:rPr>
                <w:sz w:val="23"/>
                <w:szCs w:val="23"/>
              </w:rPr>
            </w:pPr>
            <w:r>
              <w:rPr>
                <w:spacing w:val="-1"/>
                <w:sz w:val="23"/>
                <w:szCs w:val="23"/>
              </w:rPr>
              <w:t>PG-7+4A                                    G-7+4B</w:t>
            </w:r>
          </w:p>
          <w:p>
            <w:pPr>
              <w:pStyle w:val="TableText"/>
              <w:spacing w:before="171" w:line="219" w:lineRule="auto"/>
              <w:ind w:left="3088"/>
              <w:rPr>
                <w:sz w:val="23"/>
                <w:szCs w:val="23"/>
              </w:rPr>
            </w:pPr>
            <w:r>
              <w:rPr>
                <w:b/>
                <w:bCs/>
                <w:spacing w:val="-6"/>
                <w:sz w:val="23"/>
                <w:szCs w:val="23"/>
              </w:rPr>
              <w:t>图1-4</w:t>
            </w:r>
            <w:r>
              <w:rPr>
                <w:spacing w:val="27"/>
                <w:sz w:val="23"/>
                <w:szCs w:val="23"/>
              </w:rPr>
              <w:t xml:space="preserve">  </w:t>
            </w:r>
            <w:r>
              <w:rPr>
                <w:b/>
                <w:bCs/>
                <w:spacing w:val="-6"/>
                <w:sz w:val="23"/>
                <w:szCs w:val="23"/>
              </w:rPr>
              <w:t>电缆沟横断面示意图</w:t>
            </w:r>
          </w:p>
          <w:p>
            <w:pPr>
              <w:pStyle w:val="TableText"/>
              <w:spacing w:before="31" w:line="219" w:lineRule="auto"/>
              <w:ind w:left="724"/>
              <w:rPr>
                <w:sz w:val="23"/>
                <w:szCs w:val="23"/>
              </w:rPr>
            </w:pPr>
            <w:r>
              <w:rPr>
                <w:spacing w:val="-6"/>
                <w:sz w:val="23"/>
                <w:szCs w:val="23"/>
              </w:rPr>
              <w:t>(2)</w:t>
            </w:r>
            <w:r>
              <w:rPr>
                <w:spacing w:val="21"/>
                <w:sz w:val="23"/>
                <w:szCs w:val="23"/>
              </w:rPr>
              <w:t xml:space="preserve">   </w:t>
            </w:r>
            <w:r>
              <w:rPr>
                <w:spacing w:val="-6"/>
                <w:sz w:val="23"/>
                <w:szCs w:val="23"/>
              </w:rPr>
              <w:t>电缆排管型式</w:t>
            </w:r>
          </w:p>
          <w:p>
            <w:pPr>
              <w:pStyle w:val="TableText"/>
              <w:spacing w:before="176" w:line="470" w:lineRule="exact"/>
              <w:ind w:left="595"/>
              <w:rPr>
                <w:sz w:val="23"/>
                <w:szCs w:val="23"/>
              </w:rPr>
            </w:pPr>
            <w:r>
              <w:rPr>
                <w:position w:val="18"/>
                <w:sz w:val="23"/>
                <w:szCs w:val="23"/>
              </w:rPr>
              <w:t>本工程110kV电缆排管双回路按7+4孔建设(其中6孔</w:t>
            </w:r>
            <w:r>
              <w:rPr>
                <w:spacing w:val="-1"/>
                <w:position w:val="18"/>
                <w:sz w:val="23"/>
                <w:szCs w:val="23"/>
              </w:rPr>
              <w:t>为电缆孔、1孔电缆故障</w:t>
            </w:r>
          </w:p>
          <w:p>
            <w:pPr>
              <w:pStyle w:val="TableText"/>
              <w:spacing w:line="218" w:lineRule="auto"/>
              <w:ind w:left="124"/>
              <w:rPr>
                <w:sz w:val="23"/>
                <w:szCs w:val="23"/>
              </w:rPr>
            </w:pPr>
            <w:r>
              <w:rPr>
                <w:sz w:val="23"/>
                <w:szCs w:val="23"/>
              </w:rPr>
              <w:t>备用孔，2孔为回流孔，2孔通信孔)。电缆导管采用改性MPP管，施工时应防止接</w:t>
            </w:r>
          </w:p>
          <w:p>
            <w:pPr>
              <w:pStyle w:val="TableText"/>
              <w:spacing w:before="199" w:line="486" w:lineRule="exact"/>
              <w:ind w:left="114"/>
              <w:rPr>
                <w:sz w:val="23"/>
                <w:szCs w:val="23"/>
              </w:rPr>
            </w:pPr>
            <w:r>
              <w:rPr>
                <w:position w:val="19"/>
                <w:sz w:val="23"/>
                <w:szCs w:val="23"/>
              </w:rPr>
              <w:t>头混凝土漏浆，损坏电缆外护套，保持每段排管的整体密</w:t>
            </w:r>
            <w:r>
              <w:rPr>
                <w:spacing w:val="-1"/>
                <w:position w:val="19"/>
                <w:sz w:val="23"/>
                <w:szCs w:val="23"/>
              </w:rPr>
              <w:t>封性；电缆导管规格为φ180</w:t>
            </w:r>
          </w:p>
          <w:p>
            <w:pPr>
              <w:pStyle w:val="TableText"/>
              <w:spacing w:before="1" w:line="216" w:lineRule="auto"/>
              <w:ind w:left="144"/>
              <w:rPr>
                <w:sz w:val="23"/>
                <w:szCs w:val="23"/>
              </w:rPr>
            </w:pPr>
            <w:r>
              <w:rPr>
                <w:spacing w:val="-1"/>
                <w:sz w:val="23"/>
                <w:szCs w:val="23"/>
              </w:rPr>
              <w:t>×6,通讯管为φ100×5。</w:t>
            </w:r>
          </w:p>
          <w:p>
            <w:pPr>
              <w:pStyle w:val="TableText"/>
              <w:spacing w:before="174" w:line="219" w:lineRule="auto"/>
              <w:ind w:left="694"/>
              <w:rPr>
                <w:sz w:val="23"/>
                <w:szCs w:val="23"/>
              </w:rPr>
            </w:pPr>
            <w:r>
              <w:rPr>
                <w:spacing w:val="-3"/>
                <w:sz w:val="23"/>
                <w:szCs w:val="23"/>
              </w:rPr>
              <w:t>(3)</w:t>
            </w:r>
            <w:r>
              <w:rPr>
                <w:spacing w:val="12"/>
                <w:sz w:val="23"/>
                <w:szCs w:val="23"/>
              </w:rPr>
              <w:t xml:space="preserve">   </w:t>
            </w:r>
            <w:r>
              <w:rPr>
                <w:spacing w:val="-3"/>
                <w:sz w:val="23"/>
                <w:szCs w:val="23"/>
              </w:rPr>
              <w:t>非开挖顶管型式</w:t>
            </w:r>
          </w:p>
          <w:p>
            <w:pPr>
              <w:pStyle w:val="TableText"/>
              <w:spacing w:before="195" w:line="375" w:lineRule="auto"/>
              <w:ind w:left="124" w:right="398" w:firstLine="470"/>
              <w:rPr>
                <w:sz w:val="23"/>
                <w:szCs w:val="23"/>
              </w:rPr>
            </w:pPr>
            <w:r>
              <w:rPr>
                <w:sz w:val="23"/>
                <w:szCs w:val="23"/>
              </w:rPr>
              <w:t>本工程电缆线路在敷设的过程以非开挖顶管的施工方式穿越河流、公路及铁路导</w:t>
            </w:r>
            <w:r>
              <w:rPr>
                <w:spacing w:val="14"/>
                <w:sz w:val="23"/>
                <w:szCs w:val="23"/>
              </w:rPr>
              <w:t xml:space="preserve"> </w:t>
            </w:r>
            <w:r>
              <w:rPr>
                <w:sz w:val="23"/>
                <w:szCs w:val="23"/>
              </w:rPr>
              <w:t>向，非开挖顶管开挖技术是指利用地表放置的钻机，沿计划铺设管线的轨迹钻一个先</w:t>
            </w:r>
            <w:r>
              <w:rPr>
                <w:spacing w:val="11"/>
                <w:sz w:val="23"/>
                <w:szCs w:val="23"/>
              </w:rPr>
              <w:t xml:space="preserve"> </w:t>
            </w:r>
            <w:r>
              <w:rPr>
                <w:sz w:val="23"/>
                <w:szCs w:val="23"/>
              </w:rPr>
              <w:t>导孔，然后利用回扩钻头进行回拉扩孔施工，将孔径扩大到铺管要求的口径，最后将</w:t>
            </w:r>
          </w:p>
          <w:p>
            <w:pPr>
              <w:pStyle w:val="TableText"/>
              <w:spacing w:line="218" w:lineRule="auto"/>
              <w:ind w:left="144"/>
              <w:rPr>
                <w:sz w:val="23"/>
                <w:szCs w:val="23"/>
              </w:rPr>
            </w:pPr>
            <w:r>
              <w:rPr>
                <w:sz w:val="23"/>
                <w:szCs w:val="23"/>
              </w:rPr>
              <w:t>已焊接好的管材拉入孔中，从而实现了管线的</w:t>
            </w:r>
            <w:r>
              <w:rPr>
                <w:spacing w:val="-1"/>
                <w:sz w:val="23"/>
                <w:szCs w:val="23"/>
              </w:rPr>
              <w:t>非开挖铺设。</w:t>
            </w:r>
          </w:p>
          <w:p>
            <w:pPr>
              <w:pStyle w:val="TableText"/>
              <w:spacing w:before="197" w:line="219" w:lineRule="auto"/>
              <w:ind w:left="634"/>
              <w:rPr>
                <w:sz w:val="23"/>
                <w:szCs w:val="23"/>
              </w:rPr>
            </w:pPr>
            <w:r>
              <w:rPr>
                <w:sz w:val="23"/>
                <w:szCs w:val="23"/>
              </w:rPr>
              <w:t>电缆穿越河流或公路时采用非开挖式顶管作业方式，顶管入地角一般控制在12</w:t>
            </w:r>
          </w:p>
          <w:p>
            <w:pPr>
              <w:pStyle w:val="TableText"/>
              <w:spacing w:before="218" w:line="460" w:lineRule="exact"/>
              <w:ind w:left="124"/>
              <w:rPr>
                <w:sz w:val="23"/>
                <w:szCs w:val="23"/>
              </w:rPr>
            </w:pPr>
            <w:r>
              <w:rPr>
                <w:spacing w:val="3"/>
                <w:position w:val="17"/>
                <w:sz w:val="23"/>
                <w:szCs w:val="23"/>
              </w:rPr>
              <w:t>度左右，在不能满足时，采用加深电缆工作井和延长出土点然后回退的办法予以解决；</w:t>
            </w:r>
          </w:p>
          <w:p>
            <w:pPr>
              <w:pStyle w:val="TableText"/>
              <w:spacing w:before="1" w:line="218" w:lineRule="auto"/>
              <w:ind w:left="124"/>
              <w:rPr>
                <w:sz w:val="23"/>
                <w:szCs w:val="23"/>
              </w:rPr>
            </w:pPr>
            <w:r>
              <w:rPr>
                <w:sz w:val="23"/>
                <w:szCs w:val="23"/>
              </w:rPr>
              <w:t>顶管作业长度按水平距离的1.05%考虑，因土质存在较大的不</w:t>
            </w:r>
            <w:r>
              <w:rPr>
                <w:spacing w:val="-1"/>
                <w:sz w:val="23"/>
                <w:szCs w:val="23"/>
              </w:rPr>
              <w:t>确定因素，施工难度较</w:t>
            </w:r>
          </w:p>
          <w:p>
            <w:pPr>
              <w:pStyle w:val="TableText"/>
              <w:spacing w:before="188" w:line="470" w:lineRule="exact"/>
              <w:ind w:left="124"/>
              <w:rPr>
                <w:sz w:val="23"/>
                <w:szCs w:val="23"/>
              </w:rPr>
            </w:pPr>
            <w:r>
              <w:rPr>
                <w:position w:val="18"/>
                <w:sz w:val="23"/>
                <w:szCs w:val="23"/>
              </w:rPr>
              <w:t>大，且地下管线密布，深浅不一，顶管出入口可根据情况调整，待人工开挖地下管线</w:t>
            </w:r>
          </w:p>
          <w:p>
            <w:pPr>
              <w:pStyle w:val="TableText"/>
              <w:spacing w:before="1" w:line="219" w:lineRule="auto"/>
              <w:ind w:left="124"/>
              <w:rPr>
                <w:sz w:val="23"/>
                <w:szCs w:val="23"/>
              </w:rPr>
            </w:pPr>
            <w:r>
              <w:rPr>
                <w:sz w:val="23"/>
                <w:szCs w:val="23"/>
              </w:rPr>
              <w:t>调查清楚后，方可施工；施工前须做好方案预设工作，并根据</w:t>
            </w:r>
            <w:r>
              <w:rPr>
                <w:spacing w:val="-1"/>
                <w:sz w:val="23"/>
                <w:szCs w:val="23"/>
              </w:rPr>
              <w:t>实际情况调整。</w:t>
            </w:r>
          </w:p>
          <w:p>
            <w:pPr>
              <w:pStyle w:val="TableText"/>
              <w:spacing w:before="217" w:line="219" w:lineRule="auto"/>
              <w:ind w:left="714"/>
              <w:rPr>
                <w:sz w:val="23"/>
                <w:szCs w:val="23"/>
              </w:rPr>
            </w:pPr>
            <w:r>
              <w:rPr>
                <w:spacing w:val="-5"/>
                <w:sz w:val="23"/>
                <w:szCs w:val="23"/>
              </w:rPr>
              <w:t>(4)</w:t>
            </w:r>
            <w:r>
              <w:rPr>
                <w:spacing w:val="21"/>
                <w:sz w:val="23"/>
                <w:szCs w:val="23"/>
              </w:rPr>
              <w:t xml:space="preserve">   </w:t>
            </w:r>
            <w:r>
              <w:rPr>
                <w:spacing w:val="-5"/>
                <w:sz w:val="23"/>
                <w:szCs w:val="23"/>
              </w:rPr>
              <w:t>电缆管和井的接地</w:t>
            </w:r>
          </w:p>
          <w:p>
            <w:pPr>
              <w:pStyle w:val="TableText"/>
              <w:spacing w:before="166" w:line="373" w:lineRule="auto"/>
              <w:ind w:left="114" w:right="404" w:firstLine="480"/>
              <w:rPr>
                <w:sz w:val="23"/>
                <w:szCs w:val="23"/>
              </w:rPr>
            </w:pPr>
            <w:r>
              <w:rPr>
                <w:sz w:val="23"/>
                <w:szCs w:val="23"/>
              </w:rPr>
              <w:t>工作井采用不锈钢复合材料接地，电缆排管和电缆沟两侧敷设φ19.2不锈钢复合</w:t>
            </w:r>
            <w:r>
              <w:rPr>
                <w:spacing w:val="8"/>
                <w:sz w:val="23"/>
                <w:szCs w:val="23"/>
              </w:rPr>
              <w:t xml:space="preserve"> </w:t>
            </w:r>
            <w:r>
              <w:rPr>
                <w:sz w:val="23"/>
                <w:szCs w:val="23"/>
              </w:rPr>
              <w:t>接地材料，与所有井、沟、管、电缆终端、电缆终端塔、电缆接</w:t>
            </w:r>
            <w:r>
              <w:rPr>
                <w:spacing w:val="-1"/>
                <w:sz w:val="23"/>
                <w:szCs w:val="23"/>
              </w:rPr>
              <w:t>地箱等电缆接地体连</w:t>
            </w:r>
          </w:p>
        </w:tc>
      </w:tr>
    </w:tbl>
    <w:p>
      <w:pPr>
        <w:sectPr>
          <w:footerReference w:type="default" r:id="rId28"/>
          <w:pgSz w:w="11910" w:h="16840"/>
          <w:pgMar w:top="1425" w:right="1435" w:bottom="858" w:left="1395" w:header="0" w:footer="719" w:gutter="0"/>
          <w:pgNumType w:start="21"/>
          <w:cols w:space="708"/>
        </w:sectPr>
      </w:pPr>
    </w:p>
    <w:tbl>
      <w:tblPr>
        <w:tblStyle w:val="TableNormal16"/>
        <w:tblW w:w="9069" w:type="dxa"/>
        <w:tblInd w:w="5" w:type="dxa"/>
        <w:tblBorders>
          <w:top w:val="single" w:sz="4" w:space="0" w:color="000000"/>
          <w:left w:val="single" w:sz="4" w:space="0" w:color="000000"/>
          <w:bottom w:val="single" w:sz="4" w:space="0" w:color="000000"/>
          <w:right w:val="single" w:sz="4" w:space="0" w:color="000000"/>
        </w:tblBorders>
        <w:tblLayout w:type="fixed"/>
      </w:tblPr>
      <w:tblGrid>
        <w:gridCol w:w="9069"/>
      </w:tblGrid>
      <w:tr>
        <w:tblPrEx>
          <w:tblW w:w="9069" w:type="dxa"/>
          <w:tblInd w:w="5" w:type="dxa"/>
          <w:tblBorders>
            <w:top w:val="single" w:sz="4" w:space="0" w:color="000000"/>
            <w:left w:val="single" w:sz="4" w:space="0" w:color="000000"/>
            <w:bottom w:val="single" w:sz="4" w:space="0" w:color="000000"/>
            <w:right w:val="single" w:sz="4" w:space="0" w:color="000000"/>
          </w:tblBorders>
          <w:tblLayout w:type="fixed"/>
        </w:tblPrEx>
        <w:trPr>
          <w:trHeight w:val="13519"/>
        </w:trPr>
        <w:tc>
          <w:tcPr>
            <w:tcW w:w="9069" w:type="dxa"/>
            <w:vAlign w:val="top"/>
          </w:tcPr>
          <w:p>
            <w:pPr>
              <w:pStyle w:val="TableText"/>
              <w:spacing w:before="1" w:line="218" w:lineRule="auto"/>
              <w:ind w:left="114"/>
              <w:rPr>
                <w:sz w:val="23"/>
                <w:szCs w:val="23"/>
              </w:rPr>
            </w:pPr>
            <w:r>
              <w:rPr>
                <w:sz w:val="23"/>
                <w:szCs w:val="23"/>
              </w:rPr>
              <w:t>接。电缆管和井的接地体为φ14.3×3000(mm)不锈钢复合接</w:t>
            </w:r>
            <w:r>
              <w:rPr>
                <w:spacing w:val="-1"/>
                <w:sz w:val="23"/>
                <w:szCs w:val="23"/>
              </w:rPr>
              <w:t>地材料，在挖坑后垂直</w:t>
            </w:r>
          </w:p>
          <w:p>
            <w:pPr>
              <w:pStyle w:val="TableText"/>
              <w:spacing w:before="209" w:line="502" w:lineRule="exact"/>
              <w:ind w:left="124"/>
              <w:rPr>
                <w:sz w:val="23"/>
                <w:szCs w:val="23"/>
              </w:rPr>
            </w:pPr>
            <w:r>
              <w:rPr>
                <w:position w:val="20"/>
                <w:sz w:val="23"/>
                <w:szCs w:val="23"/>
              </w:rPr>
              <w:t>从底部往下打，用扁铁引入工作井内，获得良好的接地电阻，验收工频电阻必须小于</w:t>
            </w:r>
          </w:p>
          <w:p>
            <w:pPr>
              <w:pStyle w:val="TableText"/>
              <w:spacing w:before="1" w:line="237" w:lineRule="auto"/>
              <w:ind w:left="94"/>
              <w:rPr>
                <w:sz w:val="23"/>
                <w:szCs w:val="23"/>
              </w:rPr>
            </w:pPr>
            <w:r>
              <w:rPr>
                <w:spacing w:val="-10"/>
                <w:sz w:val="23"/>
                <w:szCs w:val="23"/>
              </w:rPr>
              <w:t>3Ω。</w:t>
            </w:r>
          </w:p>
        </w:tc>
      </w:tr>
    </w:tbl>
    <w:p>
      <w:pPr>
        <w:pStyle w:val="BodyText"/>
      </w:pPr>
    </w:p>
    <w:p>
      <w:pPr>
        <w:sectPr>
          <w:footerReference w:type="default" r:id="rId29"/>
          <w:type w:val="nextPage"/>
          <w:pgSz w:w="11910" w:h="16840"/>
          <w:pgMar w:top="1425" w:right="1435" w:bottom="858" w:left="1395" w:header="0" w:footer="719" w:gutter="0"/>
          <w:pgNumType w:start="22"/>
          <w:cols w:space="708"/>
          <w:titlePg w:val="0"/>
        </w:sectPr>
      </w:pPr>
    </w:p>
    <w:tbl>
      <w:tblPr>
        <w:tblStyle w:val="TableNormal17"/>
        <w:tblW w:w="9059" w:type="dxa"/>
        <w:tblInd w:w="5" w:type="dxa"/>
        <w:tblBorders>
          <w:top w:val="nil"/>
          <w:left w:val="nil"/>
          <w:bottom w:val="nil"/>
          <w:right w:val="nil"/>
          <w:insideH w:val="nil"/>
          <w:insideV w:val="nil"/>
        </w:tblBorders>
        <w:tblLayout w:type="fixed"/>
      </w:tblPr>
      <w:tblGrid>
        <w:gridCol w:w="3705"/>
        <w:gridCol w:w="5354"/>
      </w:tblGrid>
      <w:tr>
        <w:tblPrEx>
          <w:tblW w:w="9059" w:type="dxa"/>
          <w:tblInd w:w="5" w:type="dxa"/>
          <w:tblBorders>
            <w:top w:val="nil"/>
            <w:left w:val="nil"/>
            <w:bottom w:val="nil"/>
            <w:right w:val="nil"/>
            <w:insideH w:val="nil"/>
            <w:insideV w:val="nil"/>
          </w:tblBorders>
          <w:tblLayout w:type="fixed"/>
        </w:tblPrEx>
        <w:trPr>
          <w:trHeight w:val="918"/>
        </w:trPr>
        <w:tc>
          <w:tcPr>
            <w:tcW w:w="9059" w:type="dxa"/>
            <w:gridSpan w:val="2"/>
            <w:tcBorders>
              <w:top w:val="single" w:sz="4" w:space="0" w:color="000000"/>
              <w:left w:val="single" w:sz="4" w:space="0" w:color="000000"/>
              <w:right w:val="single" w:sz="4" w:space="0" w:color="000000"/>
            </w:tcBorders>
            <w:vAlign w:val="top"/>
          </w:tcPr>
          <w:p>
            <w:pPr>
              <w:pStyle w:val="TableText"/>
              <w:spacing w:before="33" w:line="490" w:lineRule="exact"/>
              <w:ind w:left="634"/>
            </w:pPr>
            <w:r>
              <w:rPr>
                <w:position w:val="19"/>
              </w:rPr>
              <w:t>电缆排管和工作井内所有纵向钢筋(包括桥架中的钢构件)均采用电焊连接并与</w:t>
            </w:r>
          </w:p>
          <w:p>
            <w:pPr>
              <w:pStyle w:val="TableText"/>
              <w:spacing w:line="218" w:lineRule="auto"/>
              <w:ind w:left="114"/>
            </w:pPr>
            <w:r>
              <w:t>工作井接地装置热熔焊连接，焊接点除去铁渣，涂刷防锈漆2次后，外涂沥青防</w:t>
            </w:r>
            <w:r>
              <w:rPr>
                <w:spacing w:val="-1"/>
              </w:rPr>
              <w:t>腐。</w:t>
            </w:r>
          </w:p>
        </w:tc>
      </w:tr>
      <w:tr>
        <w:tblPrEx>
          <w:tblW w:w="9059" w:type="dxa"/>
          <w:tblInd w:w="5" w:type="dxa"/>
          <w:tblLayout w:type="fixed"/>
        </w:tblPrEx>
        <w:trPr>
          <w:trHeight w:val="3801"/>
        </w:trPr>
        <w:tc>
          <w:tcPr>
            <w:tcW w:w="3705" w:type="dxa"/>
            <w:tcBorders>
              <w:left w:val="single" w:sz="4" w:space="0" w:color="000000"/>
            </w:tcBorders>
            <w:vAlign w:val="top"/>
          </w:tcPr>
          <w:p>
            <w:pPr>
              <w:spacing w:line="321" w:lineRule="auto"/>
              <w:rPr>
                <w:rFonts w:ascii="Arial"/>
                <w:sz w:val="21"/>
              </w:rPr>
            </w:pPr>
          </w:p>
          <w:p>
            <w:pPr>
              <w:pStyle w:val="TableText"/>
              <w:spacing w:before="39" w:line="219" w:lineRule="auto"/>
              <w:ind w:left="2904"/>
              <w:rPr>
                <w:sz w:val="12"/>
                <w:szCs w:val="12"/>
              </w:rPr>
            </w:pPr>
            <w:r>
              <w:drawing>
                <wp:anchor distT="0" distB="0" distL="0" distR="0" simplePos="0" relativeHeight="251667456" behindDoc="1" locked="0" layoutInCell="1" allowOverlap="1">
                  <wp:simplePos x="0" y="0"/>
                  <wp:positionH relativeFrom="column">
                    <wp:posOffset>276197</wp:posOffset>
                  </wp:positionH>
                  <wp:positionV relativeFrom="paragraph">
                    <wp:posOffset>-105290</wp:posOffset>
                  </wp:positionV>
                  <wp:extent cx="1854184" cy="227331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30"/>
                          <a:stretch>
                            <a:fillRect/>
                          </a:stretch>
                        </pic:blipFill>
                        <pic:spPr>
                          <a:xfrm>
                            <a:off x="0" y="0"/>
                            <a:ext cx="1854184" cy="2273310"/>
                          </a:xfrm>
                          <a:prstGeom prst="rect">
                            <a:avLst/>
                          </a:prstGeom>
                        </pic:spPr>
                      </pic:pic>
                    </a:graphicData>
                  </a:graphic>
                </wp:anchor>
              </w:drawing>
            </w:r>
            <w:r>
              <w:rPr>
                <w:spacing w:val="2"/>
                <w:sz w:val="12"/>
                <w:szCs w:val="12"/>
              </w:rPr>
              <w:t>电缆管</w:t>
            </w:r>
          </w:p>
          <w:p>
            <w:pPr>
              <w:spacing w:line="290" w:lineRule="auto"/>
              <w:rPr>
                <w:rFonts w:ascii="Arial"/>
                <w:sz w:val="21"/>
              </w:rPr>
            </w:pPr>
          </w:p>
          <w:p>
            <w:pPr>
              <w:spacing w:line="291" w:lineRule="auto"/>
              <w:rPr>
                <w:rFonts w:ascii="Arial"/>
                <w:sz w:val="21"/>
              </w:rPr>
            </w:pPr>
          </w:p>
          <w:p>
            <w:pPr>
              <w:pStyle w:val="TableText"/>
              <w:spacing w:before="49" w:line="241" w:lineRule="auto"/>
              <w:ind w:left="1464"/>
              <w:rPr>
                <w:sz w:val="15"/>
                <w:szCs w:val="15"/>
              </w:rPr>
            </w:pPr>
            <w:r>
              <w:pict>
                <v:shape id="_x0000_s1036" type="#_x0000_t202" style="width:5.45pt;height:62.9pt;margin-top:2.69pt;margin-left:144.25pt;position:absolute;z-index:251668480" filled="f" stroked="f">
                  <o:lock v:ext="edit" aspectratio="f"/>
                  <v:textbox inset="0,0,0,0">
                    <w:txbxContent>
                      <w:p>
                        <w:pPr>
                          <w:pStyle w:val="TableText"/>
                          <w:spacing w:before="19" w:line="182" w:lineRule="auto"/>
                          <w:ind w:left="20"/>
                          <w:rPr>
                            <w:sz w:val="15"/>
                            <w:szCs w:val="15"/>
                          </w:rPr>
                        </w:pPr>
                        <w:r>
                          <w:rPr>
                            <w:sz w:val="15"/>
                            <w:szCs w:val="15"/>
                          </w:rPr>
                          <w:t>I</w:t>
                        </w:r>
                      </w:p>
                      <w:p>
                        <w:pPr>
                          <w:pStyle w:val="TableText"/>
                          <w:spacing w:before="230" w:line="184" w:lineRule="auto"/>
                          <w:ind w:right="3"/>
                          <w:jc w:val="right"/>
                          <w:rPr>
                            <w:sz w:val="15"/>
                            <w:szCs w:val="15"/>
                          </w:rPr>
                        </w:pPr>
                        <w:r>
                          <w:rPr>
                            <w:sz w:val="15"/>
                            <w:szCs w:val="15"/>
                          </w:rPr>
                          <w:t>1</w:t>
                        </w:r>
                      </w:p>
                      <w:p>
                        <w:pPr>
                          <w:pStyle w:val="TableText"/>
                          <w:spacing w:before="222" w:line="182" w:lineRule="auto"/>
                          <w:ind w:left="20"/>
                          <w:rPr>
                            <w:sz w:val="15"/>
                            <w:szCs w:val="15"/>
                          </w:rPr>
                        </w:pPr>
                        <w:r>
                          <w:rPr>
                            <w:sz w:val="15"/>
                            <w:szCs w:val="15"/>
                          </w:rPr>
                          <w:t>I</w:t>
                        </w:r>
                      </w:p>
                      <w:p>
                        <w:pPr>
                          <w:pStyle w:val="TableText"/>
                          <w:spacing w:before="170" w:line="184" w:lineRule="auto"/>
                          <w:ind w:left="20"/>
                          <w:rPr>
                            <w:sz w:val="15"/>
                            <w:szCs w:val="15"/>
                          </w:rPr>
                        </w:pPr>
                        <w:r>
                          <w:rPr>
                            <w:sz w:val="15"/>
                            <w:szCs w:val="15"/>
                          </w:rPr>
                          <w:t>1</w:t>
                        </w:r>
                      </w:p>
                    </w:txbxContent>
                  </v:textbox>
                </v:shape>
              </w:pict>
            </w:r>
            <w:r>
              <w:rPr>
                <w:sz w:val="15"/>
                <w:szCs w:val="15"/>
              </w:rPr>
              <w:t>l</w:t>
            </w:r>
          </w:p>
          <w:p>
            <w:pPr>
              <w:pStyle w:val="TableText"/>
              <w:spacing w:before="174" w:line="241" w:lineRule="auto"/>
              <w:ind w:left="1454"/>
              <w:rPr>
                <w:sz w:val="15"/>
                <w:szCs w:val="15"/>
              </w:rPr>
            </w:pPr>
            <w:r>
              <w:pict>
                <v:shape id="_x0000_s1037" type="#_x0000_t202" style="width:9.3pt;height:11.2pt;margin-top:10.72pt;margin-left:120.75pt;position:absolute;z-index:251669504" filled="f" stroked="f">
                  <o:lock v:ext="edit" aspectratio="f"/>
                  <v:textbox inset="0,0,0,0">
                    <w:txbxContent>
                      <w:p>
                        <w:pPr>
                          <w:pStyle w:val="TableText"/>
                          <w:spacing w:before="19" w:line="226" w:lineRule="auto"/>
                          <w:ind w:left="20"/>
                          <w:rPr>
                            <w:sz w:val="15"/>
                            <w:szCs w:val="15"/>
                          </w:rPr>
                        </w:pPr>
                        <w:r>
                          <w:rPr>
                            <w:sz w:val="15"/>
                            <w:szCs w:val="15"/>
                          </w:rPr>
                          <w:t>避</w:t>
                        </w:r>
                      </w:p>
                    </w:txbxContent>
                  </v:textbox>
                </v:shape>
              </w:pict>
            </w:r>
            <w:r>
              <w:rPr>
                <w:sz w:val="15"/>
                <w:szCs w:val="15"/>
              </w:rPr>
              <w:t>l</w:t>
            </w:r>
          </w:p>
          <w:p>
            <w:pPr>
              <w:pStyle w:val="TableText"/>
              <w:spacing w:before="164" w:line="241" w:lineRule="auto"/>
              <w:ind w:left="1405"/>
              <w:rPr>
                <w:sz w:val="15"/>
                <w:szCs w:val="15"/>
              </w:rPr>
            </w:pPr>
            <w:r>
              <w:pict>
                <v:shape id="_x0000_s1038" type="#_x0000_t202" style="width:7.5pt;height:13.9pt;margin-top:1.24pt;margin-left:30.25pt;position:absolute;z-index:251670528" filled="f" stroked="f">
                  <o:lock v:ext="edit" aspectratio="f"/>
                  <v:textbox inset="0,0,0,0">
                    <w:txbxContent>
                      <w:p>
                        <w:pPr>
                          <w:pStyle w:val="TableText"/>
                          <w:spacing w:before="20" w:line="183" w:lineRule="auto"/>
                          <w:ind w:left="20"/>
                        </w:pPr>
                        <w:r>
                          <w:t>8</w:t>
                        </w:r>
                      </w:p>
                    </w:txbxContent>
                  </v:textbox>
                </v:shape>
              </w:pict>
            </w:r>
            <w:r>
              <w:rPr>
                <w:sz w:val="15"/>
                <w:szCs w:val="15"/>
              </w:rPr>
              <w:t>l</w:t>
            </w:r>
          </w:p>
          <w:p>
            <w:pPr>
              <w:pStyle w:val="TableText"/>
              <w:spacing w:before="164" w:line="241" w:lineRule="auto"/>
              <w:ind w:left="1484"/>
              <w:rPr>
                <w:sz w:val="15"/>
                <w:szCs w:val="15"/>
              </w:rPr>
            </w:pPr>
            <w:r>
              <w:rPr>
                <w:sz w:val="15"/>
                <w:szCs w:val="15"/>
              </w:rPr>
              <w:t>l</w:t>
            </w:r>
          </w:p>
        </w:tc>
        <w:tc>
          <w:tcPr>
            <w:tcW w:w="5354" w:type="dxa"/>
            <w:vMerge w:val="restart"/>
            <w:tcBorders>
              <w:bottom w:val="nil"/>
              <w:right w:val="single" w:sz="4" w:space="0" w:color="000000"/>
            </w:tcBorders>
            <w:vAlign w:val="top"/>
          </w:tcPr>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pStyle w:val="TableText"/>
              <w:spacing w:line="3120" w:lineRule="exact"/>
              <w:ind w:firstLine="344"/>
            </w:pPr>
            <w:r>
              <w:rPr>
                <w:position w:val="-62"/>
              </w:rPr>
              <w:pict>
                <v:group id="_x0000_i1039" style="width:236.5pt;height:156.05pt;mso-position-horizontal-relative:char;mso-position-vertical-relative:line" coordorigin="0,0" coordsize="4730,3121" filled="f" stroked="f">
                  <v:shape id="_x0000_s1040" type="#_x0000_t75" style="width:4730;height:3121;position:absolute" filled="f" stroked="f">
                    <v:imagedata r:id="rId31" o:title=""/>
                  </v:shape>
                  <v:shape id="_x0000_s1041" type="#_x0000_t202" style="width:925;height:3017;left:1900;position:absolute;top:82" filled="f" stroked="f">
                    <o:lock v:ext="edit" aspectratio="f"/>
                    <v:textbox inset="0,0,0,0">
                      <w:txbxContent>
                        <w:p>
                          <w:pPr>
                            <w:spacing w:before="20" w:line="183" w:lineRule="auto"/>
                            <w:ind w:left="570"/>
                            <w:rPr>
                              <w:rFonts w:ascii="SimSun" w:eastAsia="SimSun" w:hAnsi="SimSun" w:cs="SimSun"/>
                              <w:sz w:val="11"/>
                              <w:szCs w:val="11"/>
                            </w:rPr>
                          </w:pPr>
                          <w:r>
                            <w:rPr>
                              <w:rFonts w:ascii="SimSun" w:eastAsia="SimSun" w:hAnsi="SimSun" w:cs="SimSun"/>
                              <w:spacing w:val="-2"/>
                              <w:sz w:val="11"/>
                              <w:szCs w:val="11"/>
                            </w:rPr>
                            <w:t>298</w:t>
                          </w:r>
                        </w:p>
                        <w:p>
                          <w:pPr>
                            <w:spacing w:before="11" w:line="183" w:lineRule="auto"/>
                            <w:ind w:left="559"/>
                            <w:rPr>
                              <w:rFonts w:ascii="SimSun" w:eastAsia="SimSun" w:hAnsi="SimSun" w:cs="SimSun"/>
                              <w:sz w:val="11"/>
                              <w:szCs w:val="11"/>
                            </w:rPr>
                          </w:pPr>
                          <w:r>
                            <w:rPr>
                              <w:rFonts w:ascii="SimSun" w:eastAsia="SimSun" w:hAnsi="SimSun" w:cs="SimSun"/>
                              <w:spacing w:val="-2"/>
                              <w:sz w:val="11"/>
                              <w:szCs w:val="11"/>
                            </w:rPr>
                            <w:t>2700</w:t>
                          </w:r>
                        </w:p>
                        <w:p>
                          <w:pPr>
                            <w:spacing w:line="274" w:lineRule="auto"/>
                            <w:rPr>
                              <w:rFonts w:ascii="Arial"/>
                              <w:sz w:val="21"/>
                            </w:rPr>
                          </w:pPr>
                        </w:p>
                        <w:p>
                          <w:pPr>
                            <w:spacing w:line="274" w:lineRule="auto"/>
                            <w:rPr>
                              <w:rFonts w:ascii="Arial"/>
                              <w:sz w:val="21"/>
                            </w:rPr>
                          </w:pPr>
                        </w:p>
                        <w:p>
                          <w:pPr>
                            <w:spacing w:line="274" w:lineRule="auto"/>
                            <w:rPr>
                              <w:rFonts w:ascii="Arial"/>
                              <w:sz w:val="21"/>
                            </w:rPr>
                          </w:pPr>
                        </w:p>
                        <w:p>
                          <w:pPr>
                            <w:spacing w:line="274" w:lineRule="auto"/>
                            <w:rPr>
                              <w:rFonts w:ascii="Arial"/>
                              <w:sz w:val="21"/>
                            </w:rPr>
                          </w:pPr>
                        </w:p>
                        <w:p>
                          <w:pPr>
                            <w:spacing w:line="275" w:lineRule="auto"/>
                            <w:rPr>
                              <w:rFonts w:ascii="Arial"/>
                              <w:sz w:val="21"/>
                            </w:rPr>
                          </w:pPr>
                        </w:p>
                        <w:p>
                          <w:pPr>
                            <w:spacing w:before="32" w:line="219" w:lineRule="auto"/>
                            <w:ind w:left="350"/>
                            <w:rPr>
                              <w:rFonts w:ascii="SimSun" w:eastAsia="SimSun" w:hAnsi="SimSun" w:cs="SimSun"/>
                              <w:sz w:val="10"/>
                              <w:szCs w:val="10"/>
                            </w:rPr>
                          </w:pPr>
                          <w:r>
                            <w:rPr>
                              <w:rFonts w:ascii="SimSun" w:eastAsia="SimSun" w:hAnsi="SimSun" w:cs="SimSun"/>
                              <w:spacing w:val="1"/>
                              <w:sz w:val="10"/>
                              <w:szCs w:val="10"/>
                            </w:rPr>
                            <w:t>电缆管道</w:t>
                          </w:r>
                        </w:p>
                        <w:p>
                          <w:pPr>
                            <w:spacing w:before="102" w:line="221" w:lineRule="auto"/>
                            <w:ind w:right="19"/>
                            <w:jc w:val="right"/>
                            <w:rPr>
                              <w:rFonts w:ascii="SimSun" w:eastAsia="SimSun" w:hAnsi="SimSun" w:cs="SimSun"/>
                              <w:sz w:val="12"/>
                              <w:szCs w:val="12"/>
                            </w:rPr>
                          </w:pPr>
                          <w:r>
                            <w:rPr>
                              <w:rFonts w:ascii="SimSun" w:eastAsia="SimSun" w:hAnsi="SimSun" w:cs="SimSun"/>
                              <w:spacing w:val="-1"/>
                              <w:sz w:val="12"/>
                              <w:szCs w:val="12"/>
                            </w:rPr>
                            <w:t>4162150夏向</w:t>
                          </w:r>
                        </w:p>
                        <w:p>
                          <w:pPr>
                            <w:spacing w:line="405" w:lineRule="auto"/>
                            <w:rPr>
                              <w:rFonts w:ascii="Arial"/>
                              <w:sz w:val="21"/>
                            </w:rPr>
                          </w:pPr>
                        </w:p>
                        <w:p>
                          <w:pPr>
                            <w:spacing w:before="49" w:line="219" w:lineRule="auto"/>
                            <w:ind w:left="20"/>
                            <w:rPr>
                              <w:rFonts w:ascii="SimSun" w:eastAsia="SimSun" w:hAnsi="SimSun" w:cs="SimSun"/>
                              <w:sz w:val="15"/>
                              <w:szCs w:val="15"/>
                            </w:rPr>
                          </w:pPr>
                          <w:r>
                            <w:rPr>
                              <w:rFonts w:ascii="SimSun" w:eastAsia="SimSun" w:hAnsi="SimSun" w:cs="SimSun"/>
                              <w:spacing w:val="-1"/>
                              <w:sz w:val="15"/>
                              <w:szCs w:val="15"/>
                            </w:rPr>
                            <w:t>416@150点替</w:t>
                          </w:r>
                        </w:p>
                        <w:p>
                          <w:pPr>
                            <w:spacing w:before="50" w:line="183" w:lineRule="auto"/>
                            <w:ind w:left="419"/>
                            <w:rPr>
                              <w:rFonts w:ascii="SimSun" w:eastAsia="SimSun" w:hAnsi="SimSun" w:cs="SimSun"/>
                              <w:sz w:val="15"/>
                              <w:szCs w:val="15"/>
                            </w:rPr>
                          </w:pPr>
                          <w:r>
                            <w:rPr>
                              <w:rFonts w:ascii="SimSun" w:eastAsia="SimSun" w:hAnsi="SimSun" w:cs="SimSun"/>
                              <w:spacing w:val="-2"/>
                              <w:sz w:val="15"/>
                              <w:szCs w:val="15"/>
                            </w:rPr>
                            <w:t>238</w:t>
                          </w:r>
                        </w:p>
                        <w:p>
                          <w:pPr>
                            <w:spacing w:before="52" w:line="184" w:lineRule="auto"/>
                            <w:ind w:left="399"/>
                            <w:rPr>
                              <w:rFonts w:ascii="SimSun" w:eastAsia="SimSun" w:hAnsi="SimSun" w:cs="SimSun"/>
                              <w:sz w:val="12"/>
                              <w:szCs w:val="12"/>
                            </w:rPr>
                          </w:pPr>
                          <w:r>
                            <w:rPr>
                              <w:rFonts w:ascii="SimSun" w:eastAsia="SimSun" w:hAnsi="SimSun" w:cs="SimSun"/>
                              <w:spacing w:val="-2"/>
                              <w:sz w:val="12"/>
                              <w:szCs w:val="12"/>
                            </w:rPr>
                            <w:t>318</w:t>
                          </w:r>
                        </w:p>
                      </w:txbxContent>
                    </v:textbox>
                  </v:shape>
                  <v:shape id="_x0000_s1042" type="#_x0000_t202" style="width:394;height:282;left:149;position:absolute;top:1695" filled="f" stroked="f">
                    <o:lock v:ext="edit" aspectratio="f"/>
                    <v:textbox inset="0,0,0,0">
                      <w:txbxContent>
                        <w:p>
                          <w:pPr>
                            <w:spacing w:before="19" w:line="197" w:lineRule="auto"/>
                            <w:ind w:left="110" w:right="20" w:hanging="90"/>
                            <w:rPr>
                              <w:rFonts w:ascii="SimSun" w:eastAsia="SimSun" w:hAnsi="SimSun" w:cs="SimSun"/>
                              <w:sz w:val="15"/>
                              <w:szCs w:val="15"/>
                            </w:rPr>
                          </w:pPr>
                          <w:r>
                            <w:rPr>
                              <w:rFonts w:ascii="SimSun" w:eastAsia="SimSun" w:hAnsi="SimSun" w:cs="SimSun"/>
                              <w:spacing w:val="-2"/>
                              <w:sz w:val="12"/>
                              <w:szCs w:val="12"/>
                            </w:rPr>
                            <w:t>250PWC</w:t>
                          </w:r>
                          <w:r>
                            <w:rPr>
                              <w:rFonts w:ascii="SimSun" w:eastAsia="SimSun" w:hAnsi="SimSun" w:cs="SimSun"/>
                              <w:spacing w:val="4"/>
                              <w:sz w:val="12"/>
                              <w:szCs w:val="12"/>
                            </w:rPr>
                            <w:t xml:space="preserve"> </w:t>
                          </w:r>
                          <w:r>
                            <w:rPr>
                              <w:rFonts w:ascii="SimSun" w:eastAsia="SimSun" w:hAnsi="SimSun" w:cs="SimSun"/>
                              <w:spacing w:val="-3"/>
                              <w:sz w:val="15"/>
                              <w:szCs w:val="15"/>
                            </w:rPr>
                            <w:t>5%</w:t>
                          </w:r>
                        </w:p>
                      </w:txbxContent>
                    </v:textbox>
                  </v:shape>
                  <v:shape id="_x0000_s1043" type="#_x0000_t202" style="width:267;height:267;left:4139;position:absolute;top:1702" filled="f" stroked="f">
                    <o:lock v:ext="edit" aspectratio="f"/>
                    <v:textbox inset="0,0,0,0">
                      <w:txbxContent>
                        <w:p>
                          <w:pPr>
                            <w:spacing w:before="19" w:line="198" w:lineRule="auto"/>
                            <w:ind w:left="20" w:right="20" w:firstLine="10"/>
                            <w:rPr>
                              <w:rFonts w:ascii="SimSun" w:eastAsia="SimSun" w:hAnsi="SimSun" w:cs="SimSun"/>
                              <w:sz w:val="14"/>
                              <w:szCs w:val="14"/>
                            </w:rPr>
                          </w:pPr>
                          <w:r>
                            <w:rPr>
                              <w:rFonts w:ascii="SimSun" w:eastAsia="SimSun" w:hAnsi="SimSun" w:cs="SimSun"/>
                              <w:spacing w:val="-1"/>
                              <w:sz w:val="11"/>
                              <w:szCs w:val="11"/>
                            </w:rPr>
                            <w:t>OFVC</w:t>
                          </w:r>
                          <w:r>
                            <w:rPr>
                              <w:rFonts w:ascii="SimSun" w:eastAsia="SimSun" w:hAnsi="SimSun" w:cs="SimSun"/>
                              <w:sz w:val="11"/>
                              <w:szCs w:val="11"/>
                            </w:rPr>
                            <w:t xml:space="preserve"> </w:t>
                          </w:r>
                          <w:r>
                            <w:rPr>
                              <w:rFonts w:ascii="SimSun" w:eastAsia="SimSun" w:hAnsi="SimSun" w:cs="SimSun"/>
                              <w:spacing w:val="-3"/>
                              <w:sz w:val="14"/>
                              <w:szCs w:val="14"/>
                            </w:rPr>
                            <w:t>5%</w:t>
                          </w:r>
                        </w:p>
                      </w:txbxContent>
                    </v:textbox>
                  </v:shape>
                  <v:shape id="_x0000_s1044" type="#_x0000_t202" style="width:257;height:143;left:3300;position:absolute;top:2774" filled="f" stroked="f">
                    <o:lock v:ext="edit" aspectratio="f"/>
                    <v:textbox inset="0,0,0,0">
                      <w:txbxContent>
                        <w:p>
                          <w:pPr>
                            <w:spacing w:before="20" w:line="183" w:lineRule="auto"/>
                            <w:ind w:left="20"/>
                            <w:rPr>
                              <w:rFonts w:ascii="SimSun" w:eastAsia="SimSun" w:hAnsi="SimSun" w:cs="SimSun"/>
                              <w:sz w:val="15"/>
                              <w:szCs w:val="15"/>
                            </w:rPr>
                          </w:pPr>
                          <w:r>
                            <w:rPr>
                              <w:rFonts w:ascii="SimSun" w:eastAsia="SimSun" w:hAnsi="SimSun" w:cs="SimSun"/>
                              <w:spacing w:val="-2"/>
                              <w:sz w:val="15"/>
                              <w:szCs w:val="15"/>
                            </w:rPr>
                            <w:t>300</w:t>
                          </w:r>
                        </w:p>
                      </w:txbxContent>
                    </v:textbox>
                  </v:shape>
                  <v:shape id="_x0000_s1045" type="#_x0000_t202" style="width:248;height:145;left:989;position:absolute;top:2774" filled="f" stroked="f">
                    <o:lock v:ext="edit" aspectratio="f"/>
                    <v:textbox inset="0,0,0,0">
                      <w:txbxContent>
                        <w:p>
                          <w:pPr>
                            <w:spacing w:before="19" w:line="184" w:lineRule="auto"/>
                            <w:ind w:left="20"/>
                            <w:rPr>
                              <w:rFonts w:ascii="SimSun" w:eastAsia="SimSun" w:hAnsi="SimSun" w:cs="SimSun"/>
                              <w:sz w:val="15"/>
                              <w:szCs w:val="15"/>
                            </w:rPr>
                          </w:pPr>
                          <w:r>
                            <w:rPr>
                              <w:rFonts w:ascii="SimSun" w:eastAsia="SimSun" w:hAnsi="SimSun" w:cs="SimSun"/>
                              <w:spacing w:val="-4"/>
                              <w:sz w:val="15"/>
                              <w:szCs w:val="15"/>
                            </w:rPr>
                            <w:t>100</w:t>
                          </w:r>
                        </w:p>
                      </w:txbxContent>
                    </v:textbox>
                  </v:shape>
                  <w10:wrap type="none"/>
                </v:group>
              </w:pict>
            </w:r>
          </w:p>
        </w:tc>
      </w:tr>
      <w:tr>
        <w:tblPrEx>
          <w:tblW w:w="9059" w:type="dxa"/>
          <w:tblInd w:w="5" w:type="dxa"/>
          <w:tblLayout w:type="fixed"/>
        </w:tblPrEx>
        <w:trPr>
          <w:trHeight w:val="449"/>
        </w:trPr>
        <w:tc>
          <w:tcPr>
            <w:tcW w:w="3705" w:type="dxa"/>
            <w:tcBorders>
              <w:left w:val="single" w:sz="4" w:space="0" w:color="000000"/>
            </w:tcBorders>
            <w:vAlign w:val="top"/>
          </w:tcPr>
          <w:p>
            <w:pPr>
              <w:pStyle w:val="TableText"/>
              <w:spacing w:before="72" w:line="219" w:lineRule="auto"/>
              <w:ind w:left="1594"/>
              <w:rPr>
                <w:sz w:val="15"/>
                <w:szCs w:val="15"/>
              </w:rPr>
            </w:pPr>
            <w:r>
              <w:rPr>
                <w:spacing w:val="1"/>
                <w:sz w:val="15"/>
                <w:szCs w:val="15"/>
              </w:rPr>
              <w:t>电缆工作井平面图</w:t>
            </w:r>
          </w:p>
        </w:tc>
        <w:tc>
          <w:tcPr>
            <w:tcW w:w="5354" w:type="dxa"/>
            <w:vMerge/>
            <w:tcBorders>
              <w:top w:val="nil"/>
              <w:right w:val="single" w:sz="4" w:space="0" w:color="000000"/>
            </w:tcBorders>
            <w:vAlign w:val="top"/>
          </w:tcPr>
          <w:p>
            <w:pPr>
              <w:rPr>
                <w:rFonts w:ascii="Arial"/>
                <w:sz w:val="21"/>
              </w:rPr>
            </w:pPr>
          </w:p>
        </w:tc>
      </w:tr>
    </w:tbl>
    <w:p>
      <w:pPr>
        <w:sectPr>
          <w:footerReference w:type="default" r:id="rId32"/>
          <w:pgSz w:w="11910" w:h="16840"/>
          <w:pgMar w:top="1431" w:right="1435" w:bottom="858" w:left="1405" w:header="0" w:footer="719" w:gutter="0"/>
          <w:pgNumType w:start="23"/>
          <w:cols w:space="708"/>
        </w:sectPr>
      </w:pPr>
    </w:p>
    <w:tbl>
      <w:tblPr>
        <w:tblStyle w:val="TableNormal18"/>
        <w:tblW w:w="9059" w:type="dxa"/>
        <w:tblInd w:w="5" w:type="dxa"/>
        <w:tblBorders>
          <w:top w:val="nil"/>
          <w:left w:val="nil"/>
          <w:bottom w:val="nil"/>
          <w:right w:val="nil"/>
          <w:insideH w:val="nil"/>
          <w:insideV w:val="nil"/>
        </w:tblBorders>
        <w:tblLayout w:type="fixed"/>
      </w:tblPr>
      <w:tblGrid>
        <w:gridCol w:w="9059"/>
      </w:tblGrid>
      <w:tr>
        <w:tblPrEx>
          <w:tblW w:w="9059" w:type="dxa"/>
          <w:tblInd w:w="5" w:type="dxa"/>
          <w:tblBorders>
            <w:top w:val="nil"/>
            <w:left w:val="nil"/>
            <w:bottom w:val="nil"/>
            <w:right w:val="nil"/>
            <w:insideH w:val="nil"/>
            <w:insideV w:val="nil"/>
          </w:tblBorders>
          <w:tblLayout w:type="fixed"/>
        </w:tblPrEx>
        <w:trPr>
          <w:trHeight w:val="8741"/>
        </w:trPr>
        <w:tc>
          <w:tcPr>
            <w:tcW w:w="9059" w:type="dxa"/>
            <w:tcBorders>
              <w:left w:val="single" w:sz="4" w:space="0" w:color="000000"/>
              <w:bottom w:val="single" w:sz="4" w:space="0" w:color="000000"/>
              <w:right w:val="single" w:sz="4" w:space="0" w:color="000000"/>
            </w:tcBorders>
            <w:vAlign w:val="top"/>
          </w:tcPr>
          <w:p>
            <w:pPr>
              <w:pStyle w:val="TableText"/>
              <w:spacing w:before="93" w:line="219" w:lineRule="auto"/>
              <w:ind w:left="3068"/>
              <w:rPr>
                <w:sz w:val="23"/>
                <w:szCs w:val="23"/>
              </w:rPr>
            </w:pPr>
            <w:r>
              <w:rPr>
                <w:b/>
                <w:bCs/>
                <w:spacing w:val="-6"/>
                <w:sz w:val="23"/>
                <w:szCs w:val="23"/>
              </w:rPr>
              <w:t>图1-5</w:t>
            </w:r>
            <w:r>
              <w:rPr>
                <w:spacing w:val="27"/>
                <w:sz w:val="23"/>
                <w:szCs w:val="23"/>
              </w:rPr>
              <w:t xml:space="preserve">  </w:t>
            </w:r>
            <w:r>
              <w:rPr>
                <w:b/>
                <w:bCs/>
                <w:spacing w:val="-6"/>
                <w:sz w:val="23"/>
                <w:szCs w:val="23"/>
              </w:rPr>
              <w:t>电缆井横断面示意图</w:t>
            </w:r>
          </w:p>
          <w:p>
            <w:pPr>
              <w:pStyle w:val="TableText"/>
              <w:spacing w:before="60" w:line="222" w:lineRule="auto"/>
              <w:ind w:left="118"/>
              <w:outlineLvl w:val="1"/>
              <w:rPr>
                <w:sz w:val="23"/>
                <w:szCs w:val="23"/>
              </w:rPr>
            </w:pPr>
            <w:r>
              <w:rPr>
                <w:b/>
                <w:bCs/>
                <w:spacing w:val="-3"/>
                <w:sz w:val="23"/>
                <w:szCs w:val="23"/>
              </w:rPr>
              <w:t>8.2</w:t>
            </w:r>
            <w:r>
              <w:rPr>
                <w:spacing w:val="-3"/>
                <w:sz w:val="23"/>
                <w:szCs w:val="23"/>
              </w:rPr>
              <w:t xml:space="preserve">  </w:t>
            </w:r>
            <w:r>
              <w:rPr>
                <w:b/>
                <w:bCs/>
                <w:spacing w:val="-3"/>
                <w:sz w:val="23"/>
                <w:szCs w:val="23"/>
              </w:rPr>
              <w:t>施工组织</w:t>
            </w:r>
          </w:p>
          <w:p>
            <w:pPr>
              <w:pStyle w:val="TableText"/>
              <w:spacing w:before="183" w:line="219" w:lineRule="auto"/>
              <w:ind w:left="714"/>
              <w:rPr>
                <w:sz w:val="23"/>
                <w:szCs w:val="23"/>
              </w:rPr>
            </w:pPr>
            <w:r>
              <w:rPr>
                <w:spacing w:val="-2"/>
                <w:sz w:val="23"/>
                <w:szCs w:val="23"/>
              </w:rPr>
              <w:t>(1)</w:t>
            </w:r>
            <w:r>
              <w:rPr>
                <w:spacing w:val="10"/>
                <w:sz w:val="23"/>
                <w:szCs w:val="23"/>
              </w:rPr>
              <w:t xml:space="preserve">   </w:t>
            </w:r>
            <w:r>
              <w:rPr>
                <w:spacing w:val="-2"/>
                <w:sz w:val="23"/>
                <w:szCs w:val="23"/>
              </w:rPr>
              <w:t>施工用水及施工电源</w:t>
            </w:r>
          </w:p>
          <w:p>
            <w:pPr>
              <w:pStyle w:val="TableText"/>
              <w:spacing w:before="176" w:line="481" w:lineRule="exact"/>
              <w:ind w:left="595"/>
              <w:rPr>
                <w:sz w:val="23"/>
                <w:szCs w:val="23"/>
              </w:rPr>
            </w:pPr>
            <w:r>
              <w:rPr>
                <w:position w:val="19"/>
                <w:sz w:val="23"/>
                <w:szCs w:val="23"/>
              </w:rPr>
              <w:t>输电线路施工临时用水有附近已有设施直接引接；施工用电</w:t>
            </w:r>
            <w:r>
              <w:rPr>
                <w:spacing w:val="-1"/>
                <w:position w:val="19"/>
                <w:sz w:val="23"/>
                <w:szCs w:val="23"/>
              </w:rPr>
              <w:t>及通讯可就近由附近</w:t>
            </w:r>
          </w:p>
          <w:p>
            <w:pPr>
              <w:pStyle w:val="TableText"/>
              <w:spacing w:line="220" w:lineRule="auto"/>
              <w:ind w:left="114"/>
              <w:rPr>
                <w:sz w:val="23"/>
                <w:szCs w:val="23"/>
              </w:rPr>
            </w:pPr>
            <w:r>
              <w:rPr>
                <w:spacing w:val="-1"/>
                <w:sz w:val="23"/>
                <w:szCs w:val="23"/>
              </w:rPr>
              <w:t>已有设施直接引接。</w:t>
            </w:r>
          </w:p>
          <w:p>
            <w:pPr>
              <w:pStyle w:val="TableText"/>
              <w:spacing w:before="203" w:line="219" w:lineRule="auto"/>
              <w:ind w:left="714"/>
              <w:rPr>
                <w:sz w:val="23"/>
                <w:szCs w:val="23"/>
              </w:rPr>
            </w:pPr>
            <w:r>
              <w:rPr>
                <w:spacing w:val="-5"/>
                <w:sz w:val="23"/>
                <w:szCs w:val="23"/>
              </w:rPr>
              <w:t>(2)</w:t>
            </w:r>
            <w:r>
              <w:rPr>
                <w:spacing w:val="13"/>
                <w:sz w:val="23"/>
                <w:szCs w:val="23"/>
              </w:rPr>
              <w:t xml:space="preserve">   </w:t>
            </w:r>
            <w:r>
              <w:rPr>
                <w:spacing w:val="-5"/>
                <w:sz w:val="23"/>
                <w:szCs w:val="23"/>
              </w:rPr>
              <w:t>建筑材料</w:t>
            </w:r>
          </w:p>
          <w:p>
            <w:pPr>
              <w:pStyle w:val="TableText"/>
              <w:spacing w:before="177" w:line="219" w:lineRule="auto"/>
              <w:ind w:left="595"/>
              <w:rPr>
                <w:sz w:val="23"/>
                <w:szCs w:val="23"/>
              </w:rPr>
            </w:pPr>
            <w:r>
              <w:rPr>
                <w:sz w:val="23"/>
                <w:szCs w:val="23"/>
              </w:rPr>
              <w:t>根据主体工程设计，本工程施工所需要的水泥、黄沙等建</w:t>
            </w:r>
            <w:r>
              <w:rPr>
                <w:spacing w:val="-1"/>
                <w:sz w:val="23"/>
                <w:szCs w:val="23"/>
              </w:rPr>
              <w:t>筑材料拟向附近的正规</w:t>
            </w:r>
          </w:p>
          <w:p>
            <w:pPr>
              <w:pStyle w:val="TableText"/>
              <w:spacing w:before="208" w:line="219" w:lineRule="auto"/>
              <w:ind w:left="114"/>
            </w:pPr>
            <w:r>
              <w:t>建材单位购买。</w:t>
            </w:r>
          </w:p>
          <w:p>
            <w:pPr>
              <w:pStyle w:val="TableText"/>
              <w:spacing w:before="144" w:line="220" w:lineRule="auto"/>
              <w:ind w:left="118"/>
            </w:pPr>
            <w:r>
              <w:rPr>
                <w:b/>
                <w:bCs/>
                <w:spacing w:val="-11"/>
              </w:rPr>
              <w:t>9</w:t>
            </w:r>
            <w:r>
              <w:rPr>
                <w:spacing w:val="24"/>
              </w:rPr>
              <w:t xml:space="preserve">  </w:t>
            </w:r>
            <w:r>
              <w:rPr>
                <w:b/>
                <w:bCs/>
                <w:spacing w:val="-11"/>
              </w:rPr>
              <w:t>占地与拆迁</w:t>
            </w:r>
          </w:p>
          <w:p>
            <w:pPr>
              <w:pStyle w:val="TableText"/>
              <w:spacing w:before="218" w:line="221" w:lineRule="auto"/>
              <w:ind w:left="714"/>
              <w:rPr>
                <w:sz w:val="23"/>
                <w:szCs w:val="23"/>
              </w:rPr>
            </w:pPr>
            <w:r>
              <w:rPr>
                <w:spacing w:val="-11"/>
                <w:sz w:val="23"/>
                <w:szCs w:val="23"/>
              </w:rPr>
              <w:t>(1)</w:t>
            </w:r>
            <w:r>
              <w:rPr>
                <w:spacing w:val="38"/>
                <w:sz w:val="23"/>
                <w:szCs w:val="23"/>
              </w:rPr>
              <w:t xml:space="preserve">  </w:t>
            </w:r>
            <w:r>
              <w:rPr>
                <w:spacing w:val="-11"/>
                <w:sz w:val="23"/>
                <w:szCs w:val="23"/>
              </w:rPr>
              <w:t>占地</w:t>
            </w:r>
          </w:p>
          <w:p>
            <w:pPr>
              <w:pStyle w:val="TableText"/>
              <w:spacing w:before="190" w:line="217" w:lineRule="auto"/>
              <w:ind w:left="595"/>
              <w:rPr>
                <w:sz w:val="23"/>
                <w:szCs w:val="23"/>
              </w:rPr>
            </w:pPr>
            <w:r>
              <w:rPr>
                <w:spacing w:val="-4"/>
                <w:sz w:val="23"/>
                <w:szCs w:val="23"/>
              </w:rPr>
              <w:t>①</w:t>
            </w:r>
            <w:r>
              <w:rPr>
                <w:spacing w:val="6"/>
                <w:sz w:val="23"/>
                <w:szCs w:val="23"/>
              </w:rPr>
              <w:t xml:space="preserve">  </w:t>
            </w:r>
            <w:r>
              <w:rPr>
                <w:spacing w:val="-4"/>
                <w:sz w:val="23"/>
                <w:szCs w:val="23"/>
              </w:rPr>
              <w:t>永久占地</w:t>
            </w:r>
          </w:p>
          <w:p>
            <w:pPr>
              <w:pStyle w:val="TableText"/>
              <w:tabs>
                <w:tab w:val="left" w:pos="243"/>
              </w:tabs>
              <w:spacing w:before="182" w:line="359" w:lineRule="auto"/>
              <w:ind w:left="114" w:right="273" w:firstLine="480"/>
            </w:pPr>
            <w:r>
              <w:t>本工程架空线路共新建杆塔3基，其中钢管杆2基、角钢塔1基，单个钢管杆平</w:t>
            </w:r>
            <w:r>
              <w:rPr>
                <w:spacing w:val="5"/>
              </w:rPr>
              <w:t xml:space="preserve">  </w:t>
            </w:r>
            <w:r>
              <w:rPr>
                <w:spacing w:val="6"/>
              </w:rPr>
              <w:t>均占地面积约9m²,单个角钢塔平均占地面积约25m²,故工程塔基永久</w:t>
            </w:r>
            <w:r>
              <w:rPr>
                <w:spacing w:val="5"/>
              </w:rPr>
              <w:t>占地面积43m</w:t>
            </w:r>
            <w:r>
              <w:t xml:space="preserve"> </w:t>
            </w:r>
            <w:r>
              <w:tab/>
            </w:r>
            <w:r>
              <w:t>(不占用基本农田);电缆线路主要采用电缆沟、电缆排管、电缆井及非开挖顶管敷</w:t>
            </w:r>
          </w:p>
          <w:p>
            <w:pPr>
              <w:pStyle w:val="TableText"/>
              <w:spacing w:before="1" w:line="218" w:lineRule="auto"/>
              <w:ind w:left="114"/>
            </w:pPr>
            <w:r>
              <w:t>设，电缆沟上方盖预制水泥电缆盖板，其余电缆上方进行绿化，不永久占地。</w:t>
            </w:r>
          </w:p>
          <w:p>
            <w:pPr>
              <w:pStyle w:val="TableText"/>
              <w:spacing w:before="205" w:line="468" w:lineRule="exact"/>
              <w:ind w:left="624"/>
              <w:rPr>
                <w:sz w:val="23"/>
                <w:szCs w:val="23"/>
              </w:rPr>
            </w:pPr>
            <w:r>
              <w:rPr>
                <w:spacing w:val="6"/>
                <w:position w:val="18"/>
                <w:sz w:val="23"/>
                <w:szCs w:val="23"/>
              </w:rPr>
              <w:t>可见，本工程永久占地面积43m²。</w:t>
            </w:r>
          </w:p>
          <w:p>
            <w:pPr>
              <w:pStyle w:val="TableText"/>
              <w:spacing w:before="1" w:line="217" w:lineRule="auto"/>
              <w:ind w:left="595"/>
              <w:rPr>
                <w:sz w:val="23"/>
                <w:szCs w:val="23"/>
              </w:rPr>
            </w:pPr>
            <w:r>
              <w:rPr>
                <w:spacing w:val="-5"/>
                <w:sz w:val="23"/>
                <w:szCs w:val="23"/>
              </w:rPr>
              <w:t>②</w:t>
            </w:r>
            <w:r>
              <w:rPr>
                <w:spacing w:val="11"/>
                <w:sz w:val="23"/>
                <w:szCs w:val="23"/>
              </w:rPr>
              <w:t xml:space="preserve">  </w:t>
            </w:r>
            <w:r>
              <w:rPr>
                <w:spacing w:val="-5"/>
                <w:sz w:val="23"/>
                <w:szCs w:val="23"/>
              </w:rPr>
              <w:t>临时占地</w:t>
            </w:r>
          </w:p>
          <w:p>
            <w:pPr>
              <w:pStyle w:val="TableText"/>
              <w:spacing w:before="202" w:line="460" w:lineRule="exact"/>
              <w:ind w:left="624"/>
              <w:rPr>
                <w:sz w:val="23"/>
                <w:szCs w:val="23"/>
              </w:rPr>
            </w:pPr>
            <w:r>
              <w:rPr>
                <w:spacing w:val="6"/>
                <w:position w:val="17"/>
                <w:sz w:val="23"/>
                <w:szCs w:val="23"/>
              </w:rPr>
              <w:t>电缆管沟临时占地约32800m²。</w:t>
            </w:r>
          </w:p>
          <w:p>
            <w:pPr>
              <w:pStyle w:val="TableText"/>
              <w:spacing w:line="220" w:lineRule="auto"/>
              <w:ind w:left="714"/>
              <w:rPr>
                <w:sz w:val="23"/>
                <w:szCs w:val="23"/>
              </w:rPr>
            </w:pPr>
            <w:r>
              <w:rPr>
                <w:sz w:val="23"/>
                <w:szCs w:val="23"/>
              </w:rPr>
              <w:t>(2)拆迁</w:t>
            </w:r>
          </w:p>
        </w:tc>
      </w:tr>
    </w:tbl>
    <w:p>
      <w:pPr>
        <w:pStyle w:val="BodyText"/>
      </w:pPr>
    </w:p>
    <w:p>
      <w:pPr>
        <w:sectPr>
          <w:footerReference w:type="default" r:id="rId33"/>
          <w:type w:val="nextPage"/>
          <w:pgSz w:w="11910" w:h="16840"/>
          <w:pgMar w:top="1431" w:right="1435" w:bottom="858" w:left="1405" w:header="0" w:footer="719" w:gutter="0"/>
          <w:pgNumType w:start="24"/>
          <w:cols w:space="708"/>
          <w:titlePg w:val="0"/>
        </w:sectPr>
      </w:pPr>
    </w:p>
    <w:tbl>
      <w:tblPr>
        <w:tblStyle w:val="TableNormal19"/>
        <w:tblW w:w="907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029"/>
        <w:gridCol w:w="917"/>
        <w:gridCol w:w="1834"/>
        <w:gridCol w:w="1090"/>
        <w:gridCol w:w="4206"/>
      </w:tblGrid>
      <w:tr>
        <w:tblPrEx>
          <w:tblW w:w="907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685"/>
        </w:trPr>
        <w:tc>
          <w:tcPr>
            <w:tcW w:w="9076" w:type="dxa"/>
            <w:gridSpan w:val="5"/>
            <w:vAlign w:val="top"/>
          </w:tcPr>
          <w:p>
            <w:pPr>
              <w:pStyle w:val="TableText"/>
              <w:spacing w:before="41" w:line="219" w:lineRule="auto"/>
              <w:ind w:left="597"/>
            </w:pPr>
            <w:r>
              <w:rPr>
                <w:spacing w:val="-1"/>
              </w:rPr>
              <w:t>本工程不涉及居民房屋拆迁。</w:t>
            </w:r>
          </w:p>
          <w:p>
            <w:pPr>
              <w:pStyle w:val="TableText"/>
              <w:spacing w:before="181" w:line="220" w:lineRule="auto"/>
              <w:ind w:left="122"/>
            </w:pPr>
            <w:r>
              <w:rPr>
                <w:rFonts w:ascii="Times New Roman" w:eastAsia="Times New Roman" w:hAnsi="Times New Roman" w:cs="Times New Roman"/>
                <w:b/>
                <w:bCs/>
                <w:spacing w:val="-3"/>
              </w:rPr>
              <w:t xml:space="preserve">10    </w:t>
            </w:r>
            <w:r>
              <w:rPr>
                <w:b/>
                <w:bCs/>
                <w:spacing w:val="-3"/>
              </w:rPr>
              <w:t>工程环保投资</w:t>
            </w:r>
          </w:p>
          <w:p>
            <w:pPr>
              <w:pStyle w:val="TableText"/>
              <w:spacing w:before="179" w:line="432" w:lineRule="exact"/>
              <w:ind w:left="597"/>
            </w:pPr>
            <w:r>
              <w:rPr>
                <w:spacing w:val="-3"/>
                <w:position w:val="14"/>
              </w:rPr>
              <w:t>本工程环保投资</w:t>
            </w:r>
            <w:r>
              <w:rPr>
                <w:spacing w:val="-38"/>
                <w:position w:val="14"/>
              </w:rPr>
              <w:t xml:space="preserve"> </w:t>
            </w:r>
            <w:r>
              <w:rPr>
                <w:rFonts w:ascii="Times New Roman" w:eastAsia="Times New Roman" w:hAnsi="Times New Roman" w:cs="Times New Roman"/>
                <w:spacing w:val="-3"/>
                <w:position w:val="14"/>
              </w:rPr>
              <w:t>80</w:t>
            </w:r>
            <w:r>
              <w:rPr>
                <w:rFonts w:ascii="Times New Roman" w:eastAsia="Times New Roman" w:hAnsi="Times New Roman" w:cs="Times New Roman"/>
                <w:spacing w:val="15"/>
                <w:w w:val="101"/>
                <w:position w:val="14"/>
              </w:rPr>
              <w:t xml:space="preserve"> </w:t>
            </w:r>
            <w:r>
              <w:rPr>
                <w:spacing w:val="-3"/>
                <w:position w:val="14"/>
              </w:rPr>
              <w:t>万元，具体环保投资明细见表</w:t>
            </w:r>
            <w:r>
              <w:rPr>
                <w:spacing w:val="-32"/>
                <w:position w:val="14"/>
              </w:rPr>
              <w:t xml:space="preserve"> </w:t>
            </w:r>
            <w:r>
              <w:rPr>
                <w:rFonts w:ascii="Times New Roman" w:eastAsia="Times New Roman" w:hAnsi="Times New Roman" w:cs="Times New Roman"/>
                <w:spacing w:val="-3"/>
                <w:position w:val="14"/>
              </w:rPr>
              <w:t>1-3</w:t>
            </w:r>
            <w:r>
              <w:rPr>
                <w:spacing w:val="-3"/>
                <w:position w:val="14"/>
              </w:rPr>
              <w:t>。</w:t>
            </w:r>
          </w:p>
          <w:p>
            <w:pPr>
              <w:spacing w:line="207" w:lineRule="auto"/>
              <w:ind w:left="3278"/>
              <w:rPr>
                <w:rFonts w:ascii="SimHei" w:eastAsia="SimHei" w:hAnsi="SimHei" w:cs="SimHei"/>
                <w:sz w:val="24"/>
                <w:szCs w:val="24"/>
              </w:rPr>
            </w:pPr>
            <w:r>
              <w:rPr>
                <w:rFonts w:ascii="SimHei" w:eastAsia="SimHei" w:hAnsi="SimHei" w:cs="SimHei"/>
                <w:spacing w:val="-3"/>
                <w:sz w:val="24"/>
                <w:szCs w:val="24"/>
              </w:rPr>
              <w:t>表</w:t>
            </w:r>
            <w:r>
              <w:rPr>
                <w:rFonts w:ascii="SimHei" w:eastAsia="SimHei" w:hAnsi="SimHei" w:cs="SimHei"/>
                <w:spacing w:val="-30"/>
                <w:sz w:val="24"/>
                <w:szCs w:val="24"/>
              </w:rPr>
              <w:t xml:space="preserve"> </w:t>
            </w:r>
            <w:r>
              <w:rPr>
                <w:rFonts w:ascii="Times New Roman" w:eastAsia="Times New Roman" w:hAnsi="Times New Roman" w:cs="Times New Roman"/>
                <w:spacing w:val="-3"/>
                <w:sz w:val="24"/>
                <w:szCs w:val="24"/>
              </w:rPr>
              <w:t xml:space="preserve">1-3    </w:t>
            </w:r>
            <w:r>
              <w:rPr>
                <w:rFonts w:ascii="SimHei" w:eastAsia="SimHei" w:hAnsi="SimHei" w:cs="SimHei"/>
                <w:spacing w:val="-3"/>
                <w:sz w:val="24"/>
                <w:szCs w:val="24"/>
              </w:rPr>
              <w:t>环保投资一览表</w:t>
            </w:r>
          </w:p>
        </w:tc>
      </w:tr>
      <w:tr>
        <w:tblPrEx>
          <w:tblW w:w="9076" w:type="dxa"/>
          <w:tblInd w:w="2" w:type="dxa"/>
          <w:tblLayout w:type="fixed"/>
        </w:tblPrEx>
        <w:trPr>
          <w:trHeight w:val="402"/>
        </w:trPr>
        <w:tc>
          <w:tcPr>
            <w:tcW w:w="3780" w:type="dxa"/>
            <w:gridSpan w:val="3"/>
            <w:vAlign w:val="top"/>
          </w:tcPr>
          <w:p>
            <w:pPr>
              <w:pStyle w:val="TableText"/>
              <w:spacing w:before="94" w:line="228" w:lineRule="auto"/>
              <w:ind w:left="1743"/>
              <w:rPr>
                <w:sz w:val="20"/>
                <w:szCs w:val="20"/>
              </w:rPr>
            </w:pPr>
            <w:r>
              <w:rPr>
                <w:spacing w:val="3"/>
                <w:sz w:val="20"/>
                <w:szCs w:val="20"/>
              </w:rPr>
              <w:t>项目</w:t>
            </w:r>
          </w:p>
        </w:tc>
        <w:tc>
          <w:tcPr>
            <w:tcW w:w="1090" w:type="dxa"/>
            <w:vAlign w:val="top"/>
          </w:tcPr>
          <w:p>
            <w:pPr>
              <w:pStyle w:val="TableText"/>
              <w:spacing w:before="94" w:line="228" w:lineRule="auto"/>
              <w:ind w:left="352"/>
              <w:rPr>
                <w:sz w:val="20"/>
                <w:szCs w:val="20"/>
              </w:rPr>
            </w:pPr>
            <w:r>
              <w:rPr>
                <w:spacing w:val="-1"/>
                <w:sz w:val="20"/>
                <w:szCs w:val="20"/>
              </w:rPr>
              <w:t>费用</w:t>
            </w:r>
          </w:p>
        </w:tc>
        <w:tc>
          <w:tcPr>
            <w:tcW w:w="4206" w:type="dxa"/>
            <w:vAlign w:val="top"/>
          </w:tcPr>
          <w:p>
            <w:pPr>
              <w:pStyle w:val="TableText"/>
              <w:spacing w:before="94" w:line="229" w:lineRule="auto"/>
              <w:ind w:left="1847"/>
              <w:rPr>
                <w:sz w:val="20"/>
                <w:szCs w:val="20"/>
              </w:rPr>
            </w:pPr>
            <w:r>
              <w:rPr>
                <w:spacing w:val="3"/>
                <w:sz w:val="20"/>
                <w:szCs w:val="20"/>
              </w:rPr>
              <w:t>备注</w:t>
            </w:r>
          </w:p>
        </w:tc>
      </w:tr>
      <w:tr>
        <w:tblPrEx>
          <w:tblW w:w="9076" w:type="dxa"/>
          <w:tblInd w:w="2" w:type="dxa"/>
          <w:tblLayout w:type="fixed"/>
        </w:tblPrEx>
        <w:trPr>
          <w:trHeight w:val="550"/>
        </w:trPr>
        <w:tc>
          <w:tcPr>
            <w:tcW w:w="1029" w:type="dxa"/>
            <w:vAlign w:val="top"/>
          </w:tcPr>
          <w:p>
            <w:pPr>
              <w:pStyle w:val="TableText"/>
              <w:spacing w:before="32" w:line="234" w:lineRule="auto"/>
              <w:ind w:left="260" w:right="144"/>
              <w:rPr>
                <w:sz w:val="20"/>
                <w:szCs w:val="20"/>
              </w:rPr>
            </w:pPr>
            <w:r>
              <w:rPr>
                <w:spacing w:val="6"/>
                <w:sz w:val="20"/>
                <w:szCs w:val="20"/>
              </w:rPr>
              <w:t>污水治</w:t>
            </w:r>
            <w:r>
              <w:rPr>
                <w:sz w:val="20"/>
                <w:szCs w:val="20"/>
              </w:rPr>
              <w:t xml:space="preserve"> </w:t>
            </w:r>
            <w:r>
              <w:rPr>
                <w:spacing w:val="6"/>
                <w:sz w:val="20"/>
                <w:szCs w:val="20"/>
              </w:rPr>
              <w:t>理费用</w:t>
            </w:r>
          </w:p>
        </w:tc>
        <w:tc>
          <w:tcPr>
            <w:tcW w:w="917" w:type="dxa"/>
            <w:vAlign w:val="top"/>
          </w:tcPr>
          <w:p>
            <w:pPr>
              <w:pStyle w:val="TableText"/>
              <w:spacing w:before="167" w:line="228" w:lineRule="auto"/>
              <w:ind w:left="145"/>
              <w:rPr>
                <w:sz w:val="20"/>
                <w:szCs w:val="20"/>
              </w:rPr>
            </w:pPr>
            <w:r>
              <w:rPr>
                <w:spacing w:val="7"/>
                <w:sz w:val="20"/>
                <w:szCs w:val="20"/>
              </w:rPr>
              <w:t>施工期</w:t>
            </w:r>
          </w:p>
        </w:tc>
        <w:tc>
          <w:tcPr>
            <w:tcW w:w="1834" w:type="dxa"/>
            <w:vAlign w:val="top"/>
          </w:tcPr>
          <w:p>
            <w:pPr>
              <w:pStyle w:val="TableText"/>
              <w:spacing w:before="167" w:line="228" w:lineRule="auto"/>
              <w:ind w:left="197"/>
              <w:rPr>
                <w:sz w:val="20"/>
                <w:szCs w:val="20"/>
              </w:rPr>
            </w:pPr>
            <w:r>
              <w:rPr>
                <w:spacing w:val="6"/>
                <w:sz w:val="20"/>
                <w:szCs w:val="20"/>
              </w:rPr>
              <w:t>隔油池、沉淀池</w:t>
            </w:r>
          </w:p>
        </w:tc>
        <w:tc>
          <w:tcPr>
            <w:tcW w:w="1090" w:type="dxa"/>
            <w:vAlign w:val="top"/>
          </w:tcPr>
          <w:p>
            <w:pPr>
              <w:spacing w:before="203" w:line="195" w:lineRule="auto"/>
              <w:ind w:left="439"/>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20</w:t>
            </w:r>
          </w:p>
        </w:tc>
        <w:tc>
          <w:tcPr>
            <w:tcW w:w="4206" w:type="dxa"/>
            <w:vAlign w:val="top"/>
          </w:tcPr>
          <w:p>
            <w:pPr>
              <w:spacing w:before="199" w:line="199" w:lineRule="auto"/>
              <w:ind w:left="2017"/>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w:t>
            </w:r>
          </w:p>
        </w:tc>
      </w:tr>
      <w:tr>
        <w:tblPrEx>
          <w:tblW w:w="9076" w:type="dxa"/>
          <w:tblInd w:w="2" w:type="dxa"/>
          <w:tblLayout w:type="fixed"/>
        </w:tblPrEx>
        <w:trPr>
          <w:trHeight w:val="402"/>
        </w:trPr>
        <w:tc>
          <w:tcPr>
            <w:tcW w:w="1946" w:type="dxa"/>
            <w:gridSpan w:val="2"/>
            <w:vAlign w:val="top"/>
          </w:tcPr>
          <w:p>
            <w:pPr>
              <w:pStyle w:val="TableText"/>
              <w:spacing w:before="92" w:line="228" w:lineRule="auto"/>
              <w:ind w:left="402"/>
              <w:rPr>
                <w:sz w:val="20"/>
                <w:szCs w:val="20"/>
              </w:rPr>
            </w:pPr>
            <w:r>
              <w:rPr>
                <w:spacing w:val="8"/>
                <w:sz w:val="20"/>
                <w:szCs w:val="20"/>
              </w:rPr>
              <w:t>废气污染防治</w:t>
            </w:r>
          </w:p>
        </w:tc>
        <w:tc>
          <w:tcPr>
            <w:tcW w:w="1834" w:type="dxa"/>
            <w:vAlign w:val="top"/>
          </w:tcPr>
          <w:p>
            <w:pPr>
              <w:pStyle w:val="TableText"/>
              <w:spacing w:before="92" w:line="228" w:lineRule="auto"/>
              <w:ind w:left="713"/>
              <w:rPr>
                <w:sz w:val="20"/>
                <w:szCs w:val="20"/>
              </w:rPr>
            </w:pPr>
            <w:r>
              <w:rPr>
                <w:spacing w:val="3"/>
                <w:sz w:val="20"/>
                <w:szCs w:val="20"/>
              </w:rPr>
              <w:t>洒水</w:t>
            </w:r>
          </w:p>
        </w:tc>
        <w:tc>
          <w:tcPr>
            <w:tcW w:w="1090" w:type="dxa"/>
            <w:vAlign w:val="top"/>
          </w:tcPr>
          <w:p>
            <w:pPr>
              <w:spacing w:before="131" w:line="192" w:lineRule="auto"/>
              <w:ind w:left="500"/>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4206" w:type="dxa"/>
            <w:vAlign w:val="top"/>
          </w:tcPr>
          <w:p>
            <w:pPr>
              <w:spacing w:before="124" w:line="199" w:lineRule="auto"/>
              <w:ind w:left="2017"/>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w:t>
            </w:r>
          </w:p>
        </w:tc>
      </w:tr>
      <w:tr>
        <w:tblPrEx>
          <w:tblW w:w="9076" w:type="dxa"/>
          <w:tblInd w:w="2" w:type="dxa"/>
          <w:tblLayout w:type="fixed"/>
        </w:tblPrEx>
        <w:trPr>
          <w:trHeight w:val="402"/>
        </w:trPr>
        <w:tc>
          <w:tcPr>
            <w:tcW w:w="3780" w:type="dxa"/>
            <w:gridSpan w:val="3"/>
            <w:vAlign w:val="top"/>
          </w:tcPr>
          <w:p>
            <w:pPr>
              <w:pStyle w:val="TableText"/>
              <w:spacing w:before="93" w:line="228" w:lineRule="auto"/>
              <w:ind w:left="1531"/>
              <w:rPr>
                <w:sz w:val="20"/>
                <w:szCs w:val="20"/>
              </w:rPr>
            </w:pPr>
            <w:r>
              <w:rPr>
                <w:spacing w:val="7"/>
                <w:sz w:val="20"/>
                <w:szCs w:val="20"/>
              </w:rPr>
              <w:t>植被恢复</w:t>
            </w:r>
          </w:p>
        </w:tc>
        <w:tc>
          <w:tcPr>
            <w:tcW w:w="1090" w:type="dxa"/>
            <w:vAlign w:val="top"/>
          </w:tcPr>
          <w:p>
            <w:pPr>
              <w:spacing w:before="129" w:line="195" w:lineRule="auto"/>
              <w:ind w:left="438"/>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40</w:t>
            </w:r>
          </w:p>
        </w:tc>
        <w:tc>
          <w:tcPr>
            <w:tcW w:w="4206" w:type="dxa"/>
            <w:vAlign w:val="top"/>
          </w:tcPr>
          <w:p>
            <w:pPr>
              <w:rPr>
                <w:rFonts w:ascii="Arial"/>
                <w:sz w:val="21"/>
              </w:rPr>
            </w:pPr>
          </w:p>
        </w:tc>
      </w:tr>
      <w:tr>
        <w:tblPrEx>
          <w:tblW w:w="9076" w:type="dxa"/>
          <w:tblInd w:w="2" w:type="dxa"/>
          <w:tblLayout w:type="fixed"/>
        </w:tblPrEx>
        <w:trPr>
          <w:trHeight w:val="402"/>
        </w:trPr>
        <w:tc>
          <w:tcPr>
            <w:tcW w:w="3780" w:type="dxa"/>
            <w:gridSpan w:val="3"/>
            <w:vAlign w:val="top"/>
          </w:tcPr>
          <w:p>
            <w:pPr>
              <w:pStyle w:val="TableText"/>
              <w:spacing w:before="94" w:line="228" w:lineRule="auto"/>
              <w:ind w:left="585"/>
              <w:rPr>
                <w:sz w:val="20"/>
                <w:szCs w:val="20"/>
              </w:rPr>
            </w:pPr>
            <w:r>
              <w:rPr>
                <w:spacing w:val="9"/>
                <w:sz w:val="20"/>
                <w:szCs w:val="20"/>
              </w:rPr>
              <w:t>环评费用及环保竣工验收费用</w:t>
            </w:r>
          </w:p>
        </w:tc>
        <w:tc>
          <w:tcPr>
            <w:tcW w:w="1090" w:type="dxa"/>
            <w:vAlign w:val="top"/>
          </w:tcPr>
          <w:p>
            <w:pPr>
              <w:spacing w:before="130" w:line="195" w:lineRule="auto"/>
              <w:ind w:left="460"/>
              <w:rPr>
                <w:rFonts w:ascii="Times New Roman" w:eastAsia="Times New Roman" w:hAnsi="Times New Roman" w:cs="Times New Roman"/>
                <w:sz w:val="20"/>
                <w:szCs w:val="20"/>
              </w:rPr>
            </w:pPr>
            <w:r>
              <w:rPr>
                <w:rFonts w:ascii="Times New Roman" w:eastAsia="Times New Roman" w:hAnsi="Times New Roman" w:cs="Times New Roman"/>
                <w:spacing w:val="-8"/>
                <w:sz w:val="20"/>
                <w:szCs w:val="20"/>
              </w:rPr>
              <w:t>15</w:t>
            </w:r>
          </w:p>
        </w:tc>
        <w:tc>
          <w:tcPr>
            <w:tcW w:w="4206" w:type="dxa"/>
            <w:vAlign w:val="top"/>
          </w:tcPr>
          <w:p>
            <w:pPr>
              <w:spacing w:before="126" w:line="199" w:lineRule="auto"/>
              <w:ind w:left="2017"/>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w:t>
            </w:r>
          </w:p>
        </w:tc>
      </w:tr>
      <w:tr>
        <w:tblPrEx>
          <w:tblW w:w="9076" w:type="dxa"/>
          <w:tblInd w:w="2" w:type="dxa"/>
          <w:tblLayout w:type="fixed"/>
        </w:tblPrEx>
        <w:trPr>
          <w:trHeight w:val="402"/>
        </w:trPr>
        <w:tc>
          <w:tcPr>
            <w:tcW w:w="3780" w:type="dxa"/>
            <w:gridSpan w:val="3"/>
            <w:vAlign w:val="top"/>
          </w:tcPr>
          <w:p>
            <w:pPr>
              <w:pStyle w:val="TableText"/>
              <w:spacing w:before="93" w:line="229" w:lineRule="auto"/>
              <w:ind w:left="1634"/>
              <w:rPr>
                <w:sz w:val="20"/>
                <w:szCs w:val="20"/>
              </w:rPr>
            </w:pPr>
            <w:r>
              <w:rPr>
                <w:sz w:val="20"/>
                <w:szCs w:val="20"/>
              </w:rPr>
              <w:t>合</w:t>
            </w:r>
            <w:r>
              <w:rPr>
                <w:spacing w:val="9"/>
                <w:sz w:val="20"/>
                <w:szCs w:val="20"/>
              </w:rPr>
              <w:t xml:space="preserve">  </w:t>
            </w:r>
            <w:r>
              <w:rPr>
                <w:sz w:val="20"/>
                <w:szCs w:val="20"/>
              </w:rPr>
              <w:t>计</w:t>
            </w:r>
          </w:p>
        </w:tc>
        <w:tc>
          <w:tcPr>
            <w:tcW w:w="1090" w:type="dxa"/>
            <w:vAlign w:val="top"/>
          </w:tcPr>
          <w:p>
            <w:pPr>
              <w:spacing w:before="128" w:line="195" w:lineRule="auto"/>
              <w:ind w:left="448"/>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80</w:t>
            </w:r>
          </w:p>
        </w:tc>
        <w:tc>
          <w:tcPr>
            <w:tcW w:w="4206" w:type="dxa"/>
            <w:vAlign w:val="top"/>
          </w:tcPr>
          <w:p>
            <w:pPr>
              <w:pStyle w:val="TableText"/>
              <w:spacing w:before="99" w:line="210" w:lineRule="auto"/>
              <w:ind w:left="373"/>
              <w:rPr>
                <w:rFonts w:ascii="Times New Roman" w:eastAsia="Times New Roman" w:hAnsi="Times New Roman" w:cs="Times New Roman"/>
                <w:sz w:val="20"/>
                <w:szCs w:val="20"/>
              </w:rPr>
            </w:pPr>
            <w:r>
              <w:rPr>
                <w:spacing w:val="2"/>
                <w:sz w:val="20"/>
                <w:szCs w:val="20"/>
              </w:rPr>
              <w:t>环保投资</w:t>
            </w:r>
            <w:r>
              <w:rPr>
                <w:spacing w:val="-28"/>
                <w:sz w:val="20"/>
                <w:szCs w:val="20"/>
              </w:rPr>
              <w:t xml:space="preserve"> </w:t>
            </w:r>
            <w:r>
              <w:rPr>
                <w:rFonts w:ascii="Times New Roman" w:eastAsia="Times New Roman" w:hAnsi="Times New Roman" w:cs="Times New Roman"/>
                <w:spacing w:val="2"/>
                <w:sz w:val="20"/>
                <w:szCs w:val="20"/>
              </w:rPr>
              <w:t>80</w:t>
            </w:r>
            <w:r>
              <w:rPr>
                <w:rFonts w:ascii="Times New Roman" w:eastAsia="Times New Roman" w:hAnsi="Times New Roman" w:cs="Times New Roman"/>
                <w:spacing w:val="15"/>
                <w:sz w:val="20"/>
                <w:szCs w:val="20"/>
              </w:rPr>
              <w:t xml:space="preserve"> </w:t>
            </w:r>
            <w:r>
              <w:rPr>
                <w:spacing w:val="2"/>
                <w:sz w:val="20"/>
                <w:szCs w:val="20"/>
              </w:rPr>
              <w:t>万元，</w:t>
            </w:r>
            <w:r>
              <w:rPr>
                <w:spacing w:val="-52"/>
                <w:sz w:val="20"/>
                <w:szCs w:val="20"/>
              </w:rPr>
              <w:t xml:space="preserve"> </w:t>
            </w:r>
            <w:r>
              <w:rPr>
                <w:spacing w:val="2"/>
                <w:sz w:val="20"/>
                <w:szCs w:val="20"/>
              </w:rPr>
              <w:t>占总投资的</w:t>
            </w:r>
            <w:r>
              <w:rPr>
                <w:spacing w:val="-36"/>
                <w:sz w:val="20"/>
                <w:szCs w:val="20"/>
              </w:rPr>
              <w:t xml:space="preserve"> </w:t>
            </w:r>
            <w:r>
              <w:rPr>
                <w:rFonts w:ascii="Times New Roman" w:eastAsia="Times New Roman" w:hAnsi="Times New Roman" w:cs="Times New Roman"/>
                <w:spacing w:val="2"/>
              </w:rPr>
              <w:t>0.6</w:t>
            </w:r>
            <w:r>
              <w:rPr>
                <w:rFonts w:ascii="Times New Roman" w:eastAsia="Times New Roman" w:hAnsi="Times New Roman" w:cs="Times New Roman"/>
                <w:spacing w:val="2"/>
                <w:sz w:val="20"/>
                <w:szCs w:val="20"/>
              </w:rPr>
              <w:t>%</w:t>
            </w:r>
          </w:p>
        </w:tc>
      </w:tr>
      <w:tr>
        <w:tblPrEx>
          <w:tblW w:w="9076" w:type="dxa"/>
          <w:tblInd w:w="2" w:type="dxa"/>
          <w:tblLayout w:type="fixed"/>
        </w:tblPrEx>
        <w:trPr>
          <w:trHeight w:val="8939"/>
        </w:trPr>
        <w:tc>
          <w:tcPr>
            <w:tcW w:w="9076" w:type="dxa"/>
            <w:gridSpan w:val="5"/>
            <w:vAlign w:val="top"/>
          </w:tcPr>
          <w:p>
            <w:pPr>
              <w:pStyle w:val="TableText"/>
              <w:spacing w:before="156" w:line="465" w:lineRule="exact"/>
              <w:ind w:left="122"/>
            </w:pPr>
            <w:r>
              <w:rPr>
                <w:rFonts w:ascii="Times New Roman" w:eastAsia="Times New Roman" w:hAnsi="Times New Roman" w:cs="Times New Roman"/>
                <w:b/>
                <w:bCs/>
                <w:spacing w:val="-3"/>
                <w:position w:val="17"/>
              </w:rPr>
              <w:t xml:space="preserve">11    </w:t>
            </w:r>
            <w:r>
              <w:rPr>
                <w:b/>
                <w:bCs/>
                <w:spacing w:val="-3"/>
                <w:position w:val="17"/>
              </w:rPr>
              <w:t>与国家产业政策和规划的符合性分析</w:t>
            </w:r>
          </w:p>
          <w:p>
            <w:pPr>
              <w:pStyle w:val="TableText"/>
              <w:spacing w:line="219" w:lineRule="auto"/>
              <w:ind w:left="122"/>
            </w:pPr>
            <w:r>
              <w:rPr>
                <w:rFonts w:ascii="Times New Roman" w:eastAsia="Times New Roman" w:hAnsi="Times New Roman" w:cs="Times New Roman"/>
                <w:b/>
                <w:bCs/>
                <w:spacing w:val="-3"/>
              </w:rPr>
              <w:t xml:space="preserve">11.1    </w:t>
            </w:r>
            <w:r>
              <w:rPr>
                <w:b/>
                <w:bCs/>
                <w:spacing w:val="-3"/>
              </w:rPr>
              <w:t>与国家产业政策相符性分析</w:t>
            </w:r>
          </w:p>
          <w:p>
            <w:pPr>
              <w:pStyle w:val="TableText"/>
              <w:spacing w:before="183" w:line="359" w:lineRule="auto"/>
              <w:ind w:left="115" w:right="103" w:firstLine="480"/>
              <w:jc w:val="both"/>
            </w:pPr>
            <w:r>
              <w:rPr>
                <w:spacing w:val="-3"/>
              </w:rPr>
              <w:t>根据《产业结构调整指导目录（</w:t>
            </w:r>
            <w:r>
              <w:rPr>
                <w:rFonts w:ascii="Times New Roman" w:eastAsia="Times New Roman" w:hAnsi="Times New Roman" w:cs="Times New Roman"/>
                <w:spacing w:val="-3"/>
              </w:rPr>
              <w:t xml:space="preserve">2019 </w:t>
            </w:r>
            <w:r>
              <w:rPr>
                <w:spacing w:val="-3"/>
              </w:rPr>
              <w:t>年本）》，</w:t>
            </w:r>
            <w:r>
              <w:rPr>
                <w:rFonts w:ascii="Times New Roman" w:eastAsia="Times New Roman" w:hAnsi="Times New Roman" w:cs="Times New Roman"/>
                <w:spacing w:val="-3"/>
              </w:rPr>
              <w:t>“</w:t>
            </w:r>
            <w:r>
              <w:rPr>
                <w:rFonts w:ascii="Times New Roman" w:eastAsia="Times New Roman" w:hAnsi="Times New Roman" w:cs="Times New Roman"/>
                <w:spacing w:val="-6"/>
              </w:rPr>
              <w:t xml:space="preserve"> </w:t>
            </w:r>
            <w:r>
              <w:rPr>
                <w:spacing w:val="-3"/>
              </w:rPr>
              <w:t>电网改造与建设</w:t>
            </w:r>
            <w:r>
              <w:rPr>
                <w:rFonts w:ascii="Times New Roman" w:eastAsia="Times New Roman" w:hAnsi="Times New Roman" w:cs="Times New Roman"/>
                <w:spacing w:val="-3"/>
              </w:rPr>
              <w:t>”</w:t>
            </w:r>
            <w:r>
              <w:rPr>
                <w:spacing w:val="-3"/>
              </w:rPr>
              <w:t>属于鼓励类行</w:t>
            </w:r>
            <w:r>
              <w:t xml:space="preserve"> </w:t>
            </w:r>
            <w:r>
              <w:rPr>
                <w:spacing w:val="-2"/>
              </w:rPr>
              <w:t>业。绍兴市区东部</w:t>
            </w:r>
            <w:r>
              <w:rPr>
                <w:spacing w:val="-13"/>
              </w:rPr>
              <w:t xml:space="preserve"> </w:t>
            </w:r>
            <w:r>
              <w:rPr>
                <w:rFonts w:ascii="Times New Roman" w:eastAsia="Times New Roman" w:hAnsi="Times New Roman" w:cs="Times New Roman"/>
                <w:spacing w:val="-2"/>
              </w:rPr>
              <w:t xml:space="preserve">110 </w:t>
            </w:r>
            <w:r>
              <w:rPr>
                <w:spacing w:val="-2"/>
              </w:rPr>
              <w:t>千伏电网补强工程属于电网建设工程，可见，本工程的建设符</w:t>
            </w:r>
          </w:p>
          <w:p>
            <w:pPr>
              <w:pStyle w:val="TableText"/>
              <w:spacing w:line="219" w:lineRule="auto"/>
              <w:ind w:left="117"/>
            </w:pPr>
            <w:r>
              <w:rPr>
                <w:spacing w:val="-2"/>
              </w:rPr>
              <w:t>合国家产业政策。</w:t>
            </w:r>
          </w:p>
          <w:p>
            <w:pPr>
              <w:pStyle w:val="TableText"/>
              <w:spacing w:before="183" w:line="219" w:lineRule="auto"/>
              <w:ind w:left="122"/>
            </w:pPr>
            <w:r>
              <w:rPr>
                <w:rFonts w:ascii="Times New Roman" w:eastAsia="Times New Roman" w:hAnsi="Times New Roman" w:cs="Times New Roman"/>
                <w:b/>
                <w:bCs/>
                <w:spacing w:val="-3"/>
              </w:rPr>
              <w:t xml:space="preserve">11.2    </w:t>
            </w:r>
            <w:r>
              <w:rPr>
                <w:b/>
                <w:bCs/>
                <w:spacing w:val="-3"/>
              </w:rPr>
              <w:t>与规划的符合性分析</w:t>
            </w:r>
          </w:p>
          <w:p>
            <w:pPr>
              <w:pStyle w:val="TableText"/>
              <w:spacing w:before="180" w:line="468" w:lineRule="exact"/>
              <w:ind w:left="597"/>
            </w:pPr>
            <w:r>
              <w:rPr>
                <w:spacing w:val="-1"/>
                <w:position w:val="17"/>
              </w:rPr>
              <w:t>本工程线路路径已取得绍兴市规划局的意见，可见，本工程线路路径与城市总体</w:t>
            </w:r>
          </w:p>
          <w:p>
            <w:pPr>
              <w:pStyle w:val="TableText"/>
              <w:spacing w:line="219" w:lineRule="auto"/>
              <w:ind w:left="117"/>
            </w:pPr>
            <w:r>
              <w:rPr>
                <w:spacing w:val="-2"/>
              </w:rPr>
              <w:t>规划是相符的。</w:t>
            </w:r>
          </w:p>
          <w:p>
            <w:pPr>
              <w:spacing w:line="257" w:lineRule="auto"/>
              <w:rPr>
                <w:rFonts w:ascii="Arial"/>
                <w:sz w:val="21"/>
              </w:rPr>
            </w:pPr>
          </w:p>
          <w:p>
            <w:pPr>
              <w:spacing w:line="257" w:lineRule="auto"/>
              <w:rPr>
                <w:rFonts w:ascii="Arial"/>
                <w:sz w:val="21"/>
              </w:rPr>
            </w:pPr>
          </w:p>
          <w:p>
            <w:pPr>
              <w:pStyle w:val="TableText"/>
              <w:spacing w:before="79" w:line="219" w:lineRule="auto"/>
              <w:ind w:left="122"/>
            </w:pPr>
            <w:r>
              <w:rPr>
                <w:rFonts w:ascii="Times New Roman" w:eastAsia="Times New Roman" w:hAnsi="Times New Roman" w:cs="Times New Roman"/>
                <w:b/>
                <w:bCs/>
                <w:spacing w:val="-3"/>
              </w:rPr>
              <w:t xml:space="preserve">11.3    </w:t>
            </w:r>
            <w:r>
              <w:rPr>
                <w:b/>
                <w:bCs/>
                <w:spacing w:val="-3"/>
              </w:rPr>
              <w:t>与地方生态规划相符性分析</w:t>
            </w:r>
          </w:p>
          <w:p>
            <w:pPr>
              <w:pStyle w:val="TableText"/>
              <w:spacing w:before="182" w:line="359" w:lineRule="auto"/>
              <w:ind w:left="115" w:right="93" w:firstLine="480"/>
            </w:pPr>
            <w:r>
              <w:rPr>
                <w:spacing w:val="-2"/>
              </w:rPr>
              <w:t>根据《绍兴市环境功能区划》，绍兴市区东部</w:t>
            </w:r>
            <w:r>
              <w:rPr>
                <w:spacing w:val="-18"/>
              </w:rPr>
              <w:t xml:space="preserve"> </w:t>
            </w:r>
            <w:r>
              <w:rPr>
                <w:rFonts w:ascii="Times New Roman" w:eastAsia="Times New Roman" w:hAnsi="Times New Roman" w:cs="Times New Roman"/>
                <w:spacing w:val="-2"/>
              </w:rPr>
              <w:t xml:space="preserve">110 </w:t>
            </w:r>
            <w:r>
              <w:rPr>
                <w:spacing w:val="-2"/>
              </w:rPr>
              <w:t>千伏电网补强工程途径绍兴市</w:t>
            </w:r>
            <w:r>
              <w:t xml:space="preserve"> </w:t>
            </w:r>
            <w:r>
              <w:rPr>
                <w:spacing w:val="-8"/>
              </w:rPr>
              <w:t>袍</w:t>
            </w:r>
            <w:r>
              <w:rPr>
                <w:spacing w:val="-66"/>
              </w:rPr>
              <w:t xml:space="preserve"> </w:t>
            </w:r>
            <w:r>
              <w:rPr>
                <w:spacing w:val="-8"/>
              </w:rPr>
              <w:t>江</w:t>
            </w:r>
            <w:r>
              <w:rPr>
                <w:spacing w:val="-67"/>
              </w:rPr>
              <w:t xml:space="preserve"> </w:t>
            </w:r>
            <w:r>
              <w:rPr>
                <w:spacing w:val="-8"/>
              </w:rPr>
              <w:t>新</w:t>
            </w:r>
            <w:r>
              <w:rPr>
                <w:spacing w:val="-47"/>
              </w:rPr>
              <w:t xml:space="preserve"> </w:t>
            </w:r>
            <w:r>
              <w:rPr>
                <w:spacing w:val="-8"/>
              </w:rPr>
              <w:t>区</w:t>
            </w:r>
            <w:r>
              <w:rPr>
                <w:spacing w:val="-65"/>
              </w:rPr>
              <w:t xml:space="preserve"> </w:t>
            </w:r>
            <w:r>
              <w:rPr>
                <w:spacing w:val="-8"/>
              </w:rPr>
              <w:t>人</w:t>
            </w:r>
            <w:r>
              <w:rPr>
                <w:spacing w:val="-66"/>
              </w:rPr>
              <w:t xml:space="preserve"> </w:t>
            </w:r>
            <w:r>
              <w:rPr>
                <w:spacing w:val="-8"/>
              </w:rPr>
              <w:t>居</w:t>
            </w:r>
            <w:r>
              <w:rPr>
                <w:spacing w:val="-67"/>
              </w:rPr>
              <w:t xml:space="preserve"> </w:t>
            </w:r>
            <w:r>
              <w:rPr>
                <w:spacing w:val="-8"/>
              </w:rPr>
              <w:t>环</w:t>
            </w:r>
            <w:r>
              <w:rPr>
                <w:spacing w:val="-65"/>
              </w:rPr>
              <w:t xml:space="preserve"> </w:t>
            </w:r>
            <w:r>
              <w:rPr>
                <w:spacing w:val="-8"/>
              </w:rPr>
              <w:t>境</w:t>
            </w:r>
            <w:r>
              <w:rPr>
                <w:spacing w:val="-66"/>
              </w:rPr>
              <w:t xml:space="preserve"> </w:t>
            </w:r>
            <w:r>
              <w:rPr>
                <w:spacing w:val="-8"/>
              </w:rPr>
              <w:t>保</w:t>
            </w:r>
            <w:r>
              <w:rPr>
                <w:spacing w:val="-55"/>
              </w:rPr>
              <w:t xml:space="preserve"> </w:t>
            </w:r>
            <w:r>
              <w:rPr>
                <w:spacing w:val="-8"/>
              </w:rPr>
              <w:t>障</w:t>
            </w:r>
            <w:r>
              <w:rPr>
                <w:spacing w:val="-50"/>
              </w:rPr>
              <w:t xml:space="preserve"> </w:t>
            </w:r>
            <w:r>
              <w:rPr>
                <w:spacing w:val="-8"/>
              </w:rPr>
              <w:t>区（</w:t>
            </w:r>
            <w:r>
              <w:rPr>
                <w:rFonts w:ascii="Times New Roman" w:eastAsia="Times New Roman" w:hAnsi="Times New Roman" w:cs="Times New Roman"/>
                <w:spacing w:val="-8"/>
              </w:rPr>
              <w:t>0602-III-0-2</w:t>
            </w:r>
            <w:r>
              <w:rPr>
                <w:rFonts w:ascii="Times New Roman" w:eastAsia="Times New Roman" w:hAnsi="Times New Roman" w:cs="Times New Roman"/>
                <w:spacing w:val="21"/>
              </w:rPr>
              <w:t xml:space="preserve"> </w:t>
            </w:r>
            <w:r>
              <w:rPr>
                <w:spacing w:val="-8"/>
              </w:rPr>
              <w:t>）</w:t>
            </w:r>
            <w:r>
              <w:rPr>
                <w:spacing w:val="-51"/>
              </w:rPr>
              <w:t xml:space="preserve"> </w:t>
            </w:r>
            <w:r>
              <w:rPr>
                <w:spacing w:val="-8"/>
              </w:rPr>
              <w:t>、</w:t>
            </w:r>
            <w:r>
              <w:rPr>
                <w:spacing w:val="-66"/>
              </w:rPr>
              <w:t xml:space="preserve"> </w:t>
            </w:r>
            <w:r>
              <w:rPr>
                <w:spacing w:val="-8"/>
              </w:rPr>
              <w:t>越</w:t>
            </w:r>
            <w:r>
              <w:rPr>
                <w:spacing w:val="-68"/>
              </w:rPr>
              <w:t xml:space="preserve"> </w:t>
            </w:r>
            <w:r>
              <w:rPr>
                <w:spacing w:val="-8"/>
              </w:rPr>
              <w:t>城</w:t>
            </w:r>
            <w:r>
              <w:rPr>
                <w:spacing w:val="-49"/>
              </w:rPr>
              <w:t xml:space="preserve"> </w:t>
            </w:r>
            <w:r>
              <w:rPr>
                <w:spacing w:val="-8"/>
              </w:rPr>
              <w:t>区</w:t>
            </w:r>
            <w:r>
              <w:rPr>
                <w:spacing w:val="-59"/>
              </w:rPr>
              <w:t xml:space="preserve"> </w:t>
            </w:r>
            <w:r>
              <w:rPr>
                <w:spacing w:val="-8"/>
              </w:rPr>
              <w:t>东</w:t>
            </w:r>
            <w:r>
              <w:rPr>
                <w:spacing w:val="-69"/>
              </w:rPr>
              <w:t xml:space="preserve"> </w:t>
            </w:r>
            <w:r>
              <w:rPr>
                <w:spacing w:val="-8"/>
              </w:rPr>
              <w:t>湖</w:t>
            </w:r>
            <w:r>
              <w:rPr>
                <w:spacing w:val="-67"/>
              </w:rPr>
              <w:t xml:space="preserve"> </w:t>
            </w:r>
            <w:r>
              <w:rPr>
                <w:spacing w:val="-8"/>
              </w:rPr>
              <w:t>镇</w:t>
            </w:r>
            <w:r>
              <w:rPr>
                <w:spacing w:val="-63"/>
              </w:rPr>
              <w:t xml:space="preserve"> </w:t>
            </w:r>
            <w:r>
              <w:rPr>
                <w:spacing w:val="-8"/>
              </w:rPr>
              <w:t>人</w:t>
            </w:r>
            <w:r>
              <w:rPr>
                <w:spacing w:val="-66"/>
              </w:rPr>
              <w:t xml:space="preserve"> </w:t>
            </w:r>
            <w:r>
              <w:rPr>
                <w:spacing w:val="-8"/>
              </w:rPr>
              <w:t>居</w:t>
            </w:r>
            <w:r>
              <w:rPr>
                <w:spacing w:val="-67"/>
              </w:rPr>
              <w:t xml:space="preserve"> </w:t>
            </w:r>
            <w:r>
              <w:rPr>
                <w:spacing w:val="-8"/>
              </w:rPr>
              <w:t>环</w:t>
            </w:r>
            <w:r>
              <w:rPr>
                <w:spacing w:val="-67"/>
              </w:rPr>
              <w:t xml:space="preserve"> </w:t>
            </w:r>
            <w:r>
              <w:rPr>
                <w:spacing w:val="-8"/>
              </w:rPr>
              <w:t>境</w:t>
            </w:r>
            <w:r>
              <w:rPr>
                <w:spacing w:val="-64"/>
              </w:rPr>
              <w:t xml:space="preserve"> </w:t>
            </w:r>
            <w:r>
              <w:rPr>
                <w:spacing w:val="-9"/>
              </w:rPr>
              <w:t>保</w:t>
            </w:r>
            <w:r>
              <w:rPr>
                <w:spacing w:val="-55"/>
              </w:rPr>
              <w:t xml:space="preserve"> </w:t>
            </w:r>
            <w:r>
              <w:rPr>
                <w:spacing w:val="-9"/>
              </w:rPr>
              <w:t>障</w:t>
            </w:r>
            <w:r>
              <w:rPr>
                <w:spacing w:val="-50"/>
              </w:rPr>
              <w:t xml:space="preserve"> </w:t>
            </w:r>
            <w:r>
              <w:rPr>
                <w:spacing w:val="-9"/>
              </w:rPr>
              <w:t>区</w:t>
            </w:r>
            <w:r>
              <w:t xml:space="preserve"> </w:t>
            </w:r>
            <w:r>
              <w:rPr>
                <w:spacing w:val="-1"/>
              </w:rPr>
              <w:t>（</w:t>
            </w:r>
            <w:r>
              <w:rPr>
                <w:rFonts w:ascii="Times New Roman" w:eastAsia="Times New Roman" w:hAnsi="Times New Roman" w:cs="Times New Roman"/>
                <w:spacing w:val="-1"/>
              </w:rPr>
              <w:t>0602-IV-0-4</w:t>
            </w:r>
            <w:r>
              <w:rPr>
                <w:spacing w:val="-1"/>
              </w:rPr>
              <w:t>）、越城区皋埠镇人居环境保障区（</w:t>
            </w:r>
            <w:r>
              <w:rPr>
                <w:rFonts w:ascii="Times New Roman" w:eastAsia="Times New Roman" w:hAnsi="Times New Roman" w:cs="Times New Roman"/>
                <w:spacing w:val="-1"/>
              </w:rPr>
              <w:t>0602-IV-0-5</w:t>
            </w:r>
            <w:r>
              <w:rPr>
                <w:spacing w:val="-1"/>
              </w:rPr>
              <w:t>）、绍兴市生态产业园</w:t>
            </w:r>
          </w:p>
          <w:p>
            <w:pPr>
              <w:pStyle w:val="TableText"/>
              <w:spacing w:before="1" w:line="218" w:lineRule="auto"/>
              <w:ind w:left="115"/>
            </w:pPr>
            <w:r>
              <w:rPr>
                <w:spacing w:val="-1"/>
              </w:rPr>
              <w:t>优化准入区（</w:t>
            </w:r>
            <w:r>
              <w:rPr>
                <w:rFonts w:ascii="Times New Roman" w:eastAsia="Times New Roman" w:hAnsi="Times New Roman" w:cs="Times New Roman"/>
                <w:spacing w:val="-1"/>
              </w:rPr>
              <w:t>0602-V-0-2</w:t>
            </w:r>
            <w:r>
              <w:rPr>
                <w:spacing w:val="-1"/>
              </w:rPr>
              <w:t>）。工程与其环境功能区划的位置关系见</w:t>
            </w:r>
            <w:r>
              <w:rPr>
                <w:spacing w:val="-2"/>
              </w:rPr>
              <w:t>附图</w:t>
            </w:r>
            <w:r>
              <w:rPr>
                <w:spacing w:val="-50"/>
              </w:rPr>
              <w:t xml:space="preserve"> </w:t>
            </w:r>
            <w:r>
              <w:rPr>
                <w:rFonts w:ascii="Times New Roman" w:eastAsia="Times New Roman" w:hAnsi="Times New Roman" w:cs="Times New Roman"/>
                <w:spacing w:val="-2"/>
              </w:rPr>
              <w:t>6</w:t>
            </w:r>
            <w:r>
              <w:rPr>
                <w:spacing w:val="-2"/>
              </w:rPr>
              <w:t>。</w:t>
            </w:r>
          </w:p>
          <w:p>
            <w:pPr>
              <w:pStyle w:val="TableText"/>
              <w:spacing w:before="182" w:after="0" w:line="359" w:lineRule="auto"/>
              <w:ind w:left="116" w:right="108" w:firstLine="480"/>
            </w:pPr>
            <w:r>
              <w:rPr>
                <w:spacing w:val="-1"/>
              </w:rPr>
              <w:t>本工程不涉及饮用水水源保护区、世界自然与文化遗产地、自然保护区、风景名</w:t>
            </w:r>
            <w:r>
              <w:t xml:space="preserve"> </w:t>
            </w:r>
            <w:r>
              <w:rPr>
                <w:spacing w:val="-1"/>
              </w:rPr>
              <w:t>胜区等，符合功能区小区环境规划要求。本工程属于电力基础设施工程，非二、三类</w:t>
            </w:r>
            <w:r>
              <w:rPr>
                <w:spacing w:val="2"/>
              </w:rPr>
              <w:t xml:space="preserve"> </w:t>
            </w:r>
          </w:p>
        </w:tc>
      </w:tr>
    </w:tbl>
    <w:p>
      <w:pPr>
        <w:sectPr>
          <w:footerReference w:type="default" r:id="rId34"/>
          <w:pgSz w:w="11906" w:h="16839"/>
          <w:pgMar w:top="1431" w:right="1412" w:bottom="882" w:left="1412" w:header="0" w:footer="720" w:gutter="0"/>
          <w:pgNumType w:start="25"/>
          <w:cols w:space="708"/>
        </w:sectPr>
      </w:pPr>
    </w:p>
    <w:tbl>
      <w:tblPr>
        <w:tblStyle w:val="TableNormal20"/>
        <w:tblW w:w="907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9076"/>
      </w:tblGrid>
      <w:tr>
        <w:tblPrEx>
          <w:tblW w:w="907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8939"/>
        </w:trPr>
        <w:tc>
          <w:tcPr>
            <w:tcW w:w="9076" w:type="dxa"/>
            <w:vAlign w:val="top"/>
          </w:tcPr>
          <w:p>
            <w:pPr>
              <w:pStyle w:val="TableText"/>
              <w:spacing w:before="0" w:line="359" w:lineRule="auto"/>
              <w:ind w:left="116" w:right="108" w:firstLine="480"/>
            </w:pPr>
            <w:r>
              <w:rPr>
                <w:spacing w:val="-1"/>
              </w:rPr>
              <w:t>工业企业，工程施工产生的施工废水不排放，经处理后不会对周围水环境造成影响；</w:t>
            </w:r>
            <w:r>
              <w:rPr>
                <w:spacing w:val="2"/>
              </w:rPr>
              <w:t xml:space="preserve"> </w:t>
            </w:r>
            <w:r>
              <w:rPr>
                <w:spacing w:val="-1"/>
              </w:rPr>
              <w:t>变电站、塔基永久占地及临时占地采取生态恢复措施进行恢复，不会削弱所在区环境</w:t>
            </w:r>
          </w:p>
          <w:p>
            <w:pPr>
              <w:pStyle w:val="TableText"/>
              <w:spacing w:line="219" w:lineRule="auto"/>
              <w:ind w:left="120"/>
            </w:pPr>
            <w:r>
              <w:rPr>
                <w:spacing w:val="-1"/>
              </w:rPr>
              <w:t>功能。满足相应环境功能区准入要求。</w:t>
            </w:r>
          </w:p>
        </w:tc>
      </w:tr>
      <w:tr>
        <w:tblPrEx>
          <w:tblW w:w="9076" w:type="dxa"/>
          <w:tblInd w:w="2" w:type="dxa"/>
          <w:tblLayout w:type="fixed"/>
        </w:tblPrEx>
        <w:trPr>
          <w:trHeight w:val="561"/>
        </w:trPr>
        <w:tc>
          <w:tcPr>
            <w:tcW w:w="9076" w:type="dxa"/>
            <w:vAlign w:val="top"/>
          </w:tcPr>
          <w:p>
            <w:pPr>
              <w:pStyle w:val="TableText"/>
              <w:spacing w:before="45" w:line="219" w:lineRule="auto"/>
              <w:ind w:left="123"/>
              <w:rPr>
                <w:rFonts w:ascii="Times New Roman" w:eastAsia="Times New Roman" w:hAnsi="Times New Roman" w:cs="Times New Roman"/>
                <w:sz w:val="28"/>
                <w:szCs w:val="28"/>
              </w:rPr>
            </w:pPr>
            <w:r>
              <w:rPr>
                <w:b/>
                <w:bCs/>
                <w:spacing w:val="-3"/>
                <w:sz w:val="28"/>
                <w:szCs w:val="28"/>
              </w:rPr>
              <w:t>与本项目有关的原有污染情况及主要环境问题</w:t>
            </w:r>
            <w:r>
              <w:rPr>
                <w:rFonts w:ascii="Times New Roman" w:eastAsia="Times New Roman" w:hAnsi="Times New Roman" w:cs="Times New Roman"/>
                <w:b/>
                <w:bCs/>
                <w:spacing w:val="-3"/>
                <w:sz w:val="28"/>
                <w:szCs w:val="28"/>
              </w:rPr>
              <w:t>:</w:t>
            </w:r>
          </w:p>
        </w:tc>
      </w:tr>
    </w:tbl>
    <w:p>
      <w:pPr>
        <w:pStyle w:val="BodyText"/>
      </w:pPr>
    </w:p>
    <w:p>
      <w:pPr>
        <w:sectPr>
          <w:footerReference w:type="default" r:id="rId35"/>
          <w:type w:val="nextPage"/>
          <w:pgSz w:w="11906" w:h="16839"/>
          <w:pgMar w:top="1431" w:right="1412" w:bottom="882" w:left="1412" w:header="0" w:footer="720" w:gutter="0"/>
          <w:pgNumType w:start="26"/>
          <w:cols w:space="708"/>
          <w:titlePg w:val="0"/>
        </w:sectPr>
      </w:pPr>
    </w:p>
    <w:p>
      <w:pPr>
        <w:spacing w:line="91" w:lineRule="auto"/>
        <w:rPr>
          <w:rFonts w:ascii="Arial"/>
          <w:sz w:val="2"/>
        </w:rPr>
      </w:pPr>
    </w:p>
    <w:tbl>
      <w:tblPr>
        <w:tblStyle w:val="TableNormal21"/>
        <w:tblW w:w="9076" w:type="dxa"/>
        <w:tblInd w:w="2" w:type="dxa"/>
        <w:tblBorders>
          <w:top w:val="single" w:sz="2" w:space="0" w:color="000000"/>
          <w:left w:val="single" w:sz="2" w:space="0" w:color="000000"/>
          <w:bottom w:val="single" w:sz="2" w:space="0" w:color="000000"/>
          <w:right w:val="single" w:sz="2" w:space="0" w:color="000000"/>
        </w:tblBorders>
        <w:tblLayout w:type="fixed"/>
      </w:tblPr>
      <w:tblGrid>
        <w:gridCol w:w="9076"/>
      </w:tblGrid>
      <w:tr>
        <w:tblPrEx>
          <w:tblW w:w="9076"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7980"/>
        </w:trPr>
        <w:tc>
          <w:tcPr>
            <w:tcW w:w="9076" w:type="dxa"/>
            <w:vAlign w:val="top"/>
          </w:tcPr>
          <w:p>
            <w:pPr>
              <w:pStyle w:val="TableText"/>
              <w:spacing w:before="41" w:line="466" w:lineRule="exact"/>
              <w:ind w:left="597"/>
            </w:pPr>
            <w:r>
              <w:rPr>
                <w:spacing w:val="-1"/>
                <w:position w:val="17"/>
              </w:rPr>
              <w:t>本工程为新建工程，根据现状监测结果，工程沿线电磁环境及声环境均满足相应</w:t>
            </w:r>
          </w:p>
          <w:p>
            <w:pPr>
              <w:pStyle w:val="TableText"/>
              <w:spacing w:line="220" w:lineRule="auto"/>
              <w:ind w:left="117"/>
            </w:pPr>
            <w:r>
              <w:rPr>
                <w:spacing w:val="-3"/>
              </w:rPr>
              <w:t>标准要求。</w:t>
            </w:r>
          </w:p>
        </w:tc>
      </w:tr>
    </w:tbl>
    <w:p>
      <w:pPr>
        <w:pStyle w:val="BodyText"/>
      </w:pPr>
    </w:p>
    <w:p>
      <w:pPr>
        <w:sectPr>
          <w:footerReference w:type="default" r:id="rId36"/>
          <w:pgSz w:w="11906" w:h="16839"/>
          <w:pgMar w:top="1431" w:right="1412" w:bottom="882" w:left="1412" w:header="0" w:footer="720" w:gutter="0"/>
          <w:pgNumType w:start="27"/>
          <w:cols w:space="708"/>
        </w:sectPr>
      </w:pPr>
    </w:p>
    <w:p>
      <w:pPr>
        <w:spacing w:before="175" w:line="219" w:lineRule="auto"/>
        <w:ind w:left="1479"/>
        <w:outlineLvl w:val="6"/>
        <w:rPr>
          <w:rFonts w:ascii="SimSun" w:eastAsia="SimSun" w:hAnsi="SimSun" w:cs="SimSun"/>
          <w:sz w:val="32"/>
          <w:szCs w:val="32"/>
        </w:rPr>
      </w:pPr>
      <w:r>
        <w:rPr>
          <w:rFonts w:ascii="SimSun" w:eastAsia="SimSun" w:hAnsi="SimSun" w:cs="SimSun"/>
          <w:b/>
          <w:bCs/>
          <w:spacing w:val="-5"/>
          <w:sz w:val="32"/>
          <w:szCs w:val="32"/>
        </w:rPr>
        <w:t>二、建设项目所在地自然环境社会环境简况</w:t>
      </w:r>
    </w:p>
    <w:tbl>
      <w:tblPr>
        <w:tblStyle w:val="TableNormal22"/>
        <w:tblW w:w="900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4600"/>
        <w:gridCol w:w="4404"/>
      </w:tblGrid>
      <w:tr>
        <w:tblPrEx>
          <w:tblW w:w="900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6954"/>
        </w:trPr>
        <w:tc>
          <w:tcPr>
            <w:tcW w:w="9004" w:type="dxa"/>
            <w:gridSpan w:val="2"/>
            <w:tcBorders>
              <w:bottom w:val="nil"/>
            </w:tcBorders>
            <w:vAlign w:val="top"/>
          </w:tcPr>
          <w:p>
            <w:pPr>
              <w:pStyle w:val="TableText"/>
              <w:spacing w:before="80" w:line="501" w:lineRule="exact"/>
              <w:ind w:left="168"/>
            </w:pPr>
            <w:r>
              <w:rPr>
                <w:b/>
                <w:bCs/>
                <w:spacing w:val="-2"/>
                <w:position w:val="19"/>
              </w:rPr>
              <w:t>自然环境简况</w:t>
            </w:r>
          </w:p>
          <w:p>
            <w:pPr>
              <w:pStyle w:val="TableText"/>
              <w:spacing w:line="219" w:lineRule="auto"/>
              <w:ind w:left="118"/>
            </w:pPr>
            <w:r>
              <w:rPr>
                <w:b/>
                <w:bCs/>
                <w:spacing w:val="-13"/>
              </w:rPr>
              <w:t>1</w:t>
            </w:r>
            <w:r>
              <w:rPr>
                <w:spacing w:val="17"/>
              </w:rPr>
              <w:t xml:space="preserve">  </w:t>
            </w:r>
            <w:r>
              <w:rPr>
                <w:b/>
                <w:bCs/>
                <w:spacing w:val="-13"/>
              </w:rPr>
              <w:t>气候</w:t>
            </w:r>
          </w:p>
          <w:p>
            <w:pPr>
              <w:pStyle w:val="TableText"/>
              <w:spacing w:before="208" w:line="456" w:lineRule="exact"/>
              <w:jc w:val="right"/>
            </w:pPr>
            <w:r>
              <w:rPr>
                <w:position w:val="16"/>
              </w:rPr>
              <w:t>越城区境内属亚热带季风气候区，全年东北风为多，</w:t>
            </w:r>
            <w:r>
              <w:rPr>
                <w:spacing w:val="-1"/>
                <w:position w:val="16"/>
              </w:rPr>
              <w:t>温暖湿润，雨量充沛，四季</w:t>
            </w:r>
          </w:p>
          <w:p>
            <w:pPr>
              <w:pStyle w:val="TableText"/>
              <w:spacing w:line="216" w:lineRule="auto"/>
              <w:ind w:left="134"/>
            </w:pPr>
            <w:r>
              <w:t>分明，年平均气温16.4℃,年平均日照1996.4h,无霜期240d,年平均降水量1461</w:t>
            </w:r>
            <w:r>
              <w:rPr>
                <w:spacing w:val="-1"/>
              </w:rPr>
              <w:t>mm。</w:t>
            </w:r>
          </w:p>
          <w:p>
            <w:pPr>
              <w:pStyle w:val="TableText"/>
              <w:spacing w:before="209" w:line="219" w:lineRule="auto"/>
              <w:ind w:left="118"/>
            </w:pPr>
            <w:r>
              <w:rPr>
                <w:b/>
                <w:bCs/>
                <w:spacing w:val="-11"/>
              </w:rPr>
              <w:t>2</w:t>
            </w:r>
            <w:r>
              <w:rPr>
                <w:spacing w:val="21"/>
              </w:rPr>
              <w:t xml:space="preserve"> </w:t>
            </w:r>
            <w:r>
              <w:rPr>
                <w:b/>
                <w:bCs/>
                <w:spacing w:val="-11"/>
              </w:rPr>
              <w:t>水</w:t>
            </w:r>
            <w:r>
              <w:rPr>
                <w:spacing w:val="21"/>
              </w:rPr>
              <w:t xml:space="preserve"> </w:t>
            </w:r>
            <w:r>
              <w:rPr>
                <w:b/>
                <w:bCs/>
                <w:spacing w:val="-11"/>
              </w:rPr>
              <w:t>文</w:t>
            </w:r>
          </w:p>
          <w:p>
            <w:pPr>
              <w:pStyle w:val="TableText"/>
              <w:spacing w:before="158" w:line="365" w:lineRule="auto"/>
              <w:ind w:left="144" w:firstLine="459"/>
              <w:jc w:val="both"/>
            </w:pPr>
            <w:r>
              <w:t>越城区境地处平原水网地带，平水江、漓渚江、南池</w:t>
            </w:r>
            <w:r>
              <w:rPr>
                <w:spacing w:val="-1"/>
              </w:rPr>
              <w:t>江、坡塘江自南而北，流经</w:t>
            </w:r>
            <w:r>
              <w:t xml:space="preserve"> </w:t>
            </w:r>
            <w:r>
              <w:rPr>
                <w:spacing w:val="-1"/>
              </w:rPr>
              <w:t>区内；浙东运河，以东西向分别贯穿区境南北部。境内</w:t>
            </w:r>
            <w:r>
              <w:rPr>
                <w:spacing w:val="-2"/>
              </w:rPr>
              <w:t>河道纵横，水网密布。区境南</w:t>
            </w:r>
          </w:p>
          <w:p>
            <w:pPr>
              <w:pStyle w:val="TableText"/>
              <w:spacing w:before="1" w:line="218" w:lineRule="auto"/>
              <w:ind w:left="144"/>
            </w:pPr>
            <w:r>
              <w:rPr>
                <w:spacing w:val="-1"/>
              </w:rPr>
              <w:t>部，有零星土丘分布。</w:t>
            </w:r>
          </w:p>
          <w:p>
            <w:pPr>
              <w:pStyle w:val="TableText"/>
              <w:spacing w:before="166" w:line="470" w:lineRule="exact"/>
              <w:jc w:val="right"/>
            </w:pPr>
            <w:r>
              <w:rPr>
                <w:spacing w:val="-1"/>
                <w:position w:val="17"/>
              </w:rPr>
              <w:t>本工程电缆线路主要穿越杭甬运河、浙东运河。杭甬运河属于上虞工业、农业用</w:t>
            </w:r>
          </w:p>
          <w:p>
            <w:pPr>
              <w:pStyle w:val="TableText"/>
              <w:spacing w:line="218" w:lineRule="auto"/>
              <w:ind w:right="20"/>
              <w:jc w:val="right"/>
            </w:pPr>
            <w:r>
              <w:rPr>
                <w:spacing w:val="-1"/>
              </w:rPr>
              <w:t>水区，浙东运河属于萧山工业、农业用水区。根</w:t>
            </w:r>
            <w:r>
              <w:rPr>
                <w:spacing w:val="-2"/>
              </w:rPr>
              <w:t>据《浙江省水功能区水环境功能区划</w:t>
            </w:r>
          </w:p>
          <w:p>
            <w:pPr>
              <w:pStyle w:val="TableText"/>
              <w:spacing w:before="193" w:line="464" w:lineRule="exact"/>
              <w:ind w:left="144"/>
            </w:pPr>
            <w:r>
              <w:rPr>
                <w:position w:val="17"/>
              </w:rPr>
              <w:t>分方案》(浙政函[2015]71号),杭甬运河现状水质为V类，目标水质为Ⅲ类；浙</w:t>
            </w:r>
          </w:p>
          <w:p>
            <w:pPr>
              <w:pStyle w:val="TableText"/>
              <w:spacing w:line="219" w:lineRule="auto"/>
              <w:ind w:left="134"/>
            </w:pPr>
            <w:r>
              <w:rPr>
                <w:spacing w:val="-1"/>
              </w:rPr>
              <w:t>东运河现状水质为IⅢ类，目标水质为Ⅲ类。</w:t>
            </w:r>
          </w:p>
          <w:p>
            <w:pPr>
              <w:pStyle w:val="TableText"/>
              <w:spacing w:before="191" w:line="219" w:lineRule="auto"/>
              <w:ind w:left="138"/>
              <w:outlineLvl w:val="6"/>
            </w:pPr>
            <w:r>
              <w:rPr>
                <w:b/>
                <w:bCs/>
                <w:spacing w:val="-1"/>
              </w:rPr>
              <w:t>3</w:t>
            </w:r>
            <w:r>
              <w:rPr>
                <w:spacing w:val="-1"/>
              </w:rPr>
              <w:t xml:space="preserve">  </w:t>
            </w:r>
            <w:r>
              <w:rPr>
                <w:b/>
                <w:bCs/>
                <w:spacing w:val="-1"/>
              </w:rPr>
              <w:t>地形、地貌、地质</w:t>
            </w:r>
          </w:p>
          <w:p>
            <w:pPr>
              <w:pStyle w:val="TableText"/>
              <w:spacing w:before="168" w:line="219" w:lineRule="auto"/>
              <w:ind w:left="774"/>
            </w:pPr>
            <w:r>
              <w:rPr>
                <w:spacing w:val="-4"/>
              </w:rPr>
              <w:t>(1)</w:t>
            </w:r>
            <w:r>
              <w:rPr>
                <w:spacing w:val="18"/>
              </w:rPr>
              <w:t xml:space="preserve">  </w:t>
            </w:r>
            <w:r>
              <w:rPr>
                <w:spacing w:val="-4"/>
              </w:rPr>
              <w:t>地形地貌</w:t>
            </w:r>
          </w:p>
          <w:p>
            <w:pPr>
              <w:pStyle w:val="TableText"/>
              <w:spacing w:before="186" w:line="208" w:lineRule="auto"/>
              <w:ind w:left="604"/>
            </w:pPr>
            <w:r>
              <w:rPr>
                <w:spacing w:val="1"/>
              </w:rPr>
              <w:t>本工程线路走向均位于平地。本工程沿线地形</w:t>
            </w:r>
            <w:r>
              <w:t>地貌见图2-1。</w:t>
            </w:r>
          </w:p>
        </w:tc>
      </w:tr>
      <w:tr>
        <w:tblPrEx>
          <w:tblW w:w="9004" w:type="dxa"/>
          <w:tblInd w:w="5" w:type="dxa"/>
          <w:tblLayout w:type="fixed"/>
        </w:tblPrEx>
        <w:trPr>
          <w:trHeight w:val="3126"/>
        </w:trPr>
        <w:tc>
          <w:tcPr>
            <w:tcW w:w="4600" w:type="dxa"/>
            <w:tcBorders>
              <w:top w:val="nil"/>
              <w:bottom w:val="nil"/>
              <w:right w:val="nil"/>
            </w:tcBorders>
            <w:vAlign w:val="top"/>
          </w:tcPr>
          <w:p>
            <w:pPr>
              <w:spacing w:before="50" w:line="2950" w:lineRule="exact"/>
              <w:ind w:firstLine="174"/>
            </w:pPr>
            <w:r>
              <w:pict>
                <v:shape id="_x0000_s1046" type="#_x0000_t202" style="width:45.75pt;height:8.55pt;margin-top:38.77pt;margin-left:-121pt;mso-position-horizontal-relative:right-margin-area;mso-position-vertical-relative:top-margin-area;position:absolute;z-index:-251644928" filled="f" stroked="f">
                  <o:lock v:ext="edit" aspectratio="f"/>
                  <v:textbox inset="0,0,0,0">
                    <w:txbxContent>
                      <w:p>
                        <w:pPr>
                          <w:pStyle w:val="TableText"/>
                          <w:spacing w:before="20" w:line="219" w:lineRule="auto"/>
                          <w:ind w:left="20"/>
                          <w:rPr>
                            <w:sz w:val="11"/>
                            <w:szCs w:val="11"/>
                          </w:rPr>
                        </w:pPr>
                        <w:r>
                          <w:rPr>
                            <w:spacing w:val="-1"/>
                            <w:sz w:val="11"/>
                            <w:szCs w:val="11"/>
                          </w:rPr>
                          <w:t>线路穿越浙东运河</w:t>
                        </w:r>
                      </w:p>
                    </w:txbxContent>
                  </v:textbox>
                </v:shape>
              </w:pict>
            </w:r>
            <w:r>
              <w:pict>
                <v:shape id="_x0000_s1047" type="#_x0000_t202" style="width:43pt;height:8.55pt;margin-top:99.77pt;margin-left:-173pt;mso-position-horizontal-relative:right-margin-area;mso-position-vertical-relative:top-margin-area;position:absolute;z-index:-251643904" filled="f" stroked="f">
                  <o:lock v:ext="edit" aspectratio="f"/>
                  <v:textbox inset="0,0,0,0">
                    <w:txbxContent>
                      <w:p>
                        <w:pPr>
                          <w:pStyle w:val="TableText"/>
                          <w:spacing w:before="20" w:line="219" w:lineRule="auto"/>
                          <w:ind w:left="20"/>
                          <w:rPr>
                            <w:sz w:val="11"/>
                            <w:szCs w:val="11"/>
                          </w:rPr>
                        </w:pPr>
                        <w:r>
                          <w:rPr>
                            <w:spacing w:val="-1"/>
                            <w:sz w:val="11"/>
                            <w:szCs w:val="11"/>
                          </w:rPr>
                          <w:t>线路穿越104国道</w:t>
                        </w:r>
                      </w:p>
                    </w:txbxContent>
                  </v:textbox>
                </v:shape>
              </w:pict>
            </w:r>
            <w:r>
              <w:rPr>
                <w:position w:val="-58"/>
              </w:rPr>
              <w:drawing>
                <wp:inline distT="0" distB="0" distL="0" distR="0">
                  <wp:extent cx="2698727" cy="1873162"/>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37"/>
                          <a:stretch>
                            <a:fillRect/>
                          </a:stretch>
                        </pic:blipFill>
                        <pic:spPr>
                          <a:xfrm>
                            <a:off x="0" y="0"/>
                            <a:ext cx="2698727" cy="1873162"/>
                          </a:xfrm>
                          <a:prstGeom prst="rect">
                            <a:avLst/>
                          </a:prstGeom>
                        </pic:spPr>
                      </pic:pic>
                    </a:graphicData>
                  </a:graphic>
                </wp:inline>
              </w:drawing>
            </w:r>
          </w:p>
        </w:tc>
        <w:tc>
          <w:tcPr>
            <w:tcW w:w="4404" w:type="dxa"/>
            <w:tcBorders>
              <w:top w:val="nil"/>
              <w:left w:val="nil"/>
              <w:bottom w:val="nil"/>
            </w:tcBorders>
            <w:vAlign w:val="top"/>
          </w:tcPr>
          <w:p>
            <w:pPr>
              <w:spacing w:before="101" w:line="2899" w:lineRule="exact"/>
              <w:ind w:firstLine="169"/>
            </w:pPr>
            <w:r>
              <w:rPr>
                <w:position w:val="-57"/>
              </w:rPr>
              <w:drawing>
                <wp:inline distT="0" distB="0" distL="0" distR="0">
                  <wp:extent cx="2432061" cy="1841403"/>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38"/>
                          <a:stretch>
                            <a:fillRect/>
                          </a:stretch>
                        </pic:blipFill>
                        <pic:spPr>
                          <a:xfrm>
                            <a:off x="0" y="0"/>
                            <a:ext cx="2432061" cy="1841403"/>
                          </a:xfrm>
                          <a:prstGeom prst="rect">
                            <a:avLst/>
                          </a:prstGeom>
                        </pic:spPr>
                      </pic:pic>
                    </a:graphicData>
                  </a:graphic>
                </wp:inline>
              </w:drawing>
            </w:r>
          </w:p>
        </w:tc>
      </w:tr>
    </w:tbl>
    <w:p>
      <w:pPr>
        <w:sectPr>
          <w:footerReference w:type="default" r:id="rId39"/>
          <w:pgSz w:w="11910" w:h="16840"/>
          <w:pgMar w:top="1431" w:right="1460" w:bottom="858" w:left="1435" w:header="0" w:footer="719" w:gutter="0"/>
          <w:pgNumType w:start="28"/>
          <w:cols w:space="708"/>
        </w:sectPr>
      </w:pPr>
    </w:p>
    <w:tbl>
      <w:tblPr>
        <w:tblStyle w:val="TableNormal23"/>
        <w:tblW w:w="900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9004"/>
      </w:tblGrid>
      <w:tr>
        <w:tblPrEx>
          <w:tblW w:w="900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2749"/>
        </w:trPr>
        <w:tc>
          <w:tcPr>
            <w:tcW w:w="9004" w:type="dxa"/>
            <w:tcBorders>
              <w:top w:val="nil"/>
            </w:tcBorders>
            <w:vAlign w:val="top"/>
          </w:tcPr>
          <w:p>
            <w:pPr>
              <w:pStyle w:val="TableText"/>
              <w:spacing w:before="141" w:line="219" w:lineRule="auto"/>
              <w:ind w:left="3388"/>
            </w:pPr>
            <w:r>
              <w:rPr>
                <w:b/>
                <w:bCs/>
                <w:spacing w:val="-5"/>
              </w:rPr>
              <w:t>图2-1</w:t>
            </w:r>
            <w:r>
              <w:rPr>
                <w:spacing w:val="13"/>
              </w:rPr>
              <w:t xml:space="preserve">  </w:t>
            </w:r>
            <w:r>
              <w:rPr>
                <w:b/>
                <w:bCs/>
                <w:spacing w:val="-5"/>
              </w:rPr>
              <w:t>线路沿线情况</w:t>
            </w:r>
          </w:p>
          <w:p>
            <w:pPr>
              <w:pStyle w:val="TableText"/>
              <w:spacing w:before="49" w:line="220" w:lineRule="auto"/>
              <w:ind w:left="774"/>
            </w:pPr>
            <w:r>
              <w:rPr>
                <w:spacing w:val="-6"/>
              </w:rPr>
              <w:t>(2)</w:t>
            </w:r>
            <w:r>
              <w:rPr>
                <w:spacing w:val="18"/>
              </w:rPr>
              <w:t xml:space="preserve">   </w:t>
            </w:r>
            <w:r>
              <w:rPr>
                <w:spacing w:val="-6"/>
              </w:rPr>
              <w:t>地质</w:t>
            </w:r>
          </w:p>
          <w:p>
            <w:pPr>
              <w:pStyle w:val="TableText"/>
              <w:spacing w:before="181" w:line="219" w:lineRule="auto"/>
              <w:ind w:left="604"/>
            </w:pPr>
            <w:r>
              <w:t>本路径选择时已考虑交通运输的便利性，沿线交通情况较好，有公路连通。</w:t>
            </w:r>
          </w:p>
          <w:p>
            <w:pPr>
              <w:pStyle w:val="TableText"/>
              <w:spacing w:before="204" w:line="220" w:lineRule="auto"/>
              <w:ind w:left="138"/>
            </w:pPr>
            <w:r>
              <w:rPr>
                <w:b/>
                <w:bCs/>
                <w:spacing w:val="-6"/>
              </w:rPr>
              <w:t>4</w:t>
            </w:r>
            <w:r>
              <w:rPr>
                <w:spacing w:val="5"/>
              </w:rPr>
              <w:t xml:space="preserve">  </w:t>
            </w:r>
            <w:r>
              <w:rPr>
                <w:b/>
                <w:bCs/>
                <w:spacing w:val="-6"/>
              </w:rPr>
              <w:t>生态环境</w:t>
            </w:r>
          </w:p>
          <w:p>
            <w:pPr>
              <w:pStyle w:val="TableText"/>
              <w:spacing w:before="186" w:line="219" w:lineRule="auto"/>
              <w:ind w:left="774"/>
            </w:pPr>
            <w:r>
              <w:rPr>
                <w:spacing w:val="-5"/>
              </w:rPr>
              <w:t>(</w:t>
            </w:r>
            <w:r>
              <w:rPr>
                <w:color w:val="7F2A00"/>
                <w:spacing w:val="-5"/>
              </w:rPr>
              <w:t>1)</w:t>
            </w:r>
            <w:r>
              <w:rPr>
                <w:color w:val="7F2A00"/>
                <w:spacing w:val="13"/>
              </w:rPr>
              <w:t xml:space="preserve">   </w:t>
            </w:r>
            <w:r>
              <w:rPr>
                <w:spacing w:val="-5"/>
              </w:rPr>
              <w:t>植被和植物</w:t>
            </w:r>
          </w:p>
          <w:p>
            <w:pPr>
              <w:pStyle w:val="TableText"/>
              <w:spacing w:before="154" w:line="219" w:lineRule="auto"/>
              <w:jc w:val="right"/>
            </w:pPr>
            <w:r>
              <w:t>本工程新建电缆线路主要沿银桥路西侧绿化带、临江</w:t>
            </w:r>
            <w:r>
              <w:rPr>
                <w:spacing w:val="-1"/>
              </w:rPr>
              <w:t>北路北侧绿化带、漫池路西</w:t>
            </w:r>
          </w:p>
        </w:tc>
      </w:tr>
    </w:tbl>
    <w:p>
      <w:pPr>
        <w:pStyle w:val="BodyText"/>
      </w:pPr>
    </w:p>
    <w:p>
      <w:pPr>
        <w:sectPr>
          <w:footerReference w:type="default" r:id="rId40"/>
          <w:type w:val="nextPage"/>
          <w:pgSz w:w="11910" w:h="16840"/>
          <w:pgMar w:top="1431" w:right="1460" w:bottom="858" w:left="1435" w:header="0" w:footer="719" w:gutter="0"/>
          <w:pgNumType w:start="29"/>
          <w:cols w:space="708"/>
          <w:titlePg w:val="0"/>
        </w:sectPr>
      </w:pPr>
    </w:p>
    <w:tbl>
      <w:tblPr>
        <w:tblStyle w:val="TableNormal24"/>
        <w:tblW w:w="89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243"/>
        <w:gridCol w:w="2487"/>
        <w:gridCol w:w="764"/>
        <w:gridCol w:w="4495"/>
      </w:tblGrid>
      <w:tr>
        <w:tblPrEx>
          <w:tblW w:w="89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317"/>
        </w:trPr>
        <w:tc>
          <w:tcPr>
            <w:tcW w:w="8989" w:type="dxa"/>
            <w:gridSpan w:val="4"/>
            <w:tcBorders>
              <w:bottom w:val="nil"/>
            </w:tcBorders>
            <w:vAlign w:val="top"/>
          </w:tcPr>
          <w:p>
            <w:pPr>
              <w:pStyle w:val="TableText"/>
              <w:spacing w:before="33" w:line="471" w:lineRule="exact"/>
              <w:ind w:left="114"/>
              <w:rPr>
                <w:sz w:val="22"/>
                <w:szCs w:val="22"/>
              </w:rPr>
            </w:pPr>
            <w:r>
              <w:rPr>
                <w:position w:val="19"/>
                <w:sz w:val="22"/>
                <w:szCs w:val="22"/>
              </w:rPr>
              <w:t>侧绿化带、银兴路北侧绿化带等市政道路敷设，线路沿线植被以道</w:t>
            </w:r>
            <w:r>
              <w:rPr>
                <w:spacing w:val="-1"/>
                <w:position w:val="19"/>
                <w:sz w:val="22"/>
                <w:szCs w:val="22"/>
              </w:rPr>
              <w:t>路园林绿化植被为</w:t>
            </w:r>
          </w:p>
          <w:p>
            <w:pPr>
              <w:pStyle w:val="TableText"/>
              <w:spacing w:line="228" w:lineRule="auto"/>
              <w:ind w:left="114"/>
              <w:rPr>
                <w:sz w:val="22"/>
                <w:szCs w:val="22"/>
              </w:rPr>
            </w:pPr>
            <w:r>
              <w:rPr>
                <w:sz w:val="22"/>
                <w:szCs w:val="22"/>
              </w:rPr>
              <w:t>主。</w:t>
            </w:r>
          </w:p>
          <w:p>
            <w:pPr>
              <w:pStyle w:val="TableText"/>
              <w:spacing w:before="194" w:line="218" w:lineRule="auto"/>
              <w:ind w:left="614"/>
              <w:rPr>
                <w:sz w:val="22"/>
                <w:szCs w:val="22"/>
              </w:rPr>
            </w:pPr>
            <w:r>
              <w:rPr>
                <w:sz w:val="22"/>
                <w:szCs w:val="22"/>
              </w:rPr>
              <w:t>本工程线路沿线生态评价范围内无自然保护区、风景名胜区等环境敏感区域。线</w:t>
            </w:r>
          </w:p>
        </w:tc>
      </w:tr>
      <w:tr>
        <w:tblPrEx>
          <w:tblW w:w="8989" w:type="dxa"/>
          <w:tblInd w:w="5" w:type="dxa"/>
          <w:tblLayout w:type="fixed"/>
        </w:tblPrEx>
        <w:trPr>
          <w:trHeight w:val="3512"/>
        </w:trPr>
        <w:tc>
          <w:tcPr>
            <w:tcW w:w="4494" w:type="dxa"/>
            <w:gridSpan w:val="3"/>
            <w:tcBorders>
              <w:top w:val="nil"/>
              <w:bottom w:val="nil"/>
              <w:right w:val="nil"/>
            </w:tcBorders>
            <w:vAlign w:val="top"/>
          </w:tcPr>
          <w:p>
            <w:pPr>
              <w:pStyle w:val="TableText"/>
              <w:spacing w:before="127" w:line="219" w:lineRule="auto"/>
              <w:ind w:left="114"/>
              <w:rPr>
                <w:sz w:val="22"/>
                <w:szCs w:val="22"/>
              </w:rPr>
            </w:pPr>
            <w:r>
              <w:rPr>
                <w:spacing w:val="5"/>
                <w:sz w:val="22"/>
                <w:szCs w:val="22"/>
              </w:rPr>
              <w:t>路沿线典型植被照片见图2-2.</w:t>
            </w:r>
          </w:p>
          <w:p>
            <w:pPr>
              <w:spacing w:before="109" w:line="2910" w:lineRule="exact"/>
              <w:ind w:firstLine="364"/>
            </w:pPr>
            <w:r>
              <w:rPr>
                <w:position w:val="-58"/>
              </w:rPr>
              <w:drawing>
                <wp:inline distT="0" distB="0" distL="0" distR="0">
                  <wp:extent cx="2444766" cy="1847926"/>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41"/>
                          <a:stretch>
                            <a:fillRect/>
                          </a:stretch>
                        </pic:blipFill>
                        <pic:spPr>
                          <a:xfrm>
                            <a:off x="0" y="0"/>
                            <a:ext cx="2444766" cy="1847926"/>
                          </a:xfrm>
                          <a:prstGeom prst="rect">
                            <a:avLst/>
                          </a:prstGeom>
                        </pic:spPr>
                      </pic:pic>
                    </a:graphicData>
                  </a:graphic>
                </wp:inline>
              </w:drawing>
            </w:r>
          </w:p>
        </w:tc>
        <w:tc>
          <w:tcPr>
            <w:tcW w:w="4495" w:type="dxa"/>
            <w:tcBorders>
              <w:top w:val="nil"/>
              <w:left w:val="nil"/>
              <w:bottom w:val="nil"/>
            </w:tcBorders>
            <w:vAlign w:val="top"/>
          </w:tcPr>
          <w:p>
            <w:pPr>
              <w:spacing w:line="247" w:lineRule="auto"/>
              <w:rPr>
                <w:rFonts w:ascii="Arial"/>
                <w:sz w:val="21"/>
              </w:rPr>
            </w:pPr>
          </w:p>
          <w:p>
            <w:pPr>
              <w:spacing w:line="247" w:lineRule="auto"/>
              <w:rPr>
                <w:rFonts w:ascii="Arial"/>
                <w:sz w:val="21"/>
              </w:rPr>
            </w:pPr>
          </w:p>
          <w:p>
            <w:pPr>
              <w:spacing w:line="2910" w:lineRule="exact"/>
              <w:ind w:firstLine="275"/>
            </w:pPr>
            <w:r>
              <w:rPr>
                <w:position w:val="-58"/>
              </w:rPr>
              <w:drawing>
                <wp:inline distT="0" distB="0" distL="0" distR="0">
                  <wp:extent cx="2432061" cy="1847926"/>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42"/>
                          <a:stretch>
                            <a:fillRect/>
                          </a:stretch>
                        </pic:blipFill>
                        <pic:spPr>
                          <a:xfrm>
                            <a:off x="0" y="0"/>
                            <a:ext cx="2432061" cy="1847926"/>
                          </a:xfrm>
                          <a:prstGeom prst="rect">
                            <a:avLst/>
                          </a:prstGeom>
                        </pic:spPr>
                      </pic:pic>
                    </a:graphicData>
                  </a:graphic>
                </wp:inline>
              </w:drawing>
            </w:r>
          </w:p>
        </w:tc>
      </w:tr>
      <w:tr>
        <w:tblPrEx>
          <w:tblW w:w="8989" w:type="dxa"/>
          <w:tblInd w:w="5" w:type="dxa"/>
          <w:tblLayout w:type="fixed"/>
        </w:tblPrEx>
        <w:trPr>
          <w:trHeight w:val="1811"/>
        </w:trPr>
        <w:tc>
          <w:tcPr>
            <w:tcW w:w="8989" w:type="dxa"/>
            <w:gridSpan w:val="4"/>
            <w:tcBorders>
              <w:top w:val="nil"/>
            </w:tcBorders>
            <w:vAlign w:val="top"/>
          </w:tcPr>
          <w:p>
            <w:pPr>
              <w:pStyle w:val="TableText"/>
              <w:spacing w:before="111" w:line="219" w:lineRule="auto"/>
              <w:ind w:left="2868"/>
              <w:rPr>
                <w:sz w:val="22"/>
                <w:szCs w:val="22"/>
              </w:rPr>
            </w:pPr>
            <w:r>
              <w:rPr>
                <w:b/>
                <w:bCs/>
                <w:spacing w:val="-2"/>
                <w:sz w:val="22"/>
                <w:szCs w:val="22"/>
              </w:rPr>
              <w:t>图2-2</w:t>
            </w:r>
            <w:r>
              <w:rPr>
                <w:spacing w:val="-2"/>
                <w:sz w:val="22"/>
                <w:szCs w:val="22"/>
              </w:rPr>
              <w:t xml:space="preserve">  </w:t>
            </w:r>
            <w:r>
              <w:rPr>
                <w:b/>
                <w:bCs/>
                <w:spacing w:val="-2"/>
                <w:sz w:val="22"/>
                <w:szCs w:val="22"/>
              </w:rPr>
              <w:t>线路沿线典型植被照片</w:t>
            </w:r>
          </w:p>
          <w:p>
            <w:pPr>
              <w:pStyle w:val="TableText"/>
              <w:spacing w:before="122" w:line="220" w:lineRule="auto"/>
              <w:ind w:left="784"/>
              <w:rPr>
                <w:sz w:val="22"/>
                <w:szCs w:val="22"/>
              </w:rPr>
            </w:pPr>
            <w:r>
              <w:rPr>
                <w:color w:val="8F0A00"/>
                <w:spacing w:val="-10"/>
                <w:sz w:val="22"/>
                <w:szCs w:val="22"/>
              </w:rPr>
              <w:t>(2</w:t>
            </w:r>
            <w:r>
              <w:rPr>
                <w:color w:val="8F0A00"/>
                <w:spacing w:val="-59"/>
                <w:sz w:val="22"/>
                <w:szCs w:val="22"/>
              </w:rPr>
              <w:t xml:space="preserve"> </w:t>
            </w:r>
            <w:r>
              <w:rPr>
                <w:spacing w:val="-10"/>
                <w:sz w:val="22"/>
                <w:szCs w:val="22"/>
              </w:rPr>
              <w:t>)</w:t>
            </w:r>
            <w:r>
              <w:rPr>
                <w:spacing w:val="10"/>
                <w:sz w:val="22"/>
                <w:szCs w:val="22"/>
              </w:rPr>
              <w:t xml:space="preserve">   </w:t>
            </w:r>
            <w:r>
              <w:rPr>
                <w:spacing w:val="-10"/>
                <w:sz w:val="22"/>
                <w:szCs w:val="22"/>
              </w:rPr>
              <w:t>陆生动物</w:t>
            </w:r>
          </w:p>
          <w:p>
            <w:pPr>
              <w:pStyle w:val="TableText"/>
              <w:spacing w:before="186" w:line="460" w:lineRule="exact"/>
              <w:ind w:left="614"/>
              <w:rPr>
                <w:sz w:val="22"/>
                <w:szCs w:val="22"/>
              </w:rPr>
            </w:pPr>
            <w:r>
              <w:rPr>
                <w:position w:val="18"/>
                <w:sz w:val="22"/>
                <w:szCs w:val="22"/>
              </w:rPr>
              <w:t>本工程线路沿线人类活动均较为频繁，动物以家禽为主；经调查，站址区域及拟</w:t>
            </w:r>
          </w:p>
          <w:p>
            <w:pPr>
              <w:pStyle w:val="TableText"/>
              <w:spacing w:line="219" w:lineRule="auto"/>
              <w:ind w:left="114"/>
              <w:rPr>
                <w:sz w:val="22"/>
                <w:szCs w:val="22"/>
              </w:rPr>
            </w:pPr>
            <w:r>
              <w:rPr>
                <w:sz w:val="22"/>
                <w:szCs w:val="22"/>
              </w:rPr>
              <w:t>建线路沿线未见国家及地方重点保护野生动物及其集中栖息地。</w:t>
            </w:r>
          </w:p>
        </w:tc>
      </w:tr>
      <w:tr>
        <w:tblPrEx>
          <w:tblW w:w="8989" w:type="dxa"/>
          <w:tblInd w:w="5" w:type="dxa"/>
          <w:tblLayout w:type="fixed"/>
        </w:tblPrEx>
        <w:trPr>
          <w:trHeight w:val="1329"/>
        </w:trPr>
        <w:tc>
          <w:tcPr>
            <w:tcW w:w="8989" w:type="dxa"/>
            <w:gridSpan w:val="4"/>
            <w:vAlign w:val="top"/>
          </w:tcPr>
          <w:p>
            <w:pPr>
              <w:pStyle w:val="TableText"/>
              <w:spacing w:before="101" w:line="220" w:lineRule="auto"/>
              <w:ind w:left="118"/>
              <w:rPr>
                <w:sz w:val="22"/>
                <w:szCs w:val="22"/>
              </w:rPr>
            </w:pPr>
            <w:r>
              <w:rPr>
                <w:b/>
                <w:bCs/>
                <w:spacing w:val="48"/>
                <w:sz w:val="22"/>
                <w:szCs w:val="22"/>
              </w:rPr>
              <w:t>项目所在地环境功能区划</w:t>
            </w:r>
            <w:r>
              <w:rPr>
                <w:spacing w:val="-41"/>
                <w:sz w:val="22"/>
                <w:szCs w:val="22"/>
              </w:rPr>
              <w:t xml:space="preserve"> </w:t>
            </w:r>
            <w:r>
              <w:rPr>
                <w:b/>
                <w:bCs/>
                <w:spacing w:val="48"/>
                <w:sz w:val="22"/>
                <w:szCs w:val="22"/>
              </w:rPr>
              <w:t>：</w:t>
            </w:r>
          </w:p>
          <w:p>
            <w:pPr>
              <w:pStyle w:val="TableText"/>
              <w:spacing w:before="258" w:line="219" w:lineRule="auto"/>
              <w:ind w:left="604"/>
              <w:rPr>
                <w:sz w:val="22"/>
                <w:szCs w:val="22"/>
              </w:rPr>
            </w:pPr>
            <w:r>
              <w:rPr>
                <w:sz w:val="22"/>
                <w:szCs w:val="22"/>
              </w:rPr>
              <w:t>根据项目所在地环境状况，本工程所在地环境功能区划如下表：</w:t>
            </w:r>
          </w:p>
          <w:p>
            <w:pPr>
              <w:pStyle w:val="TableText"/>
              <w:spacing w:before="195" w:line="201" w:lineRule="auto"/>
              <w:ind w:left="2648"/>
              <w:rPr>
                <w:sz w:val="22"/>
                <w:szCs w:val="22"/>
              </w:rPr>
            </w:pPr>
            <w:r>
              <w:rPr>
                <w:b/>
                <w:bCs/>
                <w:spacing w:val="-3"/>
                <w:sz w:val="22"/>
                <w:szCs w:val="22"/>
              </w:rPr>
              <w:t>表2-1</w:t>
            </w:r>
            <w:r>
              <w:rPr>
                <w:spacing w:val="-3"/>
                <w:sz w:val="22"/>
                <w:szCs w:val="22"/>
              </w:rPr>
              <w:t xml:space="preserve">  </w:t>
            </w:r>
            <w:r>
              <w:rPr>
                <w:b/>
                <w:bCs/>
                <w:spacing w:val="-3"/>
                <w:sz w:val="22"/>
                <w:szCs w:val="22"/>
              </w:rPr>
              <w:t>本工程所在地环境功能区划</w:t>
            </w:r>
          </w:p>
        </w:tc>
      </w:tr>
      <w:tr>
        <w:tblPrEx>
          <w:tblW w:w="8989" w:type="dxa"/>
          <w:tblInd w:w="5" w:type="dxa"/>
          <w:tblLayout w:type="fixed"/>
        </w:tblPrEx>
        <w:trPr>
          <w:trHeight w:val="390"/>
        </w:trPr>
        <w:tc>
          <w:tcPr>
            <w:tcW w:w="1243" w:type="dxa"/>
            <w:vAlign w:val="top"/>
          </w:tcPr>
          <w:p>
            <w:pPr>
              <w:pStyle w:val="TableText"/>
              <w:spacing w:before="96" w:line="221" w:lineRule="auto"/>
              <w:ind w:left="394"/>
              <w:rPr>
                <w:sz w:val="22"/>
                <w:szCs w:val="22"/>
              </w:rPr>
            </w:pPr>
            <w:r>
              <w:rPr>
                <w:spacing w:val="6"/>
                <w:sz w:val="22"/>
                <w:szCs w:val="22"/>
              </w:rPr>
              <w:t>序号</w:t>
            </w:r>
          </w:p>
        </w:tc>
        <w:tc>
          <w:tcPr>
            <w:tcW w:w="2487" w:type="dxa"/>
            <w:vAlign w:val="top"/>
          </w:tcPr>
          <w:p>
            <w:pPr>
              <w:pStyle w:val="TableText"/>
              <w:spacing w:before="95" w:line="220" w:lineRule="auto"/>
              <w:ind w:left="351"/>
              <w:rPr>
                <w:sz w:val="22"/>
                <w:szCs w:val="22"/>
              </w:rPr>
            </w:pPr>
            <w:r>
              <w:rPr>
                <w:spacing w:val="-1"/>
                <w:sz w:val="22"/>
                <w:szCs w:val="22"/>
              </w:rPr>
              <w:t>环境功能区划名称</w:t>
            </w:r>
          </w:p>
        </w:tc>
        <w:tc>
          <w:tcPr>
            <w:tcW w:w="5259" w:type="dxa"/>
            <w:gridSpan w:val="2"/>
            <w:vAlign w:val="top"/>
          </w:tcPr>
          <w:p>
            <w:pPr>
              <w:pStyle w:val="TableText"/>
              <w:spacing w:before="95" w:line="219" w:lineRule="auto"/>
              <w:ind w:left="1084"/>
              <w:rPr>
                <w:sz w:val="22"/>
                <w:szCs w:val="22"/>
              </w:rPr>
            </w:pPr>
            <w:r>
              <w:rPr>
                <w:spacing w:val="1"/>
                <w:sz w:val="22"/>
                <w:szCs w:val="22"/>
              </w:rPr>
              <w:t>所属类别或是否属于该功能区划</w:t>
            </w:r>
          </w:p>
        </w:tc>
      </w:tr>
      <w:tr>
        <w:tblPrEx>
          <w:tblW w:w="8989" w:type="dxa"/>
          <w:tblInd w:w="5" w:type="dxa"/>
          <w:tblLayout w:type="fixed"/>
        </w:tblPrEx>
        <w:trPr>
          <w:trHeight w:val="1628"/>
        </w:trPr>
        <w:tc>
          <w:tcPr>
            <w:tcW w:w="1243" w:type="dxa"/>
            <w:vAlign w:val="top"/>
          </w:tcPr>
          <w:p>
            <w:pPr>
              <w:spacing w:line="347" w:lineRule="auto"/>
              <w:rPr>
                <w:rFonts w:ascii="Arial"/>
                <w:sz w:val="21"/>
              </w:rPr>
            </w:pPr>
          </w:p>
          <w:p>
            <w:pPr>
              <w:spacing w:line="347" w:lineRule="auto"/>
              <w:rPr>
                <w:rFonts w:ascii="Arial"/>
                <w:sz w:val="21"/>
              </w:rPr>
            </w:pPr>
          </w:p>
          <w:p>
            <w:pPr>
              <w:pStyle w:val="TableText"/>
              <w:spacing w:before="72" w:line="184" w:lineRule="auto"/>
              <w:ind w:left="555"/>
              <w:rPr>
                <w:sz w:val="22"/>
                <w:szCs w:val="22"/>
              </w:rPr>
            </w:pPr>
            <w:r>
              <w:rPr>
                <w:sz w:val="22"/>
                <w:szCs w:val="22"/>
              </w:rPr>
              <w:t>1</w:t>
            </w:r>
          </w:p>
        </w:tc>
        <w:tc>
          <w:tcPr>
            <w:tcW w:w="2487" w:type="dxa"/>
            <w:vAlign w:val="top"/>
          </w:tcPr>
          <w:p>
            <w:pPr>
              <w:spacing w:line="319" w:lineRule="auto"/>
              <w:rPr>
                <w:rFonts w:ascii="Arial"/>
                <w:sz w:val="21"/>
              </w:rPr>
            </w:pPr>
          </w:p>
          <w:p>
            <w:pPr>
              <w:spacing w:line="320" w:lineRule="auto"/>
              <w:rPr>
                <w:rFonts w:ascii="Arial"/>
                <w:sz w:val="21"/>
              </w:rPr>
            </w:pPr>
          </w:p>
          <w:p>
            <w:pPr>
              <w:pStyle w:val="TableText"/>
              <w:spacing w:before="72" w:line="219" w:lineRule="auto"/>
              <w:ind w:left="461"/>
              <w:rPr>
                <w:sz w:val="22"/>
                <w:szCs w:val="22"/>
              </w:rPr>
            </w:pPr>
            <w:r>
              <w:rPr>
                <w:spacing w:val="2"/>
                <w:sz w:val="22"/>
                <w:szCs w:val="22"/>
              </w:rPr>
              <w:t>水环境功能区划</w:t>
            </w:r>
          </w:p>
        </w:tc>
        <w:tc>
          <w:tcPr>
            <w:tcW w:w="5259" w:type="dxa"/>
            <w:gridSpan w:val="2"/>
            <w:vAlign w:val="top"/>
          </w:tcPr>
          <w:p>
            <w:pPr>
              <w:pStyle w:val="TableText"/>
              <w:spacing w:before="84" w:line="218" w:lineRule="auto"/>
              <w:ind w:left="95"/>
              <w:rPr>
                <w:sz w:val="22"/>
                <w:szCs w:val="22"/>
              </w:rPr>
            </w:pPr>
            <w:r>
              <w:rPr>
                <w:spacing w:val="1"/>
                <w:sz w:val="22"/>
                <w:szCs w:val="22"/>
              </w:rPr>
              <w:t>本工程电缆线路主要穿越杭甬运河、浙东运河。杭甬</w:t>
            </w:r>
          </w:p>
          <w:p>
            <w:pPr>
              <w:pStyle w:val="TableText"/>
              <w:spacing w:line="218" w:lineRule="auto"/>
              <w:ind w:left="95"/>
              <w:rPr>
                <w:sz w:val="22"/>
                <w:szCs w:val="22"/>
              </w:rPr>
            </w:pPr>
            <w:r>
              <w:rPr>
                <w:spacing w:val="1"/>
                <w:sz w:val="22"/>
                <w:szCs w:val="22"/>
              </w:rPr>
              <w:t>运河属于上虞工业、农业用水区，浙东运河属于萧山</w:t>
            </w:r>
          </w:p>
          <w:p>
            <w:pPr>
              <w:pStyle w:val="TableText"/>
              <w:spacing w:line="215" w:lineRule="auto"/>
              <w:ind w:left="95"/>
              <w:rPr>
                <w:sz w:val="22"/>
                <w:szCs w:val="22"/>
              </w:rPr>
            </w:pPr>
            <w:r>
              <w:rPr>
                <w:sz w:val="22"/>
                <w:szCs w:val="22"/>
              </w:rPr>
              <w:t>工业、农业用水区。根据《浙江省水功能区水环境功</w:t>
            </w:r>
          </w:p>
          <w:p>
            <w:pPr>
              <w:pStyle w:val="TableText"/>
              <w:spacing w:line="216" w:lineRule="auto"/>
              <w:ind w:left="144"/>
              <w:rPr>
                <w:sz w:val="22"/>
                <w:szCs w:val="22"/>
              </w:rPr>
            </w:pPr>
            <w:r>
              <w:rPr>
                <w:sz w:val="22"/>
                <w:szCs w:val="22"/>
              </w:rPr>
              <w:t>能区划分方案》(浙政函[2015]71号),杭甬运河现状</w:t>
            </w:r>
          </w:p>
          <w:p>
            <w:pPr>
              <w:pStyle w:val="TableText"/>
              <w:spacing w:before="26" w:line="201" w:lineRule="auto"/>
              <w:ind w:left="144"/>
              <w:rPr>
                <w:sz w:val="22"/>
                <w:szCs w:val="22"/>
              </w:rPr>
            </w:pPr>
            <w:r>
              <w:rPr>
                <w:sz w:val="22"/>
                <w:szCs w:val="22"/>
              </w:rPr>
              <w:t>水质为V类，目标水质为Ⅲ类；浙东运河现状水质为</w:t>
            </w:r>
          </w:p>
          <w:p>
            <w:pPr>
              <w:pStyle w:val="TableText"/>
              <w:spacing w:line="195" w:lineRule="auto"/>
              <w:ind w:left="1524"/>
              <w:rPr>
                <w:sz w:val="22"/>
                <w:szCs w:val="22"/>
              </w:rPr>
            </w:pPr>
            <w:r>
              <w:rPr>
                <w:spacing w:val="-1"/>
                <w:sz w:val="22"/>
                <w:szCs w:val="22"/>
              </w:rPr>
              <w:t>Ⅲ类，目标水质为Ⅲ类</w:t>
            </w:r>
          </w:p>
        </w:tc>
      </w:tr>
      <w:tr>
        <w:tblPrEx>
          <w:tblW w:w="8989" w:type="dxa"/>
          <w:tblInd w:w="5" w:type="dxa"/>
          <w:tblLayout w:type="fixed"/>
        </w:tblPrEx>
        <w:trPr>
          <w:trHeight w:val="410"/>
        </w:trPr>
        <w:tc>
          <w:tcPr>
            <w:tcW w:w="1243" w:type="dxa"/>
            <w:vAlign w:val="top"/>
          </w:tcPr>
          <w:p>
            <w:pPr>
              <w:pStyle w:val="TableText"/>
              <w:spacing w:before="163" w:line="183" w:lineRule="auto"/>
              <w:ind w:left="555"/>
              <w:rPr>
                <w:sz w:val="22"/>
                <w:szCs w:val="22"/>
              </w:rPr>
            </w:pPr>
            <w:r>
              <w:rPr>
                <w:sz w:val="22"/>
                <w:szCs w:val="22"/>
              </w:rPr>
              <w:t>2</w:t>
            </w:r>
          </w:p>
        </w:tc>
        <w:tc>
          <w:tcPr>
            <w:tcW w:w="2487" w:type="dxa"/>
            <w:vAlign w:val="top"/>
          </w:tcPr>
          <w:p>
            <w:pPr>
              <w:pStyle w:val="TableText"/>
              <w:spacing w:before="107" w:line="220" w:lineRule="auto"/>
              <w:ind w:left="351"/>
              <w:rPr>
                <w:sz w:val="22"/>
                <w:szCs w:val="22"/>
              </w:rPr>
            </w:pPr>
            <w:r>
              <w:rPr>
                <w:spacing w:val="2"/>
                <w:sz w:val="22"/>
                <w:szCs w:val="22"/>
              </w:rPr>
              <w:t>大气环境功能区划</w:t>
            </w:r>
          </w:p>
        </w:tc>
        <w:tc>
          <w:tcPr>
            <w:tcW w:w="5259" w:type="dxa"/>
            <w:gridSpan w:val="2"/>
            <w:vAlign w:val="top"/>
          </w:tcPr>
          <w:p>
            <w:pPr>
              <w:pStyle w:val="TableText"/>
              <w:spacing w:before="107" w:line="219" w:lineRule="auto"/>
              <w:ind w:left="2294"/>
              <w:rPr>
                <w:sz w:val="22"/>
                <w:szCs w:val="22"/>
              </w:rPr>
            </w:pPr>
            <w:r>
              <w:rPr>
                <w:spacing w:val="6"/>
                <w:sz w:val="22"/>
                <w:szCs w:val="22"/>
              </w:rPr>
              <w:t>二类区</w:t>
            </w:r>
          </w:p>
        </w:tc>
      </w:tr>
      <w:tr>
        <w:tblPrEx>
          <w:tblW w:w="8989" w:type="dxa"/>
          <w:tblInd w:w="5" w:type="dxa"/>
          <w:tblLayout w:type="fixed"/>
        </w:tblPrEx>
        <w:trPr>
          <w:trHeight w:val="400"/>
        </w:trPr>
        <w:tc>
          <w:tcPr>
            <w:tcW w:w="1243" w:type="dxa"/>
            <w:vAlign w:val="top"/>
          </w:tcPr>
          <w:p>
            <w:pPr>
              <w:pStyle w:val="TableText"/>
              <w:spacing w:before="153" w:line="183" w:lineRule="auto"/>
              <w:ind w:left="555"/>
              <w:rPr>
                <w:sz w:val="22"/>
                <w:szCs w:val="22"/>
              </w:rPr>
            </w:pPr>
            <w:r>
              <w:rPr>
                <w:sz w:val="22"/>
                <w:szCs w:val="22"/>
              </w:rPr>
              <w:t>3</w:t>
            </w:r>
          </w:p>
        </w:tc>
        <w:tc>
          <w:tcPr>
            <w:tcW w:w="2487" w:type="dxa"/>
            <w:vAlign w:val="top"/>
          </w:tcPr>
          <w:p>
            <w:pPr>
              <w:pStyle w:val="TableText"/>
              <w:spacing w:before="97" w:line="220" w:lineRule="auto"/>
              <w:ind w:left="461"/>
              <w:rPr>
                <w:sz w:val="22"/>
                <w:szCs w:val="22"/>
              </w:rPr>
            </w:pPr>
            <w:r>
              <w:rPr>
                <w:spacing w:val="2"/>
                <w:sz w:val="22"/>
                <w:szCs w:val="22"/>
              </w:rPr>
              <w:t>声环境功能区划</w:t>
            </w:r>
          </w:p>
        </w:tc>
        <w:tc>
          <w:tcPr>
            <w:tcW w:w="5259" w:type="dxa"/>
            <w:gridSpan w:val="2"/>
            <w:vAlign w:val="top"/>
          </w:tcPr>
          <w:p>
            <w:pPr>
              <w:pStyle w:val="TableText"/>
              <w:spacing w:before="97" w:line="219" w:lineRule="auto"/>
              <w:ind w:left="2124"/>
              <w:rPr>
                <w:sz w:val="22"/>
                <w:szCs w:val="22"/>
              </w:rPr>
            </w:pPr>
            <w:r>
              <w:rPr>
                <w:spacing w:val="1"/>
                <w:sz w:val="22"/>
                <w:szCs w:val="22"/>
              </w:rPr>
              <w:t>1类、4a类</w:t>
            </w:r>
          </w:p>
        </w:tc>
      </w:tr>
      <w:tr>
        <w:tblPrEx>
          <w:tblW w:w="8989" w:type="dxa"/>
          <w:tblInd w:w="5" w:type="dxa"/>
          <w:tblLayout w:type="fixed"/>
        </w:tblPrEx>
        <w:trPr>
          <w:trHeight w:val="390"/>
        </w:trPr>
        <w:tc>
          <w:tcPr>
            <w:tcW w:w="1243" w:type="dxa"/>
            <w:vAlign w:val="top"/>
          </w:tcPr>
          <w:p>
            <w:pPr>
              <w:pStyle w:val="TableText"/>
              <w:spacing w:before="153" w:line="183" w:lineRule="auto"/>
              <w:ind w:left="555"/>
              <w:rPr>
                <w:sz w:val="22"/>
                <w:szCs w:val="22"/>
              </w:rPr>
            </w:pPr>
            <w:r>
              <w:rPr>
                <w:sz w:val="22"/>
                <w:szCs w:val="22"/>
              </w:rPr>
              <w:t>4</w:t>
            </w:r>
          </w:p>
        </w:tc>
        <w:tc>
          <w:tcPr>
            <w:tcW w:w="2487" w:type="dxa"/>
            <w:vAlign w:val="top"/>
          </w:tcPr>
          <w:p>
            <w:pPr>
              <w:pStyle w:val="TableText"/>
              <w:spacing w:before="97" w:line="220" w:lineRule="auto"/>
              <w:ind w:left="682"/>
              <w:rPr>
                <w:sz w:val="22"/>
                <w:szCs w:val="22"/>
              </w:rPr>
            </w:pPr>
            <w:r>
              <w:rPr>
                <w:spacing w:val="3"/>
                <w:sz w:val="22"/>
                <w:szCs w:val="22"/>
              </w:rPr>
              <w:t>自然保护区</w:t>
            </w:r>
          </w:p>
        </w:tc>
        <w:tc>
          <w:tcPr>
            <w:tcW w:w="5259" w:type="dxa"/>
            <w:gridSpan w:val="2"/>
            <w:vAlign w:val="top"/>
          </w:tcPr>
          <w:p>
            <w:pPr>
              <w:pStyle w:val="TableText"/>
              <w:spacing w:before="97" w:line="220" w:lineRule="auto"/>
              <w:ind w:left="2515"/>
              <w:rPr>
                <w:sz w:val="22"/>
                <w:szCs w:val="22"/>
              </w:rPr>
            </w:pPr>
            <w:r>
              <w:rPr>
                <w:sz w:val="22"/>
                <w:szCs w:val="22"/>
              </w:rPr>
              <w:t>否</w:t>
            </w:r>
          </w:p>
        </w:tc>
      </w:tr>
      <w:tr>
        <w:tblPrEx>
          <w:tblW w:w="8989" w:type="dxa"/>
          <w:tblInd w:w="5" w:type="dxa"/>
          <w:tblLayout w:type="fixed"/>
        </w:tblPrEx>
        <w:trPr>
          <w:trHeight w:val="390"/>
        </w:trPr>
        <w:tc>
          <w:tcPr>
            <w:tcW w:w="1243" w:type="dxa"/>
            <w:vAlign w:val="top"/>
          </w:tcPr>
          <w:p>
            <w:pPr>
              <w:pStyle w:val="TableText"/>
              <w:spacing w:before="154" w:line="182" w:lineRule="auto"/>
              <w:ind w:left="555"/>
              <w:rPr>
                <w:sz w:val="22"/>
                <w:szCs w:val="22"/>
              </w:rPr>
            </w:pPr>
            <w:r>
              <w:rPr>
                <w:sz w:val="22"/>
                <w:szCs w:val="22"/>
              </w:rPr>
              <w:t>5</w:t>
            </w:r>
          </w:p>
        </w:tc>
        <w:tc>
          <w:tcPr>
            <w:tcW w:w="2487" w:type="dxa"/>
            <w:vAlign w:val="top"/>
          </w:tcPr>
          <w:p>
            <w:pPr>
              <w:pStyle w:val="TableText"/>
              <w:spacing w:before="97" w:line="219" w:lineRule="auto"/>
              <w:ind w:left="682"/>
              <w:rPr>
                <w:sz w:val="22"/>
                <w:szCs w:val="22"/>
              </w:rPr>
            </w:pPr>
            <w:r>
              <w:rPr>
                <w:spacing w:val="3"/>
                <w:sz w:val="22"/>
                <w:szCs w:val="22"/>
              </w:rPr>
              <w:t>风景名胜区</w:t>
            </w:r>
          </w:p>
        </w:tc>
        <w:tc>
          <w:tcPr>
            <w:tcW w:w="5259" w:type="dxa"/>
            <w:gridSpan w:val="2"/>
            <w:vAlign w:val="top"/>
          </w:tcPr>
          <w:p>
            <w:pPr>
              <w:pStyle w:val="TableText"/>
              <w:spacing w:before="97" w:line="220" w:lineRule="auto"/>
              <w:ind w:left="2515"/>
              <w:rPr>
                <w:sz w:val="22"/>
                <w:szCs w:val="22"/>
              </w:rPr>
            </w:pPr>
            <w:r>
              <w:rPr>
                <w:sz w:val="22"/>
                <w:szCs w:val="22"/>
              </w:rPr>
              <w:t>否</w:t>
            </w:r>
          </w:p>
        </w:tc>
      </w:tr>
    </w:tbl>
    <w:p>
      <w:pPr>
        <w:sectPr>
          <w:footerReference w:type="default" r:id="rId43"/>
          <w:pgSz w:w="11910" w:h="16840"/>
          <w:pgMar w:top="1425" w:right="1475" w:bottom="858" w:left="1435" w:header="0" w:footer="719" w:gutter="0"/>
          <w:pgNumType w:start="30"/>
          <w:cols w:space="708"/>
        </w:sectPr>
      </w:pPr>
    </w:p>
    <w:tbl>
      <w:tblPr>
        <w:tblStyle w:val="TableNormal25"/>
        <w:tblW w:w="89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1243"/>
        <w:gridCol w:w="2487"/>
        <w:gridCol w:w="5259"/>
      </w:tblGrid>
      <w:tr>
        <w:tblPrEx>
          <w:tblW w:w="89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89"/>
        </w:trPr>
        <w:tc>
          <w:tcPr>
            <w:tcW w:w="1243" w:type="dxa"/>
            <w:vAlign w:val="top"/>
          </w:tcPr>
          <w:p>
            <w:pPr>
              <w:pStyle w:val="TableText"/>
              <w:spacing w:before="153" w:line="183" w:lineRule="auto"/>
              <w:ind w:left="555"/>
              <w:rPr>
                <w:sz w:val="22"/>
                <w:szCs w:val="22"/>
              </w:rPr>
            </w:pPr>
            <w:r>
              <w:rPr>
                <w:sz w:val="22"/>
                <w:szCs w:val="22"/>
              </w:rPr>
              <w:t>6</w:t>
            </w:r>
          </w:p>
        </w:tc>
        <w:tc>
          <w:tcPr>
            <w:tcW w:w="2487" w:type="dxa"/>
            <w:vAlign w:val="top"/>
          </w:tcPr>
          <w:p>
            <w:pPr>
              <w:pStyle w:val="TableText"/>
              <w:spacing w:before="97" w:line="219" w:lineRule="auto"/>
              <w:ind w:left="351"/>
              <w:rPr>
                <w:sz w:val="22"/>
                <w:szCs w:val="22"/>
              </w:rPr>
            </w:pPr>
            <w:r>
              <w:rPr>
                <w:spacing w:val="2"/>
                <w:sz w:val="22"/>
                <w:szCs w:val="22"/>
              </w:rPr>
              <w:t>饮用水水源保护区</w:t>
            </w:r>
          </w:p>
        </w:tc>
        <w:tc>
          <w:tcPr>
            <w:tcW w:w="5259" w:type="dxa"/>
            <w:vAlign w:val="top"/>
          </w:tcPr>
          <w:p>
            <w:pPr>
              <w:pStyle w:val="TableText"/>
              <w:spacing w:before="97" w:line="220" w:lineRule="auto"/>
              <w:ind w:left="2515"/>
              <w:rPr>
                <w:sz w:val="22"/>
                <w:szCs w:val="22"/>
              </w:rPr>
            </w:pPr>
            <w:r>
              <w:rPr>
                <w:sz w:val="22"/>
                <w:szCs w:val="22"/>
              </w:rPr>
              <w:t>否</w:t>
            </w:r>
          </w:p>
        </w:tc>
      </w:tr>
      <w:tr>
        <w:tblPrEx>
          <w:tblW w:w="8989" w:type="dxa"/>
          <w:tblInd w:w="5" w:type="dxa"/>
          <w:tblLayout w:type="fixed"/>
        </w:tblPrEx>
        <w:trPr>
          <w:trHeight w:val="419"/>
        </w:trPr>
        <w:tc>
          <w:tcPr>
            <w:tcW w:w="1243" w:type="dxa"/>
            <w:vAlign w:val="top"/>
          </w:tcPr>
          <w:p>
            <w:pPr>
              <w:pStyle w:val="TableText"/>
              <w:spacing w:before="165" w:line="182" w:lineRule="auto"/>
              <w:ind w:left="555"/>
              <w:rPr>
                <w:sz w:val="22"/>
                <w:szCs w:val="22"/>
              </w:rPr>
            </w:pPr>
            <w:r>
              <w:rPr>
                <w:sz w:val="22"/>
                <w:szCs w:val="22"/>
              </w:rPr>
              <w:t>7</w:t>
            </w:r>
          </w:p>
        </w:tc>
        <w:tc>
          <w:tcPr>
            <w:tcW w:w="2487" w:type="dxa"/>
            <w:vAlign w:val="top"/>
          </w:tcPr>
          <w:p>
            <w:pPr>
              <w:pStyle w:val="TableText"/>
              <w:spacing w:before="108" w:line="219" w:lineRule="auto"/>
              <w:ind w:left="132"/>
              <w:rPr>
                <w:sz w:val="22"/>
                <w:szCs w:val="22"/>
              </w:rPr>
            </w:pPr>
            <w:r>
              <w:rPr>
                <w:spacing w:val="-1"/>
                <w:sz w:val="22"/>
                <w:szCs w:val="22"/>
              </w:rPr>
              <w:t>世界文化和自然遗产地</w:t>
            </w:r>
          </w:p>
        </w:tc>
        <w:tc>
          <w:tcPr>
            <w:tcW w:w="5259" w:type="dxa"/>
            <w:vAlign w:val="top"/>
          </w:tcPr>
          <w:p>
            <w:pPr>
              <w:pStyle w:val="TableText"/>
              <w:spacing w:before="108" w:line="220" w:lineRule="auto"/>
              <w:ind w:left="2515"/>
              <w:rPr>
                <w:sz w:val="22"/>
                <w:szCs w:val="22"/>
              </w:rPr>
            </w:pPr>
            <w:r>
              <w:rPr>
                <w:sz w:val="22"/>
                <w:szCs w:val="22"/>
              </w:rPr>
              <w:t>否</w:t>
            </w:r>
          </w:p>
        </w:tc>
      </w:tr>
      <w:tr>
        <w:tblPrEx>
          <w:tblW w:w="8989" w:type="dxa"/>
          <w:tblInd w:w="5" w:type="dxa"/>
          <w:tblLayout w:type="fixed"/>
        </w:tblPrEx>
        <w:trPr>
          <w:trHeight w:val="390"/>
        </w:trPr>
        <w:tc>
          <w:tcPr>
            <w:tcW w:w="1243" w:type="dxa"/>
            <w:vAlign w:val="top"/>
          </w:tcPr>
          <w:p>
            <w:pPr>
              <w:pStyle w:val="TableText"/>
              <w:spacing w:before="155" w:line="183" w:lineRule="auto"/>
              <w:ind w:left="555"/>
              <w:rPr>
                <w:sz w:val="22"/>
                <w:szCs w:val="22"/>
              </w:rPr>
            </w:pPr>
            <w:r>
              <w:rPr>
                <w:sz w:val="22"/>
                <w:szCs w:val="22"/>
              </w:rPr>
              <w:t>8</w:t>
            </w:r>
          </w:p>
        </w:tc>
        <w:tc>
          <w:tcPr>
            <w:tcW w:w="2487" w:type="dxa"/>
            <w:vAlign w:val="top"/>
          </w:tcPr>
          <w:p>
            <w:pPr>
              <w:pStyle w:val="TableText"/>
              <w:spacing w:before="97" w:line="219" w:lineRule="auto"/>
              <w:ind w:left="461"/>
              <w:rPr>
                <w:sz w:val="22"/>
                <w:szCs w:val="22"/>
              </w:rPr>
            </w:pPr>
            <w:r>
              <w:rPr>
                <w:spacing w:val="2"/>
                <w:sz w:val="22"/>
                <w:szCs w:val="22"/>
              </w:rPr>
              <w:t>基本农田保护区</w:t>
            </w:r>
          </w:p>
        </w:tc>
        <w:tc>
          <w:tcPr>
            <w:tcW w:w="5259" w:type="dxa"/>
            <w:vAlign w:val="top"/>
          </w:tcPr>
          <w:p>
            <w:pPr>
              <w:pStyle w:val="TableText"/>
              <w:spacing w:before="99" w:line="220" w:lineRule="auto"/>
              <w:ind w:left="2515"/>
              <w:rPr>
                <w:sz w:val="22"/>
                <w:szCs w:val="22"/>
              </w:rPr>
            </w:pPr>
            <w:r>
              <w:rPr>
                <w:sz w:val="22"/>
                <w:szCs w:val="22"/>
              </w:rPr>
              <w:t>否</w:t>
            </w:r>
          </w:p>
        </w:tc>
      </w:tr>
      <w:tr>
        <w:tblPrEx>
          <w:tblW w:w="8989" w:type="dxa"/>
          <w:tblInd w:w="5" w:type="dxa"/>
          <w:tblLayout w:type="fixed"/>
        </w:tblPrEx>
        <w:trPr>
          <w:trHeight w:val="394"/>
        </w:trPr>
        <w:tc>
          <w:tcPr>
            <w:tcW w:w="1243" w:type="dxa"/>
            <w:vAlign w:val="top"/>
          </w:tcPr>
          <w:p>
            <w:pPr>
              <w:pStyle w:val="TableText"/>
              <w:spacing w:before="155" w:line="183" w:lineRule="auto"/>
              <w:ind w:left="555"/>
              <w:rPr>
                <w:sz w:val="22"/>
                <w:szCs w:val="22"/>
              </w:rPr>
            </w:pPr>
            <w:r>
              <w:rPr>
                <w:sz w:val="22"/>
                <w:szCs w:val="22"/>
              </w:rPr>
              <w:t>9</w:t>
            </w:r>
          </w:p>
        </w:tc>
        <w:tc>
          <w:tcPr>
            <w:tcW w:w="2487" w:type="dxa"/>
            <w:vAlign w:val="top"/>
          </w:tcPr>
          <w:p>
            <w:pPr>
              <w:pStyle w:val="TableText"/>
              <w:spacing w:before="99" w:line="219" w:lineRule="auto"/>
              <w:ind w:left="791"/>
              <w:rPr>
                <w:sz w:val="22"/>
                <w:szCs w:val="22"/>
              </w:rPr>
            </w:pPr>
            <w:r>
              <w:rPr>
                <w:spacing w:val="4"/>
                <w:sz w:val="22"/>
                <w:szCs w:val="22"/>
              </w:rPr>
              <w:t>森林公园</w:t>
            </w:r>
          </w:p>
        </w:tc>
        <w:tc>
          <w:tcPr>
            <w:tcW w:w="5259" w:type="dxa"/>
            <w:vAlign w:val="top"/>
          </w:tcPr>
          <w:p>
            <w:pPr>
              <w:pStyle w:val="TableText"/>
              <w:spacing w:before="99" w:line="220" w:lineRule="auto"/>
              <w:ind w:left="2515"/>
              <w:rPr>
                <w:sz w:val="22"/>
                <w:szCs w:val="22"/>
              </w:rPr>
            </w:pPr>
            <w:r>
              <w:rPr>
                <w:sz w:val="22"/>
                <w:szCs w:val="22"/>
              </w:rPr>
              <w:t>否</w:t>
            </w:r>
          </w:p>
        </w:tc>
      </w:tr>
    </w:tbl>
    <w:p>
      <w:pPr>
        <w:pStyle w:val="BodyText"/>
      </w:pPr>
    </w:p>
    <w:p>
      <w:pPr>
        <w:sectPr>
          <w:footerReference w:type="default" r:id="rId44"/>
          <w:type w:val="nextPage"/>
          <w:pgSz w:w="11910" w:h="16840"/>
          <w:pgMar w:top="1425" w:right="1475" w:bottom="858" w:left="1435" w:header="0" w:footer="719" w:gutter="0"/>
          <w:pgNumType w:start="31"/>
          <w:cols w:space="708"/>
          <w:titlePg w:val="0"/>
        </w:sectPr>
      </w:pPr>
    </w:p>
    <w:p>
      <w:pPr>
        <w:spacing w:before="176" w:line="225" w:lineRule="auto"/>
        <w:ind w:left="3110"/>
        <w:outlineLvl w:val="0"/>
        <w:rPr>
          <w:rFonts w:ascii="SimSun" w:eastAsia="SimSun" w:hAnsi="SimSun" w:cs="SimSun"/>
          <w:sz w:val="31"/>
          <w:szCs w:val="31"/>
        </w:rPr>
      </w:pPr>
      <w:r>
        <w:rPr>
          <w:rFonts w:ascii="SimSun" w:eastAsia="SimSun" w:hAnsi="SimSun" w:cs="SimSun"/>
          <w:b/>
          <w:bCs/>
          <w:spacing w:val="6"/>
          <w:sz w:val="31"/>
          <w:szCs w:val="31"/>
        </w:rPr>
        <w:t>三、环境质量状况</w:t>
      </w:r>
    </w:p>
    <w:tbl>
      <w:tblPr>
        <w:tblStyle w:val="TableNormal26"/>
        <w:tblW w:w="875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342"/>
        <w:gridCol w:w="510"/>
        <w:gridCol w:w="1511"/>
        <w:gridCol w:w="4396"/>
      </w:tblGrid>
      <w:tr>
        <w:tblPrEx>
          <w:tblW w:w="875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652"/>
        </w:trPr>
        <w:tc>
          <w:tcPr>
            <w:tcW w:w="8759" w:type="dxa"/>
            <w:gridSpan w:val="4"/>
            <w:vAlign w:val="top"/>
          </w:tcPr>
          <w:p>
            <w:pPr>
              <w:pStyle w:val="TableText"/>
              <w:spacing w:before="47" w:line="220" w:lineRule="auto"/>
              <w:ind w:left="121"/>
              <w:rPr>
                <w:sz w:val="28"/>
                <w:szCs w:val="28"/>
              </w:rPr>
            </w:pPr>
            <w:r>
              <w:rPr>
                <w:b/>
                <w:bCs/>
                <w:spacing w:val="-3"/>
                <w:sz w:val="28"/>
                <w:szCs w:val="28"/>
              </w:rPr>
              <w:t>建设项目所在地区域环境质量状况及主要环境问题：</w:t>
            </w:r>
          </w:p>
          <w:p>
            <w:pPr>
              <w:pStyle w:val="TableText"/>
              <w:spacing w:before="203" w:line="468" w:lineRule="exact"/>
              <w:ind w:right="16"/>
              <w:jc w:val="right"/>
            </w:pPr>
            <w:r>
              <w:rPr>
                <w:spacing w:val="-1"/>
                <w:position w:val="17"/>
              </w:rPr>
              <w:t>为了解绍兴市区东部</w:t>
            </w:r>
            <w:r>
              <w:rPr>
                <w:spacing w:val="-32"/>
                <w:position w:val="17"/>
              </w:rPr>
              <w:t xml:space="preserve"> </w:t>
            </w:r>
            <w:r>
              <w:rPr>
                <w:rFonts w:ascii="Times New Roman" w:eastAsia="Times New Roman" w:hAnsi="Times New Roman" w:cs="Times New Roman"/>
                <w:spacing w:val="-1"/>
                <w:position w:val="17"/>
              </w:rPr>
              <w:t xml:space="preserve">110 </w:t>
            </w:r>
            <w:r>
              <w:rPr>
                <w:spacing w:val="-1"/>
                <w:position w:val="17"/>
              </w:rPr>
              <w:t>千伏电网补强工程</w:t>
            </w:r>
            <w:r>
              <w:rPr>
                <w:spacing w:val="-2"/>
                <w:position w:val="17"/>
              </w:rPr>
              <w:t>沿线电磁环境及声环境质量现状，</w:t>
            </w:r>
          </w:p>
          <w:p>
            <w:pPr>
              <w:pStyle w:val="TableText"/>
              <w:spacing w:line="219" w:lineRule="auto"/>
              <w:ind w:left="118"/>
            </w:pPr>
            <w:r>
              <w:rPr>
                <w:spacing w:val="-5"/>
              </w:rPr>
              <w:t>我公司于</w:t>
            </w:r>
            <w:r>
              <w:rPr>
                <w:spacing w:val="-48"/>
              </w:rPr>
              <w:t xml:space="preserve"> </w:t>
            </w:r>
            <w:r>
              <w:rPr>
                <w:rFonts w:ascii="Times New Roman" w:eastAsia="Times New Roman" w:hAnsi="Times New Roman" w:cs="Times New Roman"/>
                <w:spacing w:val="-5"/>
              </w:rPr>
              <w:t xml:space="preserve">2019 </w:t>
            </w:r>
            <w:r>
              <w:rPr>
                <w:spacing w:val="-5"/>
              </w:rPr>
              <w:t>年</w:t>
            </w:r>
            <w:r>
              <w:rPr>
                <w:spacing w:val="-50"/>
              </w:rPr>
              <w:t xml:space="preserve"> </w:t>
            </w:r>
            <w:r>
              <w:rPr>
                <w:rFonts w:ascii="Times New Roman" w:eastAsia="Times New Roman" w:hAnsi="Times New Roman" w:cs="Times New Roman"/>
                <w:spacing w:val="-5"/>
              </w:rPr>
              <w:t>3</w:t>
            </w:r>
            <w:r>
              <w:rPr>
                <w:rFonts w:ascii="Times New Roman" w:eastAsia="Times New Roman" w:hAnsi="Times New Roman" w:cs="Times New Roman"/>
                <w:spacing w:val="15"/>
              </w:rPr>
              <w:t xml:space="preserve"> </w:t>
            </w:r>
            <w:r>
              <w:rPr>
                <w:spacing w:val="-5"/>
              </w:rPr>
              <w:t>月</w:t>
            </w:r>
            <w:r>
              <w:rPr>
                <w:spacing w:val="-50"/>
              </w:rPr>
              <w:t xml:space="preserve"> </w:t>
            </w:r>
            <w:r>
              <w:rPr>
                <w:rFonts w:ascii="Times New Roman" w:eastAsia="Times New Roman" w:hAnsi="Times New Roman" w:cs="Times New Roman"/>
                <w:spacing w:val="-5"/>
              </w:rPr>
              <w:t xml:space="preserve">6  </w:t>
            </w:r>
            <w:r>
              <w:rPr>
                <w:spacing w:val="-5"/>
              </w:rPr>
              <w:t>日进行了现状检测。</w:t>
            </w:r>
          </w:p>
          <w:p>
            <w:pPr>
              <w:pStyle w:val="TableText"/>
              <w:spacing w:before="180" w:line="220" w:lineRule="auto"/>
              <w:ind w:left="123"/>
            </w:pPr>
            <w:r>
              <w:rPr>
                <w:rFonts w:ascii="Times New Roman" w:eastAsia="Times New Roman" w:hAnsi="Times New Roman" w:cs="Times New Roman"/>
                <w:b/>
                <w:bCs/>
                <w:spacing w:val="-13"/>
              </w:rPr>
              <w:t>1</w:t>
            </w:r>
            <w:r>
              <w:rPr>
                <w:rFonts w:ascii="Times New Roman" w:eastAsia="Times New Roman" w:hAnsi="Times New Roman" w:cs="Times New Roman"/>
                <w:b/>
                <w:bCs/>
                <w:spacing w:val="10"/>
              </w:rPr>
              <w:t xml:space="preserve">    </w:t>
            </w:r>
            <w:r>
              <w:rPr>
                <w:b/>
                <w:bCs/>
                <w:spacing w:val="-13"/>
              </w:rPr>
              <w:t>电磁环境</w:t>
            </w:r>
          </w:p>
          <w:p>
            <w:pPr>
              <w:pStyle w:val="TableText"/>
              <w:spacing w:before="182" w:line="359" w:lineRule="auto"/>
              <w:ind w:left="117" w:right="100" w:firstLine="483"/>
              <w:jc w:val="both"/>
            </w:pPr>
            <w:r>
              <w:rPr>
                <w:spacing w:val="16"/>
              </w:rPr>
              <w:t xml:space="preserve">绍兴市区东部 </w:t>
            </w:r>
            <w:r>
              <w:rPr>
                <w:rFonts w:ascii="Times New Roman" w:eastAsia="Times New Roman" w:hAnsi="Times New Roman" w:cs="Times New Roman"/>
                <w:spacing w:val="16"/>
              </w:rPr>
              <w:t>110</w:t>
            </w:r>
            <w:r>
              <w:rPr>
                <w:rFonts w:ascii="Times New Roman" w:eastAsia="Times New Roman" w:hAnsi="Times New Roman" w:cs="Times New Roman"/>
                <w:spacing w:val="28"/>
                <w:w w:val="101"/>
              </w:rPr>
              <w:t xml:space="preserve"> </w:t>
            </w:r>
            <w:r>
              <w:rPr>
                <w:spacing w:val="16"/>
              </w:rPr>
              <w:t>千伏电网补强工程沿线工</w:t>
            </w:r>
            <w:r>
              <w:rPr>
                <w:spacing w:val="15"/>
              </w:rPr>
              <w:t>频电场强度现状检测结果为</w:t>
            </w:r>
            <w:r>
              <w:t xml:space="preserve"> </w:t>
            </w:r>
            <w:r>
              <w:rPr>
                <w:rFonts w:ascii="Times New Roman" w:eastAsia="Times New Roman" w:hAnsi="Times New Roman" w:cs="Times New Roman"/>
                <w:spacing w:val="7"/>
              </w:rPr>
              <w:t>3.347V/m</w:t>
            </w:r>
            <w:r>
              <w:rPr>
                <w:spacing w:val="7"/>
              </w:rPr>
              <w:t>～</w:t>
            </w:r>
            <w:r>
              <w:rPr>
                <w:spacing w:val="-57"/>
              </w:rPr>
              <w:t xml:space="preserve"> </w:t>
            </w:r>
            <w:r>
              <w:rPr>
                <w:rFonts w:ascii="Times New Roman" w:eastAsia="Times New Roman" w:hAnsi="Times New Roman" w:cs="Times New Roman"/>
                <w:spacing w:val="7"/>
              </w:rPr>
              <w:t xml:space="preserve">89.56V/m </w:t>
            </w:r>
            <w:r>
              <w:rPr>
                <w:spacing w:val="7"/>
              </w:rPr>
              <w:t>，工频磁感应强</w:t>
            </w:r>
            <w:r>
              <w:rPr>
                <w:spacing w:val="6"/>
              </w:rPr>
              <w:t>度值的范围为</w:t>
            </w:r>
            <w:r>
              <w:rPr>
                <w:spacing w:val="-22"/>
              </w:rPr>
              <w:t xml:space="preserve"> </w:t>
            </w:r>
            <w:r>
              <w:rPr>
                <w:rFonts w:ascii="Times New Roman" w:eastAsia="Times New Roman" w:hAnsi="Times New Roman" w:cs="Times New Roman"/>
                <w:spacing w:val="6"/>
              </w:rPr>
              <w:t>0.011μT</w:t>
            </w:r>
            <w:r>
              <w:rPr>
                <w:rFonts w:ascii="Times New Roman" w:eastAsia="Times New Roman" w:hAnsi="Times New Roman" w:cs="Times New Roman"/>
                <w:spacing w:val="-15"/>
              </w:rPr>
              <w:t xml:space="preserve"> </w:t>
            </w:r>
            <w:r>
              <w:rPr>
                <w:spacing w:val="6"/>
              </w:rPr>
              <w:t>～</w:t>
            </w:r>
            <w:r>
              <w:rPr>
                <w:rFonts w:ascii="Times New Roman" w:eastAsia="Times New Roman" w:hAnsi="Times New Roman" w:cs="Times New Roman"/>
                <w:spacing w:val="6"/>
              </w:rPr>
              <w:t xml:space="preserve">0.798μT </w:t>
            </w:r>
            <w:r>
              <w:rPr>
                <w:spacing w:val="6"/>
              </w:rPr>
              <w:t>，小于</w:t>
            </w:r>
          </w:p>
          <w:p>
            <w:pPr>
              <w:pStyle w:val="TableText"/>
              <w:spacing w:line="212" w:lineRule="auto"/>
              <w:ind w:left="111"/>
            </w:pPr>
            <w:r>
              <w:rPr>
                <w:rFonts w:ascii="Times New Roman" w:eastAsia="Times New Roman" w:hAnsi="Times New Roman" w:cs="Times New Roman"/>
                <w:spacing w:val="-2"/>
              </w:rPr>
              <w:t>4000V/m</w:t>
            </w:r>
            <w:r>
              <w:rPr>
                <w:rFonts w:ascii="Times New Roman" w:eastAsia="Times New Roman" w:hAnsi="Times New Roman" w:cs="Times New Roman"/>
                <w:spacing w:val="-29"/>
              </w:rPr>
              <w:t xml:space="preserve"> </w:t>
            </w:r>
            <w:r>
              <w:rPr>
                <w:spacing w:val="-2"/>
              </w:rPr>
              <w:t>，</w:t>
            </w:r>
            <w:r>
              <w:rPr>
                <w:rFonts w:ascii="Times New Roman" w:eastAsia="Times New Roman" w:hAnsi="Times New Roman" w:cs="Times New Roman"/>
                <w:spacing w:val="-2"/>
              </w:rPr>
              <w:t xml:space="preserve">100μT </w:t>
            </w:r>
            <w:r>
              <w:rPr>
                <w:spacing w:val="-2"/>
              </w:rPr>
              <w:t>标准限值。</w:t>
            </w:r>
          </w:p>
          <w:p>
            <w:pPr>
              <w:pStyle w:val="TableText"/>
              <w:spacing w:before="189" w:line="218" w:lineRule="auto"/>
              <w:ind w:left="601"/>
            </w:pPr>
            <w:r>
              <w:rPr>
                <w:spacing w:val="-1"/>
              </w:rPr>
              <w:t>具体电磁环境评价详见电磁环境影响评价专题。</w:t>
            </w:r>
          </w:p>
          <w:p>
            <w:pPr>
              <w:pStyle w:val="TableText"/>
              <w:spacing w:before="185" w:line="220" w:lineRule="auto"/>
              <w:ind w:left="112"/>
            </w:pPr>
            <w:r>
              <w:rPr>
                <w:rFonts w:ascii="Times New Roman" w:eastAsia="Times New Roman" w:hAnsi="Times New Roman" w:cs="Times New Roman"/>
                <w:b/>
                <w:bCs/>
                <w:spacing w:val="-7"/>
              </w:rPr>
              <w:t>2</w:t>
            </w:r>
            <w:r>
              <w:rPr>
                <w:rFonts w:ascii="Times New Roman" w:eastAsia="Times New Roman" w:hAnsi="Times New Roman" w:cs="Times New Roman"/>
                <w:b/>
                <w:bCs/>
                <w:spacing w:val="4"/>
              </w:rPr>
              <w:t xml:space="preserve">    </w:t>
            </w:r>
            <w:r>
              <w:rPr>
                <w:b/>
                <w:bCs/>
                <w:spacing w:val="-7"/>
              </w:rPr>
              <w:t>声环境</w:t>
            </w:r>
          </w:p>
          <w:p>
            <w:pPr>
              <w:pStyle w:val="TableText"/>
              <w:spacing w:before="180" w:line="219" w:lineRule="auto"/>
              <w:ind w:left="112"/>
            </w:pPr>
            <w:r>
              <w:rPr>
                <w:rFonts w:ascii="Times New Roman" w:eastAsia="Times New Roman" w:hAnsi="Times New Roman" w:cs="Times New Roman"/>
                <w:b/>
                <w:bCs/>
                <w:spacing w:val="-2"/>
              </w:rPr>
              <w:t xml:space="preserve">2.1    </w:t>
            </w:r>
            <w:r>
              <w:rPr>
                <w:b/>
                <w:bCs/>
                <w:spacing w:val="-2"/>
              </w:rPr>
              <w:t>检测期间气象条件及检测单位</w:t>
            </w:r>
          </w:p>
          <w:p>
            <w:pPr>
              <w:pStyle w:val="TableText"/>
              <w:spacing w:before="183" w:line="219" w:lineRule="auto"/>
              <w:ind w:left="608"/>
            </w:pPr>
            <w:r>
              <w:rPr>
                <w:spacing w:val="-2"/>
              </w:rPr>
              <w:t>（</w:t>
            </w:r>
            <w:r>
              <w:rPr>
                <w:rFonts w:ascii="Times New Roman" w:eastAsia="Times New Roman" w:hAnsi="Times New Roman" w:cs="Times New Roman"/>
                <w:spacing w:val="-2"/>
              </w:rPr>
              <w:t>1</w:t>
            </w:r>
            <w:r>
              <w:rPr>
                <w:spacing w:val="-2"/>
              </w:rPr>
              <w:t>）检测期间气象条件</w:t>
            </w:r>
          </w:p>
          <w:p>
            <w:pPr>
              <w:spacing w:before="303" w:line="206" w:lineRule="auto"/>
              <w:ind w:left="3000"/>
              <w:rPr>
                <w:rFonts w:ascii="SimHei" w:eastAsia="SimHei" w:hAnsi="SimHei" w:cs="SimHei"/>
                <w:sz w:val="24"/>
                <w:szCs w:val="24"/>
              </w:rPr>
            </w:pPr>
            <w:r>
              <w:rPr>
                <w:rFonts w:ascii="SimHei" w:eastAsia="SimHei" w:hAnsi="SimHei" w:cs="SimHei"/>
                <w:spacing w:val="-4"/>
                <w:sz w:val="24"/>
                <w:szCs w:val="24"/>
              </w:rPr>
              <w:t>表</w:t>
            </w:r>
            <w:r>
              <w:rPr>
                <w:rFonts w:ascii="SimHei" w:eastAsia="SimHei" w:hAnsi="SimHei" w:cs="SimHei"/>
                <w:spacing w:val="-39"/>
                <w:sz w:val="24"/>
                <w:szCs w:val="24"/>
              </w:rPr>
              <w:t xml:space="preserve"> </w:t>
            </w:r>
            <w:r>
              <w:rPr>
                <w:rFonts w:ascii="Times New Roman" w:eastAsia="Times New Roman" w:hAnsi="Times New Roman" w:cs="Times New Roman"/>
                <w:spacing w:val="-4"/>
                <w:sz w:val="24"/>
                <w:szCs w:val="24"/>
              </w:rPr>
              <w:t>3-</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pacing w:val="-4"/>
                <w:sz w:val="24"/>
                <w:szCs w:val="24"/>
              </w:rPr>
              <w:t xml:space="preserve">1    </w:t>
            </w:r>
            <w:r>
              <w:rPr>
                <w:rFonts w:ascii="SimHei" w:eastAsia="SimHei" w:hAnsi="SimHei" w:cs="SimHei"/>
                <w:spacing w:val="-4"/>
                <w:sz w:val="24"/>
                <w:szCs w:val="24"/>
              </w:rPr>
              <w:t>检测期间气象条件</w:t>
            </w:r>
          </w:p>
        </w:tc>
      </w:tr>
      <w:tr>
        <w:tblPrEx>
          <w:tblW w:w="8759" w:type="dxa"/>
          <w:tblInd w:w="2" w:type="dxa"/>
          <w:tblLayout w:type="fixed"/>
        </w:tblPrEx>
        <w:trPr>
          <w:trHeight w:val="401"/>
        </w:trPr>
        <w:tc>
          <w:tcPr>
            <w:tcW w:w="2342" w:type="dxa"/>
            <w:vAlign w:val="top"/>
          </w:tcPr>
          <w:p>
            <w:pPr>
              <w:pStyle w:val="TableText"/>
              <w:spacing w:before="95" w:line="228" w:lineRule="auto"/>
              <w:ind w:left="1028"/>
              <w:rPr>
                <w:sz w:val="20"/>
                <w:szCs w:val="20"/>
              </w:rPr>
            </w:pPr>
            <w:r>
              <w:rPr>
                <w:spacing w:val="3"/>
                <w:sz w:val="20"/>
                <w:szCs w:val="20"/>
              </w:rPr>
              <w:t>项目</w:t>
            </w:r>
          </w:p>
        </w:tc>
        <w:tc>
          <w:tcPr>
            <w:tcW w:w="6417" w:type="dxa"/>
            <w:gridSpan w:val="3"/>
            <w:vAlign w:val="top"/>
          </w:tcPr>
          <w:p>
            <w:pPr>
              <w:spacing w:before="130" w:line="195" w:lineRule="auto"/>
              <w:ind w:left="2785"/>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2019.3.6</w:t>
            </w:r>
          </w:p>
        </w:tc>
      </w:tr>
      <w:tr>
        <w:tblPrEx>
          <w:tblW w:w="8759" w:type="dxa"/>
          <w:tblInd w:w="2" w:type="dxa"/>
          <w:tblLayout w:type="fixed"/>
        </w:tblPrEx>
        <w:trPr>
          <w:trHeight w:val="402"/>
        </w:trPr>
        <w:tc>
          <w:tcPr>
            <w:tcW w:w="2342" w:type="dxa"/>
            <w:vAlign w:val="top"/>
          </w:tcPr>
          <w:p>
            <w:pPr>
              <w:pStyle w:val="TableText"/>
              <w:spacing w:before="96" w:line="228" w:lineRule="auto"/>
              <w:ind w:left="817"/>
              <w:rPr>
                <w:sz w:val="20"/>
                <w:szCs w:val="20"/>
              </w:rPr>
            </w:pPr>
            <w:r>
              <w:rPr>
                <w:spacing w:val="6"/>
                <w:sz w:val="20"/>
                <w:szCs w:val="20"/>
              </w:rPr>
              <w:t>天气状况</w:t>
            </w:r>
          </w:p>
        </w:tc>
        <w:tc>
          <w:tcPr>
            <w:tcW w:w="6417" w:type="dxa"/>
            <w:gridSpan w:val="3"/>
            <w:vAlign w:val="top"/>
          </w:tcPr>
          <w:p>
            <w:pPr>
              <w:pStyle w:val="TableText"/>
              <w:spacing w:before="96" w:line="229" w:lineRule="auto"/>
              <w:ind w:left="2955"/>
              <w:rPr>
                <w:sz w:val="20"/>
                <w:szCs w:val="20"/>
              </w:rPr>
            </w:pPr>
            <w:r>
              <w:rPr>
                <w:spacing w:val="-1"/>
                <w:sz w:val="20"/>
                <w:szCs w:val="20"/>
              </w:rPr>
              <w:t>多云</w:t>
            </w:r>
          </w:p>
        </w:tc>
      </w:tr>
      <w:tr>
        <w:tblPrEx>
          <w:tblW w:w="8759" w:type="dxa"/>
          <w:tblInd w:w="2" w:type="dxa"/>
          <w:tblLayout w:type="fixed"/>
        </w:tblPrEx>
        <w:trPr>
          <w:trHeight w:val="402"/>
        </w:trPr>
        <w:tc>
          <w:tcPr>
            <w:tcW w:w="2342" w:type="dxa"/>
            <w:vAlign w:val="top"/>
          </w:tcPr>
          <w:p>
            <w:pPr>
              <w:pStyle w:val="TableText"/>
              <w:spacing w:before="95" w:line="228" w:lineRule="auto"/>
              <w:ind w:left="1025"/>
              <w:rPr>
                <w:sz w:val="20"/>
                <w:szCs w:val="20"/>
              </w:rPr>
            </w:pPr>
            <w:r>
              <w:rPr>
                <w:spacing w:val="4"/>
                <w:sz w:val="20"/>
                <w:szCs w:val="20"/>
              </w:rPr>
              <w:t>风速</w:t>
            </w:r>
          </w:p>
        </w:tc>
        <w:tc>
          <w:tcPr>
            <w:tcW w:w="6417" w:type="dxa"/>
            <w:gridSpan w:val="3"/>
            <w:vAlign w:val="top"/>
          </w:tcPr>
          <w:p>
            <w:pPr>
              <w:spacing w:before="127" w:line="199" w:lineRule="auto"/>
              <w:ind w:left="2534"/>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0.8m/s~</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2"/>
                <w:sz w:val="20"/>
                <w:szCs w:val="20"/>
              </w:rPr>
              <w:t>1.5m/s</w:t>
            </w:r>
          </w:p>
        </w:tc>
      </w:tr>
      <w:tr>
        <w:tblPrEx>
          <w:tblW w:w="8759" w:type="dxa"/>
          <w:tblInd w:w="2" w:type="dxa"/>
          <w:tblLayout w:type="fixed"/>
        </w:tblPrEx>
        <w:trPr>
          <w:trHeight w:val="402"/>
        </w:trPr>
        <w:tc>
          <w:tcPr>
            <w:tcW w:w="2342" w:type="dxa"/>
            <w:vAlign w:val="top"/>
          </w:tcPr>
          <w:p>
            <w:pPr>
              <w:pStyle w:val="TableText"/>
              <w:spacing w:before="96" w:line="228" w:lineRule="auto"/>
              <w:ind w:left="1026"/>
              <w:rPr>
                <w:sz w:val="20"/>
                <w:szCs w:val="20"/>
              </w:rPr>
            </w:pPr>
            <w:r>
              <w:rPr>
                <w:spacing w:val="3"/>
                <w:sz w:val="20"/>
                <w:szCs w:val="20"/>
              </w:rPr>
              <w:t>温度</w:t>
            </w:r>
          </w:p>
        </w:tc>
        <w:tc>
          <w:tcPr>
            <w:tcW w:w="6417" w:type="dxa"/>
            <w:gridSpan w:val="3"/>
            <w:vAlign w:val="top"/>
          </w:tcPr>
          <w:p>
            <w:pPr>
              <w:spacing w:before="132" w:line="195" w:lineRule="auto"/>
              <w:ind w:left="2731"/>
              <w:rPr>
                <w:rFonts w:ascii="Times New Roman" w:eastAsia="Times New Roman" w:hAnsi="Times New Roman" w:cs="Times New Roman"/>
                <w:sz w:val="20"/>
                <w:szCs w:val="20"/>
              </w:rPr>
            </w:pPr>
            <w:r>
              <w:rPr>
                <w:rFonts w:ascii="Times New Roman" w:eastAsia="Times New Roman" w:hAnsi="Times New Roman" w:cs="Times New Roman"/>
                <w:sz w:val="20"/>
                <w:szCs w:val="20"/>
              </w:rPr>
              <w:t>8℃~</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z w:val="20"/>
                <w:szCs w:val="20"/>
              </w:rPr>
              <w:t>13℃</w:t>
            </w:r>
          </w:p>
        </w:tc>
      </w:tr>
      <w:tr>
        <w:tblPrEx>
          <w:tblW w:w="8759" w:type="dxa"/>
          <w:tblInd w:w="2" w:type="dxa"/>
          <w:tblLayout w:type="fixed"/>
        </w:tblPrEx>
        <w:trPr>
          <w:trHeight w:val="402"/>
        </w:trPr>
        <w:tc>
          <w:tcPr>
            <w:tcW w:w="2342" w:type="dxa"/>
            <w:vAlign w:val="top"/>
          </w:tcPr>
          <w:p>
            <w:pPr>
              <w:pStyle w:val="TableText"/>
              <w:spacing w:before="97" w:line="228" w:lineRule="auto"/>
              <w:ind w:left="1024"/>
              <w:rPr>
                <w:sz w:val="20"/>
                <w:szCs w:val="20"/>
              </w:rPr>
            </w:pPr>
            <w:r>
              <w:rPr>
                <w:spacing w:val="4"/>
                <w:sz w:val="20"/>
                <w:szCs w:val="20"/>
              </w:rPr>
              <w:t>湿度</w:t>
            </w:r>
          </w:p>
        </w:tc>
        <w:tc>
          <w:tcPr>
            <w:tcW w:w="6417" w:type="dxa"/>
            <w:gridSpan w:val="3"/>
            <w:vAlign w:val="top"/>
          </w:tcPr>
          <w:p>
            <w:pPr>
              <w:spacing w:before="133" w:line="195" w:lineRule="auto"/>
              <w:ind w:left="2715"/>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64%~69%</w:t>
            </w:r>
          </w:p>
        </w:tc>
      </w:tr>
      <w:tr>
        <w:tblPrEx>
          <w:tblW w:w="8759" w:type="dxa"/>
          <w:tblInd w:w="2" w:type="dxa"/>
          <w:tblLayout w:type="fixed"/>
        </w:tblPrEx>
        <w:trPr>
          <w:trHeight w:val="3011"/>
        </w:trPr>
        <w:tc>
          <w:tcPr>
            <w:tcW w:w="8759" w:type="dxa"/>
            <w:gridSpan w:val="4"/>
            <w:vAlign w:val="top"/>
          </w:tcPr>
          <w:p>
            <w:pPr>
              <w:pStyle w:val="TableText"/>
              <w:spacing w:before="281" w:line="219" w:lineRule="auto"/>
              <w:ind w:left="608"/>
            </w:pPr>
            <w:r>
              <w:rPr>
                <w:spacing w:val="-3"/>
              </w:rPr>
              <w:t>（</w:t>
            </w:r>
            <w:r>
              <w:rPr>
                <w:rFonts w:ascii="Times New Roman" w:eastAsia="Times New Roman" w:hAnsi="Times New Roman" w:cs="Times New Roman"/>
                <w:spacing w:val="-3"/>
              </w:rPr>
              <w:t>2</w:t>
            </w:r>
            <w:r>
              <w:rPr>
                <w:spacing w:val="-3"/>
              </w:rPr>
              <w:t>）检测单位</w:t>
            </w:r>
          </w:p>
          <w:p>
            <w:pPr>
              <w:pStyle w:val="TableText"/>
              <w:spacing w:before="183" w:line="219" w:lineRule="auto"/>
              <w:ind w:left="599"/>
            </w:pPr>
            <w:r>
              <w:rPr>
                <w:spacing w:val="-1"/>
              </w:rPr>
              <w:t>武汉网绿环境技术咨询有限公司。</w:t>
            </w:r>
          </w:p>
          <w:p>
            <w:pPr>
              <w:pStyle w:val="TableText"/>
              <w:spacing w:before="180" w:line="221" w:lineRule="auto"/>
              <w:ind w:left="112"/>
            </w:pPr>
            <w:r>
              <w:rPr>
                <w:rFonts w:ascii="Times New Roman" w:eastAsia="Times New Roman" w:hAnsi="Times New Roman" w:cs="Times New Roman"/>
                <w:b/>
                <w:bCs/>
                <w:spacing w:val="-2"/>
              </w:rPr>
              <w:t xml:space="preserve">2.2    </w:t>
            </w:r>
            <w:r>
              <w:rPr>
                <w:b/>
                <w:bCs/>
                <w:spacing w:val="-2"/>
              </w:rPr>
              <w:t>测量方法</w:t>
            </w:r>
          </w:p>
          <w:p>
            <w:pPr>
              <w:pStyle w:val="TableText"/>
              <w:spacing w:before="178" w:line="220" w:lineRule="auto"/>
              <w:ind w:left="602"/>
            </w:pPr>
            <w:r>
              <w:rPr>
                <w:spacing w:val="-1"/>
              </w:rPr>
              <w:t>《声环境质量标准》（</w:t>
            </w:r>
            <w:r>
              <w:rPr>
                <w:rFonts w:ascii="Times New Roman" w:eastAsia="Times New Roman" w:hAnsi="Times New Roman" w:cs="Times New Roman"/>
                <w:spacing w:val="-1"/>
              </w:rPr>
              <w:t>GB3096-2008</w:t>
            </w:r>
            <w:r>
              <w:rPr>
                <w:spacing w:val="-1"/>
              </w:rPr>
              <w:t>）。</w:t>
            </w:r>
          </w:p>
          <w:p>
            <w:pPr>
              <w:pStyle w:val="TableText"/>
              <w:spacing w:before="182" w:line="219" w:lineRule="auto"/>
              <w:ind w:left="112"/>
            </w:pPr>
            <w:r>
              <w:rPr>
                <w:rFonts w:ascii="Times New Roman" w:eastAsia="Times New Roman" w:hAnsi="Times New Roman" w:cs="Times New Roman"/>
                <w:b/>
                <w:bCs/>
                <w:spacing w:val="-2"/>
              </w:rPr>
              <w:t xml:space="preserve">2.3    </w:t>
            </w:r>
            <w:r>
              <w:rPr>
                <w:b/>
                <w:bCs/>
                <w:spacing w:val="-2"/>
              </w:rPr>
              <w:t>测量仪器</w:t>
            </w:r>
          </w:p>
          <w:p>
            <w:pPr>
              <w:spacing w:before="302" w:line="204" w:lineRule="auto"/>
              <w:ind w:left="2880"/>
              <w:rPr>
                <w:rFonts w:ascii="SimHei" w:eastAsia="SimHei" w:hAnsi="SimHei" w:cs="SimHei"/>
                <w:sz w:val="24"/>
                <w:szCs w:val="24"/>
              </w:rPr>
            </w:pPr>
            <w:r>
              <w:rPr>
                <w:rFonts w:ascii="SimHei" w:eastAsia="SimHei" w:hAnsi="SimHei" w:cs="SimHei"/>
                <w:spacing w:val="-2"/>
                <w:sz w:val="24"/>
                <w:szCs w:val="24"/>
              </w:rPr>
              <w:t>表</w:t>
            </w:r>
            <w:r>
              <w:rPr>
                <w:rFonts w:ascii="SimHei" w:eastAsia="SimHei" w:hAnsi="SimHei" w:cs="SimHei"/>
                <w:spacing w:val="-41"/>
                <w:sz w:val="24"/>
                <w:szCs w:val="24"/>
              </w:rPr>
              <w:t xml:space="preserve"> </w:t>
            </w:r>
            <w:r>
              <w:rPr>
                <w:rFonts w:ascii="Times New Roman" w:eastAsia="Times New Roman" w:hAnsi="Times New Roman" w:cs="Times New Roman"/>
                <w:spacing w:val="-2"/>
                <w:sz w:val="24"/>
                <w:szCs w:val="24"/>
              </w:rPr>
              <w:t xml:space="preserve">3-2    </w:t>
            </w:r>
            <w:r>
              <w:rPr>
                <w:rFonts w:ascii="SimHei" w:eastAsia="SimHei" w:hAnsi="SimHei" w:cs="SimHei"/>
                <w:spacing w:val="-2"/>
                <w:sz w:val="24"/>
                <w:szCs w:val="24"/>
              </w:rPr>
              <w:t>噪声测量仪器一览表</w:t>
            </w:r>
          </w:p>
        </w:tc>
      </w:tr>
      <w:tr>
        <w:tblPrEx>
          <w:tblW w:w="8759" w:type="dxa"/>
          <w:tblInd w:w="2" w:type="dxa"/>
          <w:tblLayout w:type="fixed"/>
        </w:tblPrEx>
        <w:trPr>
          <w:trHeight w:val="402"/>
        </w:trPr>
        <w:tc>
          <w:tcPr>
            <w:tcW w:w="2852" w:type="dxa"/>
            <w:gridSpan w:val="2"/>
            <w:tcBorders>
              <w:bottom w:val="nil"/>
            </w:tcBorders>
            <w:vAlign w:val="top"/>
          </w:tcPr>
          <w:p>
            <w:pPr>
              <w:spacing w:line="302" w:lineRule="auto"/>
              <w:rPr>
                <w:rFonts w:ascii="Arial"/>
                <w:sz w:val="21"/>
              </w:rPr>
            </w:pPr>
          </w:p>
          <w:p>
            <w:pPr>
              <w:spacing w:line="302" w:lineRule="auto"/>
              <w:rPr>
                <w:rFonts w:ascii="Arial"/>
                <w:sz w:val="21"/>
              </w:rPr>
            </w:pPr>
          </w:p>
          <w:p>
            <w:pPr>
              <w:spacing w:line="303" w:lineRule="auto"/>
              <w:rPr>
                <w:rFonts w:ascii="Arial"/>
                <w:sz w:val="21"/>
              </w:rPr>
            </w:pPr>
          </w:p>
        </w:tc>
        <w:tc>
          <w:tcPr>
            <w:tcW w:w="1511" w:type="dxa"/>
            <w:vAlign w:val="top"/>
          </w:tcPr>
          <w:p>
            <w:pPr>
              <w:pStyle w:val="TableText"/>
              <w:spacing w:before="96" w:line="228" w:lineRule="auto"/>
              <w:ind w:left="341"/>
              <w:rPr>
                <w:sz w:val="20"/>
                <w:szCs w:val="20"/>
              </w:rPr>
            </w:pPr>
            <w:r>
              <w:rPr>
                <w:spacing w:val="6"/>
                <w:sz w:val="20"/>
                <w:szCs w:val="20"/>
              </w:rPr>
              <w:t>生产厂家</w:t>
            </w:r>
          </w:p>
        </w:tc>
        <w:tc>
          <w:tcPr>
            <w:tcW w:w="4396" w:type="dxa"/>
            <w:vAlign w:val="top"/>
          </w:tcPr>
          <w:p>
            <w:pPr>
              <w:pStyle w:val="TableText"/>
              <w:spacing w:before="96" w:line="227" w:lineRule="auto"/>
              <w:ind w:left="1093"/>
              <w:rPr>
                <w:sz w:val="20"/>
                <w:szCs w:val="20"/>
              </w:rPr>
            </w:pPr>
            <w:r>
              <w:rPr>
                <w:spacing w:val="9"/>
                <w:sz w:val="20"/>
                <w:szCs w:val="20"/>
              </w:rPr>
              <w:t>杭州爱华仪器有限公司</w:t>
            </w:r>
          </w:p>
        </w:tc>
      </w:tr>
    </w:tbl>
    <w:p>
      <w:pPr>
        <w:sectPr>
          <w:footerReference w:type="default" r:id="rId45"/>
          <w:pgSz w:w="11906" w:h="16839"/>
          <w:pgMar w:top="1431" w:right="1571" w:bottom="882" w:left="1570" w:header="0" w:footer="720" w:gutter="0"/>
          <w:pgNumType w:start="32"/>
          <w:cols w:space="708"/>
        </w:sectPr>
      </w:pPr>
    </w:p>
    <w:tbl>
      <w:tblPr>
        <w:tblStyle w:val="TableNormal27"/>
        <w:tblW w:w="875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852"/>
        <w:gridCol w:w="1511"/>
        <w:gridCol w:w="4396"/>
      </w:tblGrid>
      <w:tr>
        <w:tblPrEx>
          <w:tblW w:w="875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02"/>
        </w:trPr>
        <w:tc>
          <w:tcPr>
            <w:tcW w:w="2852" w:type="dxa"/>
            <w:vMerge w:val="restart"/>
            <w:tcBorders>
              <w:bottom w:val="nil"/>
            </w:tcBorders>
            <w:vAlign w:val="top"/>
          </w:tcPr>
          <w:p>
            <w:pPr>
              <w:pStyle w:val="TableText"/>
              <w:spacing w:before="65" w:line="228" w:lineRule="auto"/>
              <w:ind w:left="596"/>
              <w:rPr>
                <w:sz w:val="20"/>
                <w:szCs w:val="20"/>
              </w:rPr>
            </w:pPr>
            <w:r>
              <w:rPr>
                <w:rFonts w:ascii="Times New Roman" w:eastAsia="Times New Roman" w:hAnsi="Times New Roman" w:cs="Times New Roman"/>
                <w:sz w:val="20"/>
                <w:szCs w:val="20"/>
              </w:rPr>
              <w:t>AWA</w:t>
            </w:r>
            <w:r>
              <w:rPr>
                <w:rFonts w:ascii="Times New Roman" w:eastAsia="Times New Roman" w:hAnsi="Times New Roman" w:cs="Times New Roman"/>
                <w:spacing w:val="3"/>
                <w:sz w:val="20"/>
                <w:szCs w:val="20"/>
              </w:rPr>
              <w:t>5680</w:t>
            </w:r>
            <w:r>
              <w:rPr>
                <w:rFonts w:ascii="Times New Roman" w:eastAsia="Times New Roman" w:hAnsi="Times New Roman" w:cs="Times New Roman"/>
                <w:spacing w:val="17"/>
                <w:sz w:val="20"/>
                <w:szCs w:val="20"/>
              </w:rPr>
              <w:t xml:space="preserve"> </w:t>
            </w:r>
            <w:r>
              <w:rPr>
                <w:spacing w:val="3"/>
                <w:sz w:val="20"/>
                <w:szCs w:val="20"/>
              </w:rPr>
              <w:t>型声级计</w:t>
            </w:r>
          </w:p>
          <w:p>
            <w:pPr>
              <w:pStyle w:val="TableText"/>
              <w:spacing w:before="26"/>
              <w:ind w:left="975"/>
              <w:rPr>
                <w:sz w:val="20"/>
                <w:szCs w:val="20"/>
              </w:rPr>
            </w:pPr>
            <w:r>
              <w:rPr>
                <w:spacing w:val="2"/>
                <w:sz w:val="20"/>
                <w:szCs w:val="20"/>
              </w:rPr>
              <w:t>（</w:t>
            </w:r>
            <w:r>
              <w:rPr>
                <w:rFonts w:ascii="Times New Roman" w:eastAsia="Times New Roman" w:hAnsi="Times New Roman" w:cs="Times New Roman"/>
                <w:spacing w:val="2"/>
                <w:sz w:val="20"/>
                <w:szCs w:val="20"/>
              </w:rPr>
              <w:t>066076</w:t>
            </w:r>
            <w:r>
              <w:rPr>
                <w:spacing w:val="2"/>
                <w:sz w:val="20"/>
                <w:szCs w:val="20"/>
              </w:rPr>
              <w:t>）</w:t>
            </w:r>
          </w:p>
        </w:tc>
        <w:tc>
          <w:tcPr>
            <w:tcW w:w="1511" w:type="dxa"/>
            <w:vAlign w:val="top"/>
          </w:tcPr>
          <w:p/>
        </w:tc>
        <w:tc>
          <w:tcPr>
            <w:tcW w:w="4396" w:type="dxa"/>
            <w:vAlign w:val="top"/>
          </w:tcPr>
          <w:p/>
        </w:tc>
      </w:tr>
      <w:tr>
        <w:tblPrEx>
          <w:tblW w:w="8759" w:type="dxa"/>
          <w:tblInd w:w="2" w:type="dxa"/>
          <w:tblLayout w:type="fixed"/>
        </w:tblPrEx>
        <w:trPr>
          <w:trHeight w:val="402"/>
        </w:trPr>
        <w:tc>
          <w:tcPr>
            <w:tcW w:w="2852" w:type="dxa"/>
            <w:vMerge/>
            <w:tcBorders>
              <w:top w:val="nil"/>
              <w:bottom w:val="nil"/>
            </w:tcBorders>
            <w:vAlign w:val="top"/>
          </w:tcPr>
          <w:p>
            <w:pPr>
              <w:rPr>
                <w:rFonts w:ascii="Arial"/>
                <w:sz w:val="21"/>
              </w:rPr>
            </w:pPr>
          </w:p>
        </w:tc>
        <w:tc>
          <w:tcPr>
            <w:tcW w:w="1511" w:type="dxa"/>
            <w:vAlign w:val="top"/>
          </w:tcPr>
          <w:p>
            <w:pPr>
              <w:pStyle w:val="TableText"/>
              <w:spacing w:before="97" w:line="228" w:lineRule="auto"/>
              <w:ind w:left="340"/>
              <w:rPr>
                <w:sz w:val="20"/>
                <w:szCs w:val="20"/>
              </w:rPr>
            </w:pPr>
            <w:r>
              <w:rPr>
                <w:spacing w:val="7"/>
                <w:sz w:val="20"/>
                <w:szCs w:val="20"/>
              </w:rPr>
              <w:t>仪器编号</w:t>
            </w:r>
          </w:p>
        </w:tc>
        <w:tc>
          <w:tcPr>
            <w:tcW w:w="4396" w:type="dxa"/>
            <w:vAlign w:val="top"/>
          </w:tcPr>
          <w:p>
            <w:pPr>
              <w:spacing w:before="133" w:line="195" w:lineRule="auto"/>
              <w:ind w:left="1830"/>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066076</w:t>
            </w:r>
          </w:p>
        </w:tc>
      </w:tr>
      <w:tr>
        <w:tblPrEx>
          <w:tblW w:w="8759" w:type="dxa"/>
          <w:tblInd w:w="2" w:type="dxa"/>
          <w:tblLayout w:type="fixed"/>
        </w:tblPrEx>
        <w:trPr>
          <w:trHeight w:val="402"/>
        </w:trPr>
        <w:tc>
          <w:tcPr>
            <w:tcW w:w="2852" w:type="dxa"/>
            <w:vMerge/>
            <w:tcBorders>
              <w:top w:val="nil"/>
              <w:bottom w:val="nil"/>
            </w:tcBorders>
            <w:vAlign w:val="top"/>
          </w:tcPr>
          <w:p>
            <w:pPr>
              <w:rPr>
                <w:rFonts w:ascii="Arial"/>
                <w:sz w:val="21"/>
              </w:rPr>
            </w:pPr>
          </w:p>
        </w:tc>
        <w:tc>
          <w:tcPr>
            <w:tcW w:w="1511" w:type="dxa"/>
            <w:vAlign w:val="top"/>
          </w:tcPr>
          <w:p>
            <w:pPr>
              <w:pStyle w:val="TableText"/>
              <w:spacing w:before="96" w:line="228" w:lineRule="auto"/>
              <w:ind w:left="340"/>
              <w:rPr>
                <w:sz w:val="20"/>
                <w:szCs w:val="20"/>
              </w:rPr>
            </w:pPr>
            <w:r>
              <w:rPr>
                <w:spacing w:val="7"/>
                <w:sz w:val="20"/>
                <w:szCs w:val="20"/>
              </w:rPr>
              <w:t>测量范围</w:t>
            </w:r>
          </w:p>
        </w:tc>
        <w:tc>
          <w:tcPr>
            <w:tcW w:w="4396" w:type="dxa"/>
            <w:vAlign w:val="top"/>
          </w:tcPr>
          <w:p>
            <w:pPr>
              <w:spacing w:before="128" w:line="199" w:lineRule="auto"/>
              <w:ind w:left="1582"/>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30</w:t>
            </w:r>
            <w:r>
              <w:rPr>
                <w:rFonts w:ascii="Times New Roman" w:eastAsia="Times New Roman" w:hAnsi="Times New Roman" w:cs="Times New Roman"/>
                <w:sz w:val="20"/>
                <w:szCs w:val="20"/>
              </w:rPr>
              <w:t>dB</w:t>
            </w:r>
            <w:r>
              <w:rPr>
                <w:rFonts w:ascii="Times New Roman" w:eastAsia="Times New Roman" w:hAnsi="Times New Roman" w:cs="Times New Roman"/>
                <w:spacing w:val="3"/>
                <w:sz w:val="20"/>
                <w:szCs w:val="20"/>
              </w:rPr>
              <w:t>~</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3"/>
                <w:sz w:val="20"/>
                <w:szCs w:val="20"/>
              </w:rPr>
              <w:t>130</w:t>
            </w:r>
            <w:r>
              <w:rPr>
                <w:rFonts w:ascii="Times New Roman" w:eastAsia="Times New Roman" w:hAnsi="Times New Roman" w:cs="Times New Roman"/>
                <w:sz w:val="20"/>
                <w:szCs w:val="20"/>
              </w:rPr>
              <w:t>dB</w:t>
            </w:r>
          </w:p>
        </w:tc>
      </w:tr>
      <w:tr>
        <w:tblPrEx>
          <w:tblW w:w="8759" w:type="dxa"/>
          <w:tblInd w:w="2" w:type="dxa"/>
          <w:tblLayout w:type="fixed"/>
        </w:tblPrEx>
        <w:trPr>
          <w:trHeight w:val="402"/>
        </w:trPr>
        <w:tc>
          <w:tcPr>
            <w:tcW w:w="2852" w:type="dxa"/>
            <w:vMerge/>
            <w:tcBorders>
              <w:top w:val="nil"/>
              <w:bottom w:val="nil"/>
            </w:tcBorders>
            <w:vAlign w:val="top"/>
          </w:tcPr>
          <w:p>
            <w:pPr>
              <w:rPr>
                <w:rFonts w:ascii="Arial"/>
                <w:sz w:val="21"/>
              </w:rPr>
            </w:pPr>
          </w:p>
        </w:tc>
        <w:tc>
          <w:tcPr>
            <w:tcW w:w="1511" w:type="dxa"/>
            <w:vAlign w:val="top"/>
          </w:tcPr>
          <w:p>
            <w:pPr>
              <w:pStyle w:val="TableText"/>
              <w:spacing w:before="97" w:line="228" w:lineRule="auto"/>
              <w:ind w:left="340"/>
              <w:rPr>
                <w:sz w:val="20"/>
                <w:szCs w:val="20"/>
              </w:rPr>
            </w:pPr>
            <w:r>
              <w:rPr>
                <w:spacing w:val="7"/>
                <w:sz w:val="20"/>
                <w:szCs w:val="20"/>
              </w:rPr>
              <w:t>频率范围</w:t>
            </w:r>
          </w:p>
        </w:tc>
        <w:tc>
          <w:tcPr>
            <w:tcW w:w="4396" w:type="dxa"/>
            <w:vAlign w:val="top"/>
          </w:tcPr>
          <w:p>
            <w:pPr>
              <w:spacing w:before="129" w:line="199" w:lineRule="auto"/>
              <w:ind w:left="1498"/>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20</w:t>
            </w:r>
            <w:r>
              <w:rPr>
                <w:rFonts w:ascii="Times New Roman" w:eastAsia="Times New Roman" w:hAnsi="Times New Roman" w:cs="Times New Roman"/>
                <w:sz w:val="20"/>
                <w:szCs w:val="20"/>
              </w:rPr>
              <w:t>Hz</w:t>
            </w:r>
            <w:r>
              <w:rPr>
                <w:rFonts w:ascii="Times New Roman" w:eastAsia="Times New Roman" w:hAnsi="Times New Roman" w:cs="Times New Roman"/>
                <w:spacing w:val="4"/>
                <w:sz w:val="20"/>
                <w:szCs w:val="20"/>
              </w:rPr>
              <w:t>~</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pacing w:val="4"/>
                <w:sz w:val="20"/>
                <w:szCs w:val="20"/>
              </w:rPr>
              <w:t>12.5</w:t>
            </w:r>
            <w:r>
              <w:rPr>
                <w:rFonts w:ascii="Times New Roman" w:eastAsia="Times New Roman" w:hAnsi="Times New Roman" w:cs="Times New Roman"/>
                <w:sz w:val="20"/>
                <w:szCs w:val="20"/>
              </w:rPr>
              <w:t>kHz</w:t>
            </w:r>
          </w:p>
        </w:tc>
      </w:tr>
      <w:tr>
        <w:tblPrEx>
          <w:tblW w:w="8759" w:type="dxa"/>
          <w:tblInd w:w="2" w:type="dxa"/>
          <w:tblLayout w:type="fixed"/>
        </w:tblPrEx>
        <w:trPr>
          <w:trHeight w:val="402"/>
        </w:trPr>
        <w:tc>
          <w:tcPr>
            <w:tcW w:w="2852" w:type="dxa"/>
            <w:vMerge/>
            <w:tcBorders>
              <w:top w:val="nil"/>
              <w:bottom w:val="nil"/>
            </w:tcBorders>
            <w:vAlign w:val="top"/>
          </w:tcPr>
          <w:p>
            <w:pPr>
              <w:rPr>
                <w:rFonts w:ascii="Arial"/>
                <w:sz w:val="21"/>
              </w:rPr>
            </w:pPr>
          </w:p>
        </w:tc>
        <w:tc>
          <w:tcPr>
            <w:tcW w:w="1511" w:type="dxa"/>
            <w:vAlign w:val="top"/>
          </w:tcPr>
          <w:p>
            <w:pPr>
              <w:pStyle w:val="TableText"/>
              <w:spacing w:before="98" w:line="228" w:lineRule="auto"/>
              <w:ind w:left="340"/>
              <w:rPr>
                <w:sz w:val="20"/>
                <w:szCs w:val="20"/>
              </w:rPr>
            </w:pPr>
            <w:r>
              <w:rPr>
                <w:spacing w:val="7"/>
                <w:sz w:val="20"/>
                <w:szCs w:val="20"/>
              </w:rPr>
              <w:t>检定单位</w:t>
            </w:r>
          </w:p>
        </w:tc>
        <w:tc>
          <w:tcPr>
            <w:tcW w:w="4396" w:type="dxa"/>
            <w:vAlign w:val="top"/>
          </w:tcPr>
          <w:p>
            <w:pPr>
              <w:pStyle w:val="TableText"/>
              <w:spacing w:before="98" w:line="227" w:lineRule="auto"/>
              <w:ind w:left="885"/>
              <w:rPr>
                <w:sz w:val="20"/>
                <w:szCs w:val="20"/>
              </w:rPr>
            </w:pPr>
            <w:r>
              <w:rPr>
                <w:spacing w:val="9"/>
                <w:sz w:val="20"/>
                <w:szCs w:val="20"/>
              </w:rPr>
              <w:t>湖北省计量测试技术研究院</w:t>
            </w:r>
          </w:p>
        </w:tc>
      </w:tr>
      <w:tr>
        <w:tblPrEx>
          <w:tblW w:w="8759" w:type="dxa"/>
          <w:tblInd w:w="2" w:type="dxa"/>
          <w:tblLayout w:type="fixed"/>
        </w:tblPrEx>
        <w:trPr>
          <w:trHeight w:val="414"/>
        </w:trPr>
        <w:tc>
          <w:tcPr>
            <w:tcW w:w="2852" w:type="dxa"/>
            <w:vMerge/>
            <w:tcBorders>
              <w:top w:val="nil"/>
            </w:tcBorders>
            <w:vAlign w:val="top"/>
          </w:tcPr>
          <w:p>
            <w:pPr>
              <w:rPr>
                <w:rFonts w:ascii="Arial"/>
                <w:sz w:val="21"/>
              </w:rPr>
            </w:pPr>
          </w:p>
        </w:tc>
        <w:tc>
          <w:tcPr>
            <w:tcW w:w="1511" w:type="dxa"/>
            <w:vAlign w:val="top"/>
          </w:tcPr>
          <w:p>
            <w:pPr>
              <w:pStyle w:val="TableText"/>
              <w:spacing w:before="96" w:line="228" w:lineRule="auto"/>
              <w:ind w:left="340"/>
              <w:rPr>
                <w:sz w:val="20"/>
                <w:szCs w:val="20"/>
              </w:rPr>
            </w:pPr>
            <w:r>
              <w:rPr>
                <w:spacing w:val="7"/>
                <w:sz w:val="20"/>
                <w:szCs w:val="20"/>
              </w:rPr>
              <w:t>检定日期</w:t>
            </w:r>
          </w:p>
        </w:tc>
        <w:tc>
          <w:tcPr>
            <w:tcW w:w="4396" w:type="dxa"/>
            <w:vAlign w:val="top"/>
          </w:tcPr>
          <w:p>
            <w:pPr>
              <w:spacing w:before="132" w:line="195" w:lineRule="auto"/>
              <w:ind w:left="1246"/>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2019.</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pacing w:val="1"/>
                <w:sz w:val="20"/>
                <w:szCs w:val="20"/>
              </w:rPr>
              <w:t>1.25~2020.</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pacing w:val="1"/>
                <w:sz w:val="20"/>
                <w:szCs w:val="20"/>
              </w:rPr>
              <w:t>1.24</w:t>
            </w:r>
          </w:p>
        </w:tc>
      </w:tr>
    </w:tbl>
    <w:p>
      <w:pPr>
        <w:pStyle w:val="BodyText"/>
      </w:pPr>
    </w:p>
    <w:p>
      <w:pPr>
        <w:sectPr>
          <w:footerReference w:type="default" r:id="rId46"/>
          <w:type w:val="nextPage"/>
          <w:pgSz w:w="11906" w:h="16839"/>
          <w:pgMar w:top="1431" w:right="1571" w:bottom="882" w:left="1570" w:header="0" w:footer="720" w:gutter="0"/>
          <w:pgNumType w:start="33"/>
          <w:cols w:space="708"/>
          <w:titlePg w:val="0"/>
        </w:sectPr>
      </w:pPr>
    </w:p>
    <w:tbl>
      <w:tblPr>
        <w:tblStyle w:val="TableNormal28"/>
        <w:tblW w:w="875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98"/>
        <w:gridCol w:w="2546"/>
        <w:gridCol w:w="1416"/>
        <w:gridCol w:w="1559"/>
        <w:gridCol w:w="2440"/>
      </w:tblGrid>
      <w:tr>
        <w:tblPrEx>
          <w:tblW w:w="875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907"/>
        </w:trPr>
        <w:tc>
          <w:tcPr>
            <w:tcW w:w="8759" w:type="dxa"/>
            <w:gridSpan w:val="5"/>
            <w:vAlign w:val="top"/>
          </w:tcPr>
          <w:p>
            <w:pPr>
              <w:pStyle w:val="TableText"/>
              <w:spacing w:before="42" w:line="219" w:lineRule="auto"/>
              <w:ind w:left="112"/>
            </w:pPr>
            <w:r>
              <w:rPr>
                <w:rFonts w:ascii="Times New Roman" w:eastAsia="Times New Roman" w:hAnsi="Times New Roman" w:cs="Times New Roman"/>
                <w:b/>
                <w:bCs/>
                <w:spacing w:val="-2"/>
              </w:rPr>
              <w:t xml:space="preserve">2.4    </w:t>
            </w:r>
            <w:r>
              <w:rPr>
                <w:b/>
                <w:bCs/>
                <w:spacing w:val="-2"/>
              </w:rPr>
              <w:t>检测结果</w:t>
            </w:r>
          </w:p>
          <w:p>
            <w:pPr>
              <w:spacing w:before="300" w:line="207" w:lineRule="auto"/>
              <w:ind w:left="2640"/>
              <w:rPr>
                <w:rFonts w:ascii="SimHei" w:eastAsia="SimHei" w:hAnsi="SimHei" w:cs="SimHei"/>
                <w:sz w:val="24"/>
                <w:szCs w:val="24"/>
              </w:rPr>
            </w:pPr>
            <w:r>
              <w:rPr>
                <w:rFonts w:ascii="SimHei" w:eastAsia="SimHei" w:hAnsi="SimHei" w:cs="SimHei"/>
                <w:spacing w:val="-2"/>
                <w:sz w:val="24"/>
                <w:szCs w:val="24"/>
              </w:rPr>
              <w:t>表</w:t>
            </w:r>
            <w:r>
              <w:rPr>
                <w:rFonts w:ascii="SimHei" w:eastAsia="SimHei" w:hAnsi="SimHei" w:cs="SimHei"/>
                <w:spacing w:val="-37"/>
                <w:sz w:val="24"/>
                <w:szCs w:val="24"/>
              </w:rPr>
              <w:t xml:space="preserve"> </w:t>
            </w:r>
            <w:r>
              <w:rPr>
                <w:rFonts w:ascii="Times New Roman" w:eastAsia="Times New Roman" w:hAnsi="Times New Roman" w:cs="Times New Roman"/>
                <w:spacing w:val="-2"/>
                <w:sz w:val="24"/>
                <w:szCs w:val="24"/>
              </w:rPr>
              <w:t xml:space="preserve">3-3    </w:t>
            </w:r>
            <w:r>
              <w:rPr>
                <w:rFonts w:ascii="SimHei" w:eastAsia="SimHei" w:hAnsi="SimHei" w:cs="SimHei"/>
                <w:spacing w:val="-2"/>
                <w:sz w:val="24"/>
                <w:szCs w:val="24"/>
              </w:rPr>
              <w:t>声环境质量现状检测结果</w:t>
            </w:r>
          </w:p>
        </w:tc>
      </w:tr>
      <w:tr>
        <w:tblPrEx>
          <w:tblW w:w="8759" w:type="dxa"/>
          <w:tblInd w:w="2" w:type="dxa"/>
          <w:tblLayout w:type="fixed"/>
        </w:tblPrEx>
        <w:trPr>
          <w:trHeight w:val="550"/>
        </w:trPr>
        <w:tc>
          <w:tcPr>
            <w:tcW w:w="798" w:type="dxa"/>
            <w:vAlign w:val="top"/>
          </w:tcPr>
          <w:p>
            <w:pPr>
              <w:pStyle w:val="TableText"/>
              <w:spacing w:before="32" w:line="234" w:lineRule="auto"/>
              <w:ind w:left="255" w:right="128"/>
              <w:rPr>
                <w:sz w:val="20"/>
                <w:szCs w:val="20"/>
              </w:rPr>
            </w:pPr>
            <w:r>
              <w:rPr>
                <w:spacing w:val="4"/>
                <w:sz w:val="20"/>
                <w:szCs w:val="20"/>
              </w:rPr>
              <w:t>测点</w:t>
            </w:r>
            <w:r>
              <w:rPr>
                <w:sz w:val="20"/>
                <w:szCs w:val="20"/>
              </w:rPr>
              <w:t xml:space="preserve"> </w:t>
            </w:r>
            <w:r>
              <w:rPr>
                <w:spacing w:val="3"/>
                <w:sz w:val="20"/>
                <w:szCs w:val="20"/>
              </w:rPr>
              <w:t>编号</w:t>
            </w:r>
          </w:p>
        </w:tc>
        <w:tc>
          <w:tcPr>
            <w:tcW w:w="2546" w:type="dxa"/>
            <w:vAlign w:val="top"/>
          </w:tcPr>
          <w:p>
            <w:pPr>
              <w:pStyle w:val="TableText"/>
              <w:spacing w:before="166" w:line="228" w:lineRule="auto"/>
              <w:ind w:left="855"/>
              <w:rPr>
                <w:sz w:val="20"/>
                <w:szCs w:val="20"/>
              </w:rPr>
            </w:pPr>
            <w:r>
              <w:rPr>
                <w:spacing w:val="7"/>
                <w:sz w:val="20"/>
                <w:szCs w:val="20"/>
              </w:rPr>
              <w:t>检测点位</w:t>
            </w:r>
          </w:p>
        </w:tc>
        <w:tc>
          <w:tcPr>
            <w:tcW w:w="1416" w:type="dxa"/>
            <w:vAlign w:val="top"/>
          </w:tcPr>
          <w:p>
            <w:pPr>
              <w:pStyle w:val="TableText"/>
              <w:spacing w:before="32" w:line="234" w:lineRule="auto"/>
              <w:ind w:left="122" w:right="89" w:firstLine="65"/>
              <w:rPr>
                <w:sz w:val="20"/>
                <w:szCs w:val="20"/>
              </w:rPr>
            </w:pPr>
            <w:r>
              <w:rPr>
                <w:spacing w:val="8"/>
                <w:sz w:val="20"/>
                <w:szCs w:val="20"/>
              </w:rPr>
              <w:t>昼间测量值</w:t>
            </w:r>
            <w:r>
              <w:rPr>
                <w:sz w:val="20"/>
                <w:szCs w:val="20"/>
              </w:rPr>
              <w:t xml:space="preserve">  </w:t>
            </w:r>
            <w:r>
              <w:rPr>
                <w:spacing w:val="6"/>
                <w:sz w:val="20"/>
                <w:szCs w:val="20"/>
              </w:rPr>
              <w:t>（</w:t>
            </w:r>
            <w:r>
              <w:rPr>
                <w:rFonts w:ascii="Times New Roman" w:eastAsia="Times New Roman" w:hAnsi="Times New Roman" w:cs="Times New Roman"/>
                <w:sz w:val="20"/>
                <w:szCs w:val="20"/>
              </w:rPr>
              <w:t>dB</w:t>
            </w:r>
            <w:r>
              <w:rPr>
                <w:spacing w:val="6"/>
                <w:sz w:val="20"/>
                <w:szCs w:val="20"/>
              </w:rPr>
              <w:t>（</w:t>
            </w:r>
            <w:r>
              <w:rPr>
                <w:rFonts w:ascii="Times New Roman" w:eastAsia="Times New Roman" w:hAnsi="Times New Roman" w:cs="Times New Roman"/>
                <w:spacing w:val="6"/>
                <w:sz w:val="20"/>
                <w:szCs w:val="20"/>
              </w:rPr>
              <w:t>A</w:t>
            </w:r>
            <w:r>
              <w:rPr>
                <w:spacing w:val="1"/>
                <w:sz w:val="20"/>
                <w:szCs w:val="20"/>
              </w:rPr>
              <w:t>））</w:t>
            </w:r>
          </w:p>
        </w:tc>
        <w:tc>
          <w:tcPr>
            <w:tcW w:w="1559" w:type="dxa"/>
            <w:vAlign w:val="top"/>
          </w:tcPr>
          <w:p>
            <w:pPr>
              <w:pStyle w:val="TableText"/>
              <w:spacing w:before="32" w:line="234" w:lineRule="auto"/>
              <w:ind w:left="177" w:right="179" w:firstLine="86"/>
              <w:rPr>
                <w:sz w:val="20"/>
                <w:szCs w:val="20"/>
              </w:rPr>
            </w:pPr>
            <w:r>
              <w:rPr>
                <w:spacing w:val="7"/>
                <w:sz w:val="20"/>
                <w:szCs w:val="20"/>
              </w:rPr>
              <w:t>夜间测量值</w:t>
            </w:r>
            <w:r>
              <w:rPr>
                <w:spacing w:val="1"/>
                <w:sz w:val="20"/>
                <w:szCs w:val="20"/>
              </w:rPr>
              <w:t xml:space="preserve"> </w:t>
            </w:r>
            <w:r>
              <w:rPr>
                <w:spacing w:val="6"/>
                <w:sz w:val="20"/>
                <w:szCs w:val="20"/>
              </w:rPr>
              <w:t>（</w:t>
            </w:r>
            <w:r>
              <w:rPr>
                <w:rFonts w:ascii="Times New Roman" w:eastAsia="Times New Roman" w:hAnsi="Times New Roman" w:cs="Times New Roman"/>
                <w:sz w:val="20"/>
                <w:szCs w:val="20"/>
              </w:rPr>
              <w:t>dB</w:t>
            </w:r>
            <w:r>
              <w:rPr>
                <w:spacing w:val="6"/>
                <w:sz w:val="20"/>
                <w:szCs w:val="20"/>
              </w:rPr>
              <w:t>（</w:t>
            </w:r>
            <w:r>
              <w:rPr>
                <w:rFonts w:ascii="Times New Roman" w:eastAsia="Times New Roman" w:hAnsi="Times New Roman" w:cs="Times New Roman"/>
                <w:spacing w:val="6"/>
                <w:sz w:val="20"/>
                <w:szCs w:val="20"/>
              </w:rPr>
              <w:t>A</w:t>
            </w:r>
            <w:r>
              <w:rPr>
                <w:sz w:val="20"/>
                <w:szCs w:val="20"/>
              </w:rPr>
              <w:t>））</w:t>
            </w:r>
          </w:p>
        </w:tc>
        <w:tc>
          <w:tcPr>
            <w:tcW w:w="2440" w:type="dxa"/>
            <w:vAlign w:val="top"/>
          </w:tcPr>
          <w:p>
            <w:pPr>
              <w:pStyle w:val="TableText"/>
              <w:spacing w:before="32" w:line="271" w:lineRule="exact"/>
              <w:ind w:left="746"/>
              <w:rPr>
                <w:sz w:val="20"/>
                <w:szCs w:val="20"/>
              </w:rPr>
            </w:pPr>
            <w:r>
              <w:rPr>
                <w:spacing w:val="7"/>
                <w:position w:val="4"/>
                <w:sz w:val="20"/>
                <w:szCs w:val="20"/>
              </w:rPr>
              <w:t>执行标准</w:t>
            </w:r>
          </w:p>
          <w:p>
            <w:pPr>
              <w:pStyle w:val="TableText"/>
              <w:spacing w:line="218" w:lineRule="auto"/>
              <w:ind w:left="557"/>
              <w:rPr>
                <w:sz w:val="20"/>
                <w:szCs w:val="20"/>
              </w:rPr>
            </w:pPr>
            <w:r>
              <w:rPr>
                <w:spacing w:val="6"/>
                <w:sz w:val="20"/>
                <w:szCs w:val="20"/>
              </w:rPr>
              <w:t>（</w:t>
            </w:r>
            <w:r>
              <w:rPr>
                <w:rFonts w:ascii="Times New Roman" w:eastAsia="Times New Roman" w:hAnsi="Times New Roman" w:cs="Times New Roman"/>
                <w:sz w:val="20"/>
                <w:szCs w:val="20"/>
              </w:rPr>
              <w:t>dB</w:t>
            </w:r>
            <w:r>
              <w:rPr>
                <w:spacing w:val="6"/>
                <w:sz w:val="20"/>
                <w:szCs w:val="20"/>
              </w:rPr>
              <w:t>（</w:t>
            </w:r>
            <w:r>
              <w:rPr>
                <w:rFonts w:ascii="Times New Roman" w:eastAsia="Times New Roman" w:hAnsi="Times New Roman" w:cs="Times New Roman"/>
                <w:spacing w:val="6"/>
                <w:sz w:val="20"/>
                <w:szCs w:val="20"/>
              </w:rPr>
              <w:t>A</w:t>
            </w:r>
            <w:r>
              <w:rPr>
                <w:sz w:val="20"/>
                <w:szCs w:val="20"/>
              </w:rPr>
              <w:t>））</w:t>
            </w:r>
          </w:p>
        </w:tc>
      </w:tr>
      <w:tr>
        <w:tblPrEx>
          <w:tblW w:w="8759" w:type="dxa"/>
          <w:tblInd w:w="2" w:type="dxa"/>
          <w:tblLayout w:type="fixed"/>
        </w:tblPrEx>
        <w:trPr>
          <w:trHeight w:val="402"/>
        </w:trPr>
        <w:tc>
          <w:tcPr>
            <w:tcW w:w="798" w:type="dxa"/>
            <w:vAlign w:val="top"/>
          </w:tcPr>
          <w:p>
            <w:pPr>
              <w:spacing w:before="130" w:line="195" w:lineRule="auto"/>
              <w:ind w:left="330"/>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N1</w:t>
            </w:r>
          </w:p>
        </w:tc>
        <w:tc>
          <w:tcPr>
            <w:tcW w:w="2546" w:type="dxa"/>
            <w:vAlign w:val="top"/>
          </w:tcPr>
          <w:p>
            <w:pPr>
              <w:pStyle w:val="TableText"/>
              <w:spacing w:before="93" w:line="228" w:lineRule="auto"/>
              <w:ind w:left="647"/>
              <w:rPr>
                <w:sz w:val="20"/>
                <w:szCs w:val="20"/>
              </w:rPr>
            </w:pPr>
            <w:r>
              <w:rPr>
                <w:spacing w:val="8"/>
                <w:sz w:val="20"/>
                <w:szCs w:val="20"/>
              </w:rPr>
              <w:t>架空段背景点</w:t>
            </w:r>
          </w:p>
        </w:tc>
        <w:tc>
          <w:tcPr>
            <w:tcW w:w="1416" w:type="dxa"/>
            <w:vAlign w:val="top"/>
          </w:tcPr>
          <w:p>
            <w:pPr>
              <w:spacing w:before="130" w:line="195" w:lineRule="auto"/>
              <w:ind w:left="524"/>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46.5</w:t>
            </w:r>
          </w:p>
        </w:tc>
        <w:tc>
          <w:tcPr>
            <w:tcW w:w="1559" w:type="dxa"/>
            <w:vAlign w:val="top"/>
          </w:tcPr>
          <w:p>
            <w:pPr>
              <w:spacing w:before="130" w:line="195" w:lineRule="auto"/>
              <w:ind w:left="596"/>
              <w:rPr>
                <w:rFonts w:ascii="Times New Roman" w:eastAsia="Times New Roman" w:hAnsi="Times New Roman" w:cs="Times New Roman"/>
                <w:sz w:val="20"/>
                <w:szCs w:val="20"/>
              </w:rPr>
            </w:pPr>
            <w:r>
              <w:rPr>
                <w:rFonts w:ascii="Times New Roman" w:eastAsia="Times New Roman" w:hAnsi="Times New Roman" w:cs="Times New Roman"/>
                <w:spacing w:val="3"/>
                <w:sz w:val="20"/>
                <w:szCs w:val="20"/>
              </w:rPr>
              <w:t>42.2</w:t>
            </w:r>
          </w:p>
        </w:tc>
        <w:tc>
          <w:tcPr>
            <w:tcW w:w="2440" w:type="dxa"/>
            <w:vAlign w:val="top"/>
          </w:tcPr>
          <w:p>
            <w:pPr>
              <w:pStyle w:val="TableText"/>
              <w:spacing w:before="93" w:line="228" w:lineRule="auto"/>
              <w:ind w:left="220"/>
              <w:rPr>
                <w:rFonts w:ascii="Times New Roman" w:eastAsia="Times New Roman" w:hAnsi="Times New Roman" w:cs="Times New Roman"/>
                <w:sz w:val="20"/>
                <w:szCs w:val="20"/>
              </w:rPr>
            </w:pPr>
            <w:r>
              <w:rPr>
                <w:spacing w:val="5"/>
                <w:sz w:val="20"/>
                <w:szCs w:val="20"/>
              </w:rPr>
              <w:t>昼间：</w:t>
            </w:r>
            <w:r>
              <w:rPr>
                <w:rFonts w:ascii="Times New Roman" w:eastAsia="Times New Roman" w:hAnsi="Times New Roman" w:cs="Times New Roman"/>
                <w:spacing w:val="5"/>
                <w:sz w:val="20"/>
                <w:szCs w:val="20"/>
              </w:rPr>
              <w:t>60</w:t>
            </w:r>
            <w:r>
              <w:rPr>
                <w:rFonts w:ascii="Times New Roman" w:eastAsia="Times New Roman" w:hAnsi="Times New Roman" w:cs="Times New Roman"/>
                <w:spacing w:val="-24"/>
                <w:sz w:val="20"/>
                <w:szCs w:val="20"/>
              </w:rPr>
              <w:t xml:space="preserve"> </w:t>
            </w:r>
            <w:r>
              <w:rPr>
                <w:spacing w:val="5"/>
                <w:sz w:val="20"/>
                <w:szCs w:val="20"/>
              </w:rPr>
              <w:t>、夜间：</w:t>
            </w:r>
            <w:r>
              <w:rPr>
                <w:rFonts w:ascii="Times New Roman" w:eastAsia="Times New Roman" w:hAnsi="Times New Roman" w:cs="Times New Roman"/>
                <w:spacing w:val="5"/>
                <w:sz w:val="20"/>
                <w:szCs w:val="20"/>
              </w:rPr>
              <w:t>50</w:t>
            </w:r>
          </w:p>
        </w:tc>
      </w:tr>
      <w:tr>
        <w:tblPrEx>
          <w:tblW w:w="8759" w:type="dxa"/>
          <w:tblInd w:w="2" w:type="dxa"/>
          <w:tblLayout w:type="fixed"/>
        </w:tblPrEx>
        <w:trPr>
          <w:trHeight w:val="1991"/>
        </w:trPr>
        <w:tc>
          <w:tcPr>
            <w:tcW w:w="8759" w:type="dxa"/>
            <w:gridSpan w:val="5"/>
            <w:vAlign w:val="top"/>
          </w:tcPr>
          <w:p>
            <w:pPr>
              <w:pStyle w:val="TableText"/>
              <w:spacing w:before="154" w:line="218" w:lineRule="auto"/>
              <w:ind w:left="112"/>
            </w:pPr>
            <w:r>
              <w:rPr>
                <w:rFonts w:ascii="Times New Roman" w:eastAsia="Times New Roman" w:hAnsi="Times New Roman" w:cs="Times New Roman"/>
                <w:b/>
                <w:bCs/>
                <w:spacing w:val="-4"/>
              </w:rPr>
              <w:t>2.5</w:t>
            </w:r>
            <w:r>
              <w:rPr>
                <w:rFonts w:ascii="Times New Roman" w:eastAsia="Times New Roman" w:hAnsi="Times New Roman" w:cs="Times New Roman"/>
                <w:b/>
                <w:bCs/>
                <w:spacing w:val="6"/>
              </w:rPr>
              <w:t xml:space="preserve">  </w:t>
            </w:r>
            <w:r>
              <w:rPr>
                <w:b/>
                <w:bCs/>
                <w:spacing w:val="-4"/>
              </w:rPr>
              <w:t>现状评价</w:t>
            </w:r>
          </w:p>
          <w:p>
            <w:pPr>
              <w:pStyle w:val="TableText"/>
              <w:spacing w:before="185" w:line="219" w:lineRule="auto"/>
              <w:ind w:left="599"/>
            </w:pPr>
            <w:r>
              <w:rPr>
                <w:spacing w:val="-2"/>
              </w:rPr>
              <w:t>从上表中可以看出：</w:t>
            </w:r>
          </w:p>
          <w:p>
            <w:pPr>
              <w:pStyle w:val="TableText"/>
              <w:spacing w:before="180" w:line="468" w:lineRule="exact"/>
              <w:ind w:left="597"/>
            </w:pPr>
            <w:r>
              <w:rPr>
                <w:spacing w:val="-2"/>
                <w:position w:val="17"/>
              </w:rPr>
              <w:t>本工程架空线路背景点监测点位处现状噪声监测结果为昼间</w:t>
            </w:r>
            <w:r>
              <w:rPr>
                <w:spacing w:val="-56"/>
                <w:position w:val="17"/>
              </w:rPr>
              <w:t xml:space="preserve"> </w:t>
            </w:r>
            <w:r>
              <w:rPr>
                <w:rFonts w:ascii="Times New Roman" w:eastAsia="Times New Roman" w:hAnsi="Times New Roman" w:cs="Times New Roman"/>
                <w:spacing w:val="-2"/>
                <w:position w:val="17"/>
              </w:rPr>
              <w:t>46.5dB</w:t>
            </w:r>
            <w:r>
              <w:rPr>
                <w:spacing w:val="-2"/>
                <w:position w:val="17"/>
              </w:rPr>
              <w:t>（</w:t>
            </w:r>
            <w:r>
              <w:rPr>
                <w:rFonts w:ascii="Times New Roman" w:eastAsia="Times New Roman" w:hAnsi="Times New Roman" w:cs="Times New Roman"/>
                <w:spacing w:val="-2"/>
                <w:position w:val="17"/>
              </w:rPr>
              <w:t>A</w:t>
            </w:r>
            <w:r>
              <w:rPr>
                <w:spacing w:val="-3"/>
                <w:position w:val="17"/>
              </w:rPr>
              <w:t>）、夜</w:t>
            </w:r>
          </w:p>
          <w:p>
            <w:pPr>
              <w:pStyle w:val="TableText"/>
              <w:spacing w:line="219" w:lineRule="auto"/>
              <w:ind w:left="135"/>
            </w:pPr>
            <w:r>
              <w:rPr>
                <w:spacing w:val="-1"/>
              </w:rPr>
              <w:t>间</w:t>
            </w:r>
            <w:r>
              <w:rPr>
                <w:spacing w:val="-55"/>
              </w:rPr>
              <w:t xml:space="preserve"> </w:t>
            </w:r>
            <w:r>
              <w:rPr>
                <w:rFonts w:ascii="Times New Roman" w:eastAsia="Times New Roman" w:hAnsi="Times New Roman" w:cs="Times New Roman"/>
                <w:spacing w:val="-1"/>
              </w:rPr>
              <w:t>42.2dB</w:t>
            </w:r>
            <w:r>
              <w:rPr>
                <w:spacing w:val="-1"/>
              </w:rPr>
              <w:t>（</w:t>
            </w:r>
            <w:r>
              <w:rPr>
                <w:rFonts w:ascii="Times New Roman" w:eastAsia="Times New Roman" w:hAnsi="Times New Roman" w:cs="Times New Roman"/>
                <w:spacing w:val="-1"/>
              </w:rPr>
              <w:t>A</w:t>
            </w:r>
            <w:r>
              <w:rPr>
                <w:spacing w:val="4"/>
              </w:rPr>
              <w:t>），</w:t>
            </w:r>
            <w:r>
              <w:rPr>
                <w:spacing w:val="-1"/>
              </w:rPr>
              <w:t>满足《声环境质量标准》（</w:t>
            </w:r>
            <w:r>
              <w:rPr>
                <w:rFonts w:ascii="Times New Roman" w:eastAsia="Times New Roman" w:hAnsi="Times New Roman" w:cs="Times New Roman"/>
                <w:spacing w:val="-1"/>
              </w:rPr>
              <w:t>GB3096-2008</w:t>
            </w:r>
            <w:r>
              <w:rPr>
                <w:spacing w:val="-1"/>
              </w:rPr>
              <w:t>）</w:t>
            </w:r>
            <w:r>
              <w:rPr>
                <w:rFonts w:ascii="Times New Roman" w:eastAsia="Times New Roman" w:hAnsi="Times New Roman" w:cs="Times New Roman"/>
                <w:spacing w:val="-1"/>
              </w:rPr>
              <w:t xml:space="preserve">1 </w:t>
            </w:r>
            <w:r>
              <w:rPr>
                <w:spacing w:val="-1"/>
              </w:rPr>
              <w:t>类标准限</w:t>
            </w:r>
            <w:r>
              <w:rPr>
                <w:spacing w:val="-2"/>
              </w:rPr>
              <w:t>值。</w:t>
            </w:r>
          </w:p>
        </w:tc>
      </w:tr>
    </w:tbl>
    <w:p>
      <w:pPr>
        <w:sectPr>
          <w:footerReference w:type="default" r:id="rId47"/>
          <w:pgSz w:w="11906" w:h="16839"/>
          <w:pgMar w:top="1431" w:right="1571" w:bottom="882" w:left="1570" w:header="0" w:footer="720" w:gutter="0"/>
          <w:pgNumType w:start="34"/>
          <w:cols w:space="708"/>
        </w:sectPr>
      </w:pPr>
    </w:p>
    <w:tbl>
      <w:tblPr>
        <w:tblStyle w:val="TableNormal29"/>
        <w:tblW w:w="875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759"/>
      </w:tblGrid>
      <w:tr>
        <w:tblPrEx>
          <w:tblW w:w="875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9896"/>
        </w:trPr>
        <w:tc>
          <w:tcPr>
            <w:tcW w:w="8759" w:type="dxa"/>
            <w:vAlign w:val="top"/>
          </w:tcPr>
          <w:p>
            <w:pPr>
              <w:pStyle w:val="TableText"/>
              <w:spacing w:before="43" w:line="537" w:lineRule="exact"/>
              <w:ind w:left="118"/>
              <w:rPr>
                <w:sz w:val="28"/>
                <w:szCs w:val="28"/>
              </w:rPr>
            </w:pPr>
            <w:r>
              <w:rPr>
                <w:b/>
                <w:bCs/>
                <w:spacing w:val="-3"/>
                <w:position w:val="19"/>
                <w:sz w:val="28"/>
                <w:szCs w:val="28"/>
              </w:rPr>
              <w:t>环境影响评价范围及评价因子</w:t>
            </w:r>
          </w:p>
          <w:p>
            <w:pPr>
              <w:pStyle w:val="TableText"/>
              <w:spacing w:before="1" w:line="217" w:lineRule="auto"/>
              <w:ind w:left="123"/>
            </w:pPr>
            <w:r>
              <w:rPr>
                <w:rFonts w:ascii="Times New Roman" w:eastAsia="Times New Roman" w:hAnsi="Times New Roman" w:cs="Times New Roman"/>
                <w:b/>
                <w:bCs/>
                <w:spacing w:val="-7"/>
              </w:rPr>
              <w:t>1</w:t>
            </w:r>
            <w:r>
              <w:rPr>
                <w:rFonts w:ascii="Times New Roman" w:eastAsia="Times New Roman" w:hAnsi="Times New Roman" w:cs="Times New Roman"/>
                <w:b/>
                <w:bCs/>
                <w:spacing w:val="2"/>
              </w:rPr>
              <w:t xml:space="preserve">    </w:t>
            </w:r>
            <w:r>
              <w:rPr>
                <w:b/>
                <w:bCs/>
                <w:spacing w:val="-7"/>
              </w:rPr>
              <w:t>评价因子</w:t>
            </w:r>
          </w:p>
          <w:p>
            <w:pPr>
              <w:pStyle w:val="TableText"/>
              <w:spacing w:before="184" w:line="437" w:lineRule="exact"/>
              <w:ind w:left="602"/>
            </w:pPr>
            <w:r>
              <w:rPr>
                <w:spacing w:val="-1"/>
                <w:position w:val="14"/>
              </w:rPr>
              <w:t>结合环境概况及工程特点，确定工程的主要评价因子为：</w:t>
            </w:r>
          </w:p>
          <w:p>
            <w:pPr>
              <w:pStyle w:val="TableText"/>
              <w:spacing w:before="1" w:line="217" w:lineRule="auto"/>
              <w:ind w:left="608"/>
            </w:pPr>
            <w:r>
              <w:rPr>
                <w:spacing w:val="-3"/>
              </w:rPr>
              <w:t>（</w:t>
            </w:r>
            <w:r>
              <w:rPr>
                <w:rFonts w:ascii="Times New Roman" w:eastAsia="Times New Roman" w:hAnsi="Times New Roman" w:cs="Times New Roman"/>
                <w:spacing w:val="-3"/>
              </w:rPr>
              <w:t>1</w:t>
            </w:r>
            <w:r>
              <w:rPr>
                <w:spacing w:val="-3"/>
              </w:rPr>
              <w:t>） 现状评价</w:t>
            </w:r>
          </w:p>
          <w:p>
            <w:pPr>
              <w:pStyle w:val="TableText"/>
              <w:spacing w:before="151" w:line="436" w:lineRule="exact"/>
              <w:ind w:left="624"/>
            </w:pPr>
            <w:r>
              <w:rPr>
                <w:spacing w:val="-3"/>
                <w:position w:val="14"/>
              </w:rPr>
              <w:t>电磁环境：工频电场、工频磁场。</w:t>
            </w:r>
          </w:p>
          <w:p>
            <w:pPr>
              <w:pStyle w:val="TableText"/>
              <w:spacing w:line="219" w:lineRule="auto"/>
              <w:ind w:left="598"/>
            </w:pPr>
            <w:r>
              <w:rPr>
                <w:spacing w:val="-1"/>
              </w:rPr>
              <w:t>生态环境：植物、植被等。</w:t>
            </w:r>
          </w:p>
          <w:p>
            <w:pPr>
              <w:pStyle w:val="TableText"/>
              <w:spacing w:before="150" w:line="436" w:lineRule="exact"/>
              <w:ind w:left="601"/>
            </w:pPr>
            <w:r>
              <w:rPr>
                <w:spacing w:val="-1"/>
                <w:position w:val="14"/>
              </w:rPr>
              <w:t>声环境：等效连续</w:t>
            </w:r>
            <w:r>
              <w:rPr>
                <w:spacing w:val="-59"/>
                <w:position w:val="14"/>
              </w:rPr>
              <w:t xml:space="preserve"> </w:t>
            </w:r>
            <w:r>
              <w:rPr>
                <w:rFonts w:ascii="Times New Roman" w:eastAsia="Times New Roman" w:hAnsi="Times New Roman" w:cs="Times New Roman"/>
                <w:spacing w:val="-1"/>
                <w:position w:val="14"/>
              </w:rPr>
              <w:t xml:space="preserve">A </w:t>
            </w:r>
            <w:r>
              <w:rPr>
                <w:spacing w:val="-1"/>
                <w:position w:val="14"/>
              </w:rPr>
              <w:t>声级</w:t>
            </w:r>
            <w:r>
              <w:rPr>
                <w:spacing w:val="-55"/>
                <w:position w:val="14"/>
              </w:rPr>
              <w:t xml:space="preserve"> </w:t>
            </w:r>
            <w:r>
              <w:rPr>
                <w:rFonts w:ascii="Times New Roman" w:eastAsia="Times New Roman" w:hAnsi="Times New Roman" w:cs="Times New Roman"/>
                <w:spacing w:val="-1"/>
                <w:position w:val="14"/>
              </w:rPr>
              <w:t>L</w:t>
            </w:r>
            <w:r>
              <w:rPr>
                <w:rFonts w:ascii="Times New Roman" w:eastAsia="Times New Roman" w:hAnsi="Times New Roman" w:cs="Times New Roman"/>
                <w:spacing w:val="-1"/>
                <w:position w:val="13"/>
                <w:sz w:val="15"/>
                <w:szCs w:val="15"/>
              </w:rPr>
              <w:t>eq</w:t>
            </w:r>
            <w:r>
              <w:rPr>
                <w:spacing w:val="-1"/>
                <w:position w:val="14"/>
              </w:rPr>
              <w:t>。</w:t>
            </w:r>
          </w:p>
          <w:p>
            <w:pPr>
              <w:pStyle w:val="TableText"/>
              <w:spacing w:before="2" w:line="217" w:lineRule="auto"/>
              <w:ind w:left="608"/>
            </w:pPr>
            <w:r>
              <w:rPr>
                <w:spacing w:val="-3"/>
              </w:rPr>
              <w:t>（</w:t>
            </w:r>
            <w:r>
              <w:rPr>
                <w:rFonts w:ascii="Times New Roman" w:eastAsia="Times New Roman" w:hAnsi="Times New Roman" w:cs="Times New Roman"/>
                <w:spacing w:val="-3"/>
              </w:rPr>
              <w:t>2</w:t>
            </w:r>
            <w:r>
              <w:rPr>
                <w:spacing w:val="-3"/>
              </w:rPr>
              <w:t>） 预测评价</w:t>
            </w:r>
          </w:p>
          <w:p>
            <w:pPr>
              <w:pStyle w:val="TableText"/>
              <w:spacing w:before="153" w:line="435" w:lineRule="exact"/>
              <w:ind w:left="624"/>
            </w:pPr>
            <w:r>
              <w:rPr>
                <w:spacing w:val="-3"/>
                <w:position w:val="14"/>
              </w:rPr>
              <w:t>电磁环境：工频电场、工频磁场。</w:t>
            </w:r>
          </w:p>
          <w:p>
            <w:pPr>
              <w:pStyle w:val="TableText"/>
              <w:spacing w:line="219" w:lineRule="auto"/>
              <w:ind w:left="598"/>
            </w:pPr>
            <w:r>
              <w:rPr>
                <w:spacing w:val="-1"/>
              </w:rPr>
              <w:t>生态环境：植物、植被等。</w:t>
            </w:r>
          </w:p>
          <w:p>
            <w:pPr>
              <w:pStyle w:val="TableText"/>
              <w:spacing w:before="152" w:line="218" w:lineRule="auto"/>
              <w:ind w:left="601"/>
            </w:pPr>
            <w:r>
              <w:rPr>
                <w:spacing w:val="-1"/>
              </w:rPr>
              <w:t>声环境：等效连续</w:t>
            </w:r>
            <w:r>
              <w:rPr>
                <w:spacing w:val="-56"/>
              </w:rPr>
              <w:t xml:space="preserve"> </w:t>
            </w:r>
            <w:r>
              <w:rPr>
                <w:rFonts w:ascii="Times New Roman" w:eastAsia="Times New Roman" w:hAnsi="Times New Roman" w:cs="Times New Roman"/>
                <w:spacing w:val="-1"/>
              </w:rPr>
              <w:t xml:space="preserve">A </w:t>
            </w:r>
            <w:r>
              <w:rPr>
                <w:spacing w:val="-1"/>
              </w:rPr>
              <w:t>声级</w:t>
            </w:r>
            <w:r>
              <w:rPr>
                <w:spacing w:val="-55"/>
              </w:rPr>
              <w:t xml:space="preserve"> </w:t>
            </w:r>
            <w:r>
              <w:rPr>
                <w:rFonts w:ascii="Times New Roman" w:eastAsia="Times New Roman" w:hAnsi="Times New Roman" w:cs="Times New Roman"/>
                <w:spacing w:val="-1"/>
              </w:rPr>
              <w:t>L</w:t>
            </w:r>
            <w:r>
              <w:rPr>
                <w:rFonts w:ascii="Times New Roman" w:eastAsia="Times New Roman" w:hAnsi="Times New Roman" w:cs="Times New Roman"/>
                <w:spacing w:val="-1"/>
                <w:position w:val="-1"/>
                <w:sz w:val="15"/>
                <w:szCs w:val="15"/>
              </w:rPr>
              <w:t>Aeq</w:t>
            </w:r>
            <w:r>
              <w:rPr>
                <w:spacing w:val="-1"/>
              </w:rPr>
              <w:t>。</w:t>
            </w:r>
          </w:p>
          <w:p>
            <w:pPr>
              <w:pStyle w:val="TableText"/>
              <w:spacing w:before="150" w:line="218" w:lineRule="auto"/>
              <w:ind w:left="112"/>
            </w:pPr>
            <w:r>
              <w:rPr>
                <w:rFonts w:ascii="Times New Roman" w:eastAsia="Times New Roman" w:hAnsi="Times New Roman" w:cs="Times New Roman"/>
                <w:b/>
                <w:bCs/>
                <w:spacing w:val="-2"/>
              </w:rPr>
              <w:t xml:space="preserve">2    </w:t>
            </w:r>
            <w:r>
              <w:rPr>
                <w:b/>
                <w:bCs/>
                <w:spacing w:val="-2"/>
              </w:rPr>
              <w:t>评价等级</w:t>
            </w:r>
          </w:p>
          <w:p>
            <w:pPr>
              <w:pStyle w:val="TableText"/>
              <w:spacing w:before="185" w:line="220" w:lineRule="auto"/>
              <w:ind w:left="608"/>
            </w:pPr>
            <w:r>
              <w:rPr>
                <w:spacing w:val="-9"/>
              </w:rPr>
              <w:t>（</w:t>
            </w:r>
            <w:r>
              <w:rPr>
                <w:rFonts w:ascii="Times New Roman" w:eastAsia="Times New Roman" w:hAnsi="Times New Roman" w:cs="Times New Roman"/>
                <w:spacing w:val="-9"/>
              </w:rPr>
              <w:t>1</w:t>
            </w:r>
            <w:r>
              <w:rPr>
                <w:spacing w:val="-9"/>
              </w:rPr>
              <w:t>）</w:t>
            </w:r>
            <w:r>
              <w:rPr>
                <w:spacing w:val="20"/>
              </w:rPr>
              <w:t xml:space="preserve">  </w:t>
            </w:r>
            <w:r>
              <w:rPr>
                <w:spacing w:val="-9"/>
              </w:rPr>
              <w:t>电磁环境</w:t>
            </w:r>
          </w:p>
          <w:p>
            <w:pPr>
              <w:pStyle w:val="TableText"/>
              <w:spacing w:before="181" w:line="335" w:lineRule="auto"/>
              <w:ind w:left="116" w:right="107" w:firstLine="480"/>
            </w:pPr>
            <w:r>
              <w:rPr>
                <w:spacing w:val="-1"/>
              </w:rPr>
              <w:t>根据《环境影响评价技术导则  输变电工程</w:t>
            </w:r>
            <w:r>
              <w:rPr>
                <w:spacing w:val="-2"/>
              </w:rPr>
              <w:t>》（</w:t>
            </w:r>
            <w:r>
              <w:rPr>
                <w:rFonts w:ascii="Times New Roman" w:eastAsia="Times New Roman" w:hAnsi="Times New Roman" w:cs="Times New Roman"/>
                <w:spacing w:val="-2"/>
              </w:rPr>
              <w:t>HJ24-2014</w:t>
            </w:r>
            <w:r>
              <w:rPr>
                <w:spacing w:val="5"/>
              </w:rPr>
              <w:t>），</w:t>
            </w:r>
            <w:r>
              <w:rPr>
                <w:spacing w:val="-2"/>
              </w:rPr>
              <w:t>本工程</w:t>
            </w:r>
            <w:r>
              <w:rPr>
                <w:spacing w:val="-31"/>
              </w:rPr>
              <w:t xml:space="preserve"> </w:t>
            </w:r>
            <w:r>
              <w:rPr>
                <w:rFonts w:ascii="Times New Roman" w:eastAsia="Times New Roman" w:hAnsi="Times New Roman" w:cs="Times New Roman"/>
                <w:spacing w:val="-2"/>
              </w:rPr>
              <w:t>110kV</w:t>
            </w:r>
            <w:r>
              <w:rPr>
                <w:rFonts w:ascii="Times New Roman" w:eastAsia="Times New Roman" w:hAnsi="Times New Roman" w:cs="Times New Roman"/>
              </w:rPr>
              <w:t xml:space="preserve">  </w:t>
            </w:r>
            <w:r>
              <w:t>架空线路路边导线地面投影出两侧各</w:t>
            </w:r>
            <w:r>
              <w:rPr>
                <w:spacing w:val="-17"/>
              </w:rPr>
              <w:t xml:space="preserve"> </w:t>
            </w:r>
            <w:r>
              <w:rPr>
                <w:rFonts w:ascii="Times New Roman" w:eastAsia="Times New Roman" w:hAnsi="Times New Roman" w:cs="Times New Roman"/>
              </w:rPr>
              <w:t>10m</w:t>
            </w:r>
            <w:r>
              <w:rPr>
                <w:rFonts w:ascii="Times New Roman" w:eastAsia="Times New Roman" w:hAnsi="Times New Roman" w:cs="Times New Roman"/>
                <w:spacing w:val="19"/>
              </w:rPr>
              <w:t xml:space="preserve"> </w:t>
            </w:r>
            <w:r>
              <w:t xml:space="preserve">范围内无电磁环境敏感目标，电磁环境 </w:t>
            </w:r>
            <w:r>
              <w:rPr>
                <w:spacing w:val="-3"/>
              </w:rPr>
              <w:t>影响评价工作等级为三级；电缆线路电磁环境评价工作等级为三级，综上</w:t>
            </w:r>
            <w:r>
              <w:rPr>
                <w:spacing w:val="-4"/>
              </w:rPr>
              <w:t>，确定电</w:t>
            </w:r>
          </w:p>
          <w:p>
            <w:pPr>
              <w:pStyle w:val="TableText"/>
              <w:spacing w:before="2" w:line="217" w:lineRule="auto"/>
              <w:ind w:left="116"/>
            </w:pPr>
            <w:r>
              <w:rPr>
                <w:spacing w:val="-1"/>
              </w:rPr>
              <w:t>磁环境影响评价工作等级为三级。</w:t>
            </w:r>
          </w:p>
          <w:p>
            <w:pPr>
              <w:pStyle w:val="TableText"/>
              <w:spacing w:before="153" w:line="220" w:lineRule="auto"/>
              <w:ind w:left="608"/>
            </w:pPr>
            <w:r>
              <w:rPr>
                <w:spacing w:val="-6"/>
              </w:rPr>
              <w:t>（</w:t>
            </w:r>
            <w:r>
              <w:rPr>
                <w:rFonts w:ascii="Times New Roman" w:eastAsia="Times New Roman" w:hAnsi="Times New Roman" w:cs="Times New Roman"/>
                <w:spacing w:val="-6"/>
              </w:rPr>
              <w:t>2</w:t>
            </w:r>
            <w:r>
              <w:rPr>
                <w:spacing w:val="-6"/>
              </w:rPr>
              <w:t>）</w:t>
            </w:r>
            <w:r>
              <w:rPr>
                <w:spacing w:val="7"/>
              </w:rPr>
              <w:t xml:space="preserve">  </w:t>
            </w:r>
            <w:r>
              <w:rPr>
                <w:spacing w:val="-6"/>
              </w:rPr>
              <w:t>声环境</w:t>
            </w:r>
          </w:p>
          <w:p>
            <w:pPr>
              <w:pStyle w:val="TableText"/>
              <w:spacing w:before="180" w:line="359" w:lineRule="auto"/>
              <w:ind w:left="117" w:right="92" w:firstLine="480"/>
            </w:pPr>
            <w:r>
              <w:rPr>
                <w:spacing w:val="-1"/>
              </w:rPr>
              <w:t>本工程架空线路所处的声环境功能区为《声环境质量标准》（</w:t>
            </w:r>
            <w:r>
              <w:rPr>
                <w:rFonts w:ascii="Times New Roman" w:eastAsia="Times New Roman" w:hAnsi="Times New Roman" w:cs="Times New Roman"/>
                <w:spacing w:val="-1"/>
              </w:rPr>
              <w:t>GB3096-2008</w:t>
            </w:r>
            <w:r>
              <w:rPr>
                <w:spacing w:val="-1"/>
              </w:rPr>
              <w:t>）</w:t>
            </w:r>
            <w:r>
              <w:rPr>
                <w:spacing w:val="8"/>
              </w:rPr>
              <w:t xml:space="preserve"> </w:t>
            </w:r>
            <w:r>
              <w:rPr>
                <w:spacing w:val="-1"/>
              </w:rPr>
              <w:t>规定的</w:t>
            </w:r>
            <w:r>
              <w:rPr>
                <w:spacing w:val="-32"/>
              </w:rPr>
              <w:t xml:space="preserve"> </w:t>
            </w:r>
            <w:r>
              <w:rPr>
                <w:rFonts w:ascii="Times New Roman" w:eastAsia="Times New Roman" w:hAnsi="Times New Roman" w:cs="Times New Roman"/>
                <w:spacing w:val="-1"/>
              </w:rPr>
              <w:t>1</w:t>
            </w:r>
            <w:r>
              <w:rPr>
                <w:rFonts w:ascii="Times New Roman" w:eastAsia="Times New Roman" w:hAnsi="Times New Roman" w:cs="Times New Roman"/>
                <w:spacing w:val="-34"/>
              </w:rPr>
              <w:t xml:space="preserve"> </w:t>
            </w:r>
            <w:r>
              <w:rPr>
                <w:spacing w:val="-1"/>
              </w:rPr>
              <w:t>、</w:t>
            </w:r>
            <w:r>
              <w:rPr>
                <w:rFonts w:ascii="Times New Roman" w:eastAsia="Times New Roman" w:hAnsi="Times New Roman" w:cs="Times New Roman"/>
                <w:spacing w:val="-1"/>
              </w:rPr>
              <w:t xml:space="preserve">4a </w:t>
            </w:r>
            <w:r>
              <w:rPr>
                <w:spacing w:val="-1"/>
              </w:rPr>
              <w:t>类地区，根据《环境影响评价</w:t>
            </w:r>
            <w:r>
              <w:rPr>
                <w:spacing w:val="-2"/>
              </w:rPr>
              <w:t>技术导则  声环境》（</w:t>
            </w:r>
            <w:r>
              <w:rPr>
                <w:rFonts w:ascii="Times New Roman" w:eastAsia="Times New Roman" w:hAnsi="Times New Roman" w:cs="Times New Roman"/>
                <w:spacing w:val="-2"/>
              </w:rPr>
              <w:t>HJ2.4-2009</w:t>
            </w:r>
            <w:r>
              <w:t>），</w:t>
            </w:r>
          </w:p>
          <w:p>
            <w:pPr>
              <w:pStyle w:val="TableText"/>
              <w:spacing w:before="1" w:line="217" w:lineRule="auto"/>
              <w:ind w:left="116"/>
            </w:pPr>
            <w:r>
              <w:rPr>
                <w:spacing w:val="-1"/>
              </w:rPr>
              <w:t>确定本工程的声环境影响评价工作等级为二级。</w:t>
            </w:r>
          </w:p>
        </w:tc>
      </w:tr>
    </w:tbl>
    <w:p>
      <w:pPr>
        <w:pStyle w:val="BodyText"/>
      </w:pPr>
    </w:p>
    <w:p>
      <w:pPr>
        <w:sectPr>
          <w:footerReference w:type="default" r:id="rId48"/>
          <w:type w:val="nextPage"/>
          <w:pgSz w:w="11906" w:h="16839"/>
          <w:pgMar w:top="1431" w:right="1571" w:bottom="882" w:left="1570" w:header="0" w:footer="720" w:gutter="0"/>
          <w:pgNumType w:start="35"/>
          <w:cols w:space="708"/>
          <w:titlePg w:val="0"/>
        </w:sectPr>
      </w:pPr>
    </w:p>
    <w:tbl>
      <w:tblPr>
        <w:tblStyle w:val="TableNormal30"/>
        <w:tblW w:w="875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759"/>
      </w:tblGrid>
      <w:tr>
        <w:tblPrEx>
          <w:tblW w:w="875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0277"/>
        </w:trPr>
        <w:tc>
          <w:tcPr>
            <w:tcW w:w="8759" w:type="dxa"/>
            <w:vAlign w:val="top"/>
          </w:tcPr>
          <w:p>
            <w:pPr>
              <w:pStyle w:val="TableText"/>
              <w:spacing w:before="41" w:line="220" w:lineRule="auto"/>
              <w:ind w:left="608"/>
            </w:pPr>
            <w:r>
              <w:rPr>
                <w:spacing w:val="-5"/>
              </w:rPr>
              <w:t>（</w:t>
            </w:r>
            <w:r>
              <w:rPr>
                <w:rFonts w:ascii="Times New Roman" w:eastAsia="Times New Roman" w:hAnsi="Times New Roman" w:cs="Times New Roman"/>
                <w:spacing w:val="-5"/>
              </w:rPr>
              <w:t>3</w:t>
            </w:r>
            <w:r>
              <w:rPr>
                <w:spacing w:val="-5"/>
              </w:rPr>
              <w:t>）</w:t>
            </w:r>
            <w:r>
              <w:rPr>
                <w:spacing w:val="6"/>
              </w:rPr>
              <w:t xml:space="preserve">  </w:t>
            </w:r>
            <w:r>
              <w:rPr>
                <w:spacing w:val="-5"/>
              </w:rPr>
              <w:t>生态环境</w:t>
            </w:r>
          </w:p>
          <w:p>
            <w:pPr>
              <w:pStyle w:val="TableText"/>
              <w:spacing w:before="178" w:line="359" w:lineRule="auto"/>
              <w:ind w:left="117" w:right="105" w:firstLine="479"/>
              <w:jc w:val="both"/>
            </w:pPr>
            <w:r>
              <w:t>根据《环境影响评价技术导则  生态影响》（</w:t>
            </w:r>
            <w:r>
              <w:rPr>
                <w:rFonts w:ascii="Times New Roman" w:eastAsia="Times New Roman" w:hAnsi="Times New Roman" w:cs="Times New Roman"/>
              </w:rPr>
              <w:t>HJ19-2011</w:t>
            </w:r>
            <w:r>
              <w:rPr>
                <w:spacing w:val="12"/>
              </w:rPr>
              <w:t>），</w:t>
            </w:r>
            <w:r>
              <w:t xml:space="preserve">本工程所经区域 </w:t>
            </w:r>
            <w:r>
              <w:rPr>
                <w:spacing w:val="-3"/>
              </w:rPr>
              <w:t>属于其中规定的一般区域，不涉及特殊生态敏感区以及重要生态敏感区</w:t>
            </w:r>
            <w:r>
              <w:rPr>
                <w:spacing w:val="-4"/>
              </w:rPr>
              <w:t>，工程占地</w:t>
            </w:r>
            <w:r>
              <w:t xml:space="preserve"> </w:t>
            </w:r>
            <w:r>
              <w:rPr>
                <w:spacing w:val="-3"/>
              </w:rPr>
              <w:t>面积小于</w:t>
            </w:r>
            <w:r>
              <w:rPr>
                <w:spacing w:val="-38"/>
              </w:rPr>
              <w:t xml:space="preserve"> </w:t>
            </w:r>
            <w:r>
              <w:rPr>
                <w:rFonts w:ascii="Times New Roman" w:eastAsia="Times New Roman" w:hAnsi="Times New Roman" w:cs="Times New Roman"/>
                <w:spacing w:val="-3"/>
              </w:rPr>
              <w:t>2km</w:t>
            </w:r>
            <w:r>
              <w:rPr>
                <w:rFonts w:ascii="Times New Roman" w:eastAsia="Times New Roman" w:hAnsi="Times New Roman" w:cs="Times New Roman"/>
                <w:spacing w:val="-3"/>
                <w:position w:val="8"/>
                <w:sz w:val="15"/>
                <w:szCs w:val="15"/>
              </w:rPr>
              <w:t>2</w:t>
            </w:r>
            <w:r>
              <w:rPr>
                <w:spacing w:val="-3"/>
              </w:rPr>
              <w:t>，线路长度小于</w:t>
            </w:r>
            <w:r>
              <w:rPr>
                <w:spacing w:val="-46"/>
              </w:rPr>
              <w:t xml:space="preserve"> </w:t>
            </w:r>
            <w:r>
              <w:rPr>
                <w:rFonts w:ascii="Times New Roman" w:eastAsia="Times New Roman" w:hAnsi="Times New Roman" w:cs="Times New Roman"/>
                <w:spacing w:val="-3"/>
              </w:rPr>
              <w:t>50km</w:t>
            </w:r>
            <w:r>
              <w:rPr>
                <w:spacing w:val="-3"/>
              </w:rPr>
              <w:t>。确定本工程的生态环境影响评价工作等级为</w:t>
            </w:r>
          </w:p>
          <w:p>
            <w:pPr>
              <w:pStyle w:val="TableText"/>
              <w:spacing w:line="221" w:lineRule="auto"/>
              <w:ind w:left="116"/>
            </w:pPr>
            <w:r>
              <w:rPr>
                <w:spacing w:val="-4"/>
              </w:rPr>
              <w:t>三级。</w:t>
            </w:r>
          </w:p>
          <w:p>
            <w:pPr>
              <w:pStyle w:val="TableText"/>
              <w:spacing w:before="180" w:line="218" w:lineRule="auto"/>
              <w:ind w:left="111"/>
            </w:pPr>
            <w:r>
              <w:rPr>
                <w:rFonts w:ascii="Times New Roman" w:eastAsia="Times New Roman" w:hAnsi="Times New Roman" w:cs="Times New Roman"/>
                <w:b/>
                <w:bCs/>
                <w:spacing w:val="-2"/>
              </w:rPr>
              <w:t xml:space="preserve">3    </w:t>
            </w:r>
            <w:r>
              <w:rPr>
                <w:b/>
                <w:bCs/>
                <w:spacing w:val="-2"/>
              </w:rPr>
              <w:t>评价范围</w:t>
            </w:r>
          </w:p>
          <w:p>
            <w:pPr>
              <w:pStyle w:val="TableText"/>
              <w:spacing w:before="184" w:line="220" w:lineRule="auto"/>
              <w:ind w:left="608"/>
            </w:pPr>
            <w:r>
              <w:rPr>
                <w:spacing w:val="-9"/>
              </w:rPr>
              <w:t>（</w:t>
            </w:r>
            <w:r>
              <w:rPr>
                <w:rFonts w:ascii="Times New Roman" w:eastAsia="Times New Roman" w:hAnsi="Times New Roman" w:cs="Times New Roman"/>
                <w:spacing w:val="-9"/>
              </w:rPr>
              <w:t>1</w:t>
            </w:r>
            <w:r>
              <w:rPr>
                <w:spacing w:val="-9"/>
              </w:rPr>
              <w:t>）</w:t>
            </w:r>
            <w:r>
              <w:rPr>
                <w:spacing w:val="20"/>
              </w:rPr>
              <w:t xml:space="preserve">  </w:t>
            </w:r>
            <w:r>
              <w:rPr>
                <w:spacing w:val="-9"/>
              </w:rPr>
              <w:t>电磁环境</w:t>
            </w:r>
          </w:p>
          <w:p>
            <w:pPr>
              <w:pStyle w:val="TableText"/>
              <w:spacing w:before="181" w:line="359" w:lineRule="auto"/>
              <w:ind w:left="128" w:right="105" w:firstLine="468"/>
            </w:pPr>
            <w:r>
              <w:rPr>
                <w:spacing w:val="-2"/>
              </w:rPr>
              <w:t>本工程建设内容包括新建</w:t>
            </w:r>
            <w:r>
              <w:rPr>
                <w:spacing w:val="-30"/>
              </w:rPr>
              <w:t xml:space="preserve"> </w:t>
            </w:r>
            <w:r>
              <w:rPr>
                <w:rFonts w:ascii="Times New Roman" w:eastAsia="Times New Roman" w:hAnsi="Times New Roman" w:cs="Times New Roman"/>
                <w:spacing w:val="-2"/>
              </w:rPr>
              <w:t xml:space="preserve">110kV </w:t>
            </w:r>
            <w:r>
              <w:rPr>
                <w:spacing w:val="-2"/>
              </w:rPr>
              <w:t>架空线路和</w:t>
            </w:r>
            <w:r>
              <w:rPr>
                <w:spacing w:val="-32"/>
              </w:rPr>
              <w:t xml:space="preserve"> </w:t>
            </w:r>
            <w:r>
              <w:rPr>
                <w:rFonts w:ascii="Times New Roman" w:eastAsia="Times New Roman" w:hAnsi="Times New Roman" w:cs="Times New Roman"/>
                <w:spacing w:val="-2"/>
              </w:rPr>
              <w:t>110kV</w:t>
            </w:r>
            <w:r>
              <w:rPr>
                <w:rFonts w:ascii="Times New Roman" w:eastAsia="Times New Roman" w:hAnsi="Times New Roman" w:cs="Times New Roman"/>
                <w:spacing w:val="39"/>
              </w:rPr>
              <w:t xml:space="preserve"> </w:t>
            </w:r>
            <w:r>
              <w:rPr>
                <w:spacing w:val="-2"/>
              </w:rPr>
              <w:t>电缆线路，根据《环境影</w:t>
            </w:r>
            <w:r>
              <w:t xml:space="preserve"> </w:t>
            </w:r>
            <w:r>
              <w:t>响评价技术导则  输变电工程》（</w:t>
            </w:r>
            <w:r>
              <w:rPr>
                <w:rFonts w:ascii="Times New Roman" w:eastAsia="Times New Roman" w:hAnsi="Times New Roman" w:cs="Times New Roman"/>
              </w:rPr>
              <w:t>HJ24-2014</w:t>
            </w:r>
            <w:r>
              <w:rPr>
                <w:spacing w:val="6"/>
              </w:rPr>
              <w:t>），</w:t>
            </w:r>
            <w:r>
              <w:t xml:space="preserve">确定本工程电磁环境影响评价范 </w:t>
            </w:r>
            <w:r>
              <w:t>围为</w:t>
            </w:r>
            <w:r>
              <w:rPr>
                <w:spacing w:val="-29"/>
              </w:rPr>
              <w:t xml:space="preserve"> </w:t>
            </w:r>
            <w:r>
              <w:rPr>
                <w:rFonts w:ascii="Times New Roman" w:eastAsia="Times New Roman" w:hAnsi="Times New Roman" w:cs="Times New Roman"/>
              </w:rPr>
              <w:t xml:space="preserve">110kV </w:t>
            </w:r>
            <w:r>
              <w:t>架空线路边导线地面投影外</w:t>
            </w:r>
            <w:r>
              <w:rPr>
                <w:spacing w:val="-1"/>
              </w:rPr>
              <w:t>两侧各</w:t>
            </w:r>
            <w:r>
              <w:rPr>
                <w:spacing w:val="-48"/>
              </w:rPr>
              <w:t xml:space="preserve"> </w:t>
            </w:r>
            <w:r>
              <w:rPr>
                <w:rFonts w:ascii="Times New Roman" w:eastAsia="Times New Roman" w:hAnsi="Times New Roman" w:cs="Times New Roman"/>
                <w:spacing w:val="-1"/>
              </w:rPr>
              <w:t>30m</w:t>
            </w:r>
            <w:r>
              <w:rPr>
                <w:rFonts w:ascii="Times New Roman" w:eastAsia="Times New Roman" w:hAnsi="Times New Roman" w:cs="Times New Roman"/>
                <w:spacing w:val="-28"/>
              </w:rPr>
              <w:t xml:space="preserve"> </w:t>
            </w:r>
            <w:r>
              <w:rPr>
                <w:spacing w:val="-1"/>
              </w:rPr>
              <w:t>，电缆线路电缆管两侧边缘各</w:t>
            </w:r>
          </w:p>
          <w:p>
            <w:pPr>
              <w:pStyle w:val="TableText"/>
              <w:spacing w:before="1" w:line="219" w:lineRule="auto"/>
              <w:ind w:left="121"/>
            </w:pPr>
            <w:r>
              <w:rPr>
                <w:spacing w:val="-3"/>
              </w:rPr>
              <w:t>外延</w:t>
            </w:r>
            <w:r>
              <w:rPr>
                <w:spacing w:val="-42"/>
              </w:rPr>
              <w:t xml:space="preserve"> </w:t>
            </w:r>
            <w:r>
              <w:rPr>
                <w:rFonts w:ascii="Times New Roman" w:eastAsia="Times New Roman" w:hAnsi="Times New Roman" w:cs="Times New Roman"/>
                <w:spacing w:val="-3"/>
              </w:rPr>
              <w:t>5m</w:t>
            </w:r>
            <w:r>
              <w:rPr>
                <w:spacing w:val="-3"/>
              </w:rPr>
              <w:t>（水平距离）。</w:t>
            </w:r>
          </w:p>
          <w:p>
            <w:pPr>
              <w:pStyle w:val="TableText"/>
              <w:spacing w:before="180" w:line="220" w:lineRule="auto"/>
              <w:ind w:left="608"/>
            </w:pPr>
            <w:r>
              <w:rPr>
                <w:spacing w:val="-6"/>
              </w:rPr>
              <w:t>（</w:t>
            </w:r>
            <w:r>
              <w:rPr>
                <w:rFonts w:ascii="Times New Roman" w:eastAsia="Times New Roman" w:hAnsi="Times New Roman" w:cs="Times New Roman"/>
                <w:spacing w:val="-6"/>
              </w:rPr>
              <w:t>2</w:t>
            </w:r>
            <w:r>
              <w:rPr>
                <w:spacing w:val="-6"/>
              </w:rPr>
              <w:t>）</w:t>
            </w:r>
            <w:r>
              <w:rPr>
                <w:spacing w:val="7"/>
              </w:rPr>
              <w:t xml:space="preserve">  </w:t>
            </w:r>
            <w:r>
              <w:rPr>
                <w:spacing w:val="-6"/>
              </w:rPr>
              <w:t>声环境</w:t>
            </w:r>
          </w:p>
          <w:p>
            <w:pPr>
              <w:pStyle w:val="TableText"/>
              <w:spacing w:before="181" w:line="359" w:lineRule="auto"/>
              <w:ind w:left="122" w:right="105" w:firstLine="475"/>
            </w:pPr>
            <w:r>
              <w:rPr>
                <w:spacing w:val="-2"/>
              </w:rPr>
              <w:t>本工程建设内容包括新建</w:t>
            </w:r>
            <w:r>
              <w:rPr>
                <w:spacing w:val="-30"/>
              </w:rPr>
              <w:t xml:space="preserve"> </w:t>
            </w:r>
            <w:r>
              <w:rPr>
                <w:rFonts w:ascii="Times New Roman" w:eastAsia="Times New Roman" w:hAnsi="Times New Roman" w:cs="Times New Roman"/>
                <w:spacing w:val="-2"/>
              </w:rPr>
              <w:t xml:space="preserve">110kV </w:t>
            </w:r>
            <w:r>
              <w:rPr>
                <w:spacing w:val="-2"/>
              </w:rPr>
              <w:t>架空线路和</w:t>
            </w:r>
            <w:r>
              <w:rPr>
                <w:spacing w:val="-32"/>
              </w:rPr>
              <w:t xml:space="preserve"> </w:t>
            </w:r>
            <w:r>
              <w:rPr>
                <w:rFonts w:ascii="Times New Roman" w:eastAsia="Times New Roman" w:hAnsi="Times New Roman" w:cs="Times New Roman"/>
                <w:spacing w:val="-2"/>
              </w:rPr>
              <w:t>110kV</w:t>
            </w:r>
            <w:r>
              <w:rPr>
                <w:rFonts w:ascii="Times New Roman" w:eastAsia="Times New Roman" w:hAnsi="Times New Roman" w:cs="Times New Roman"/>
                <w:spacing w:val="39"/>
              </w:rPr>
              <w:t xml:space="preserve"> </w:t>
            </w:r>
            <w:r>
              <w:rPr>
                <w:spacing w:val="-2"/>
              </w:rPr>
              <w:t>电缆线路，根据《环境影</w:t>
            </w:r>
            <w:r>
              <w:t xml:space="preserve"> </w:t>
            </w:r>
            <w:r>
              <w:t>响评价技术导则  输变电工程》（</w:t>
            </w:r>
            <w:r>
              <w:rPr>
                <w:rFonts w:ascii="Times New Roman" w:eastAsia="Times New Roman" w:hAnsi="Times New Roman" w:cs="Times New Roman"/>
              </w:rPr>
              <w:t>HJ24-2014</w:t>
            </w:r>
            <w:r>
              <w:rPr>
                <w:spacing w:val="16"/>
              </w:rPr>
              <w:t>），</w:t>
            </w:r>
            <w:r>
              <w:rPr>
                <w:rFonts w:ascii="Times New Roman" w:eastAsia="Times New Roman" w:hAnsi="Times New Roman" w:cs="Times New Roman"/>
              </w:rPr>
              <w:t xml:space="preserve">110kV </w:t>
            </w:r>
            <w:r>
              <w:t>架空线</w:t>
            </w:r>
            <w:r>
              <w:rPr>
                <w:spacing w:val="-1"/>
              </w:rPr>
              <w:t>路声环境影响评价</w:t>
            </w:r>
            <w:r>
              <w:rPr>
                <w:spacing w:val="1"/>
              </w:rPr>
              <w:t xml:space="preserve"> </w:t>
            </w:r>
            <w:r>
              <w:rPr>
                <w:spacing w:val="-4"/>
              </w:rPr>
              <w:t>范围为边导线地面投影外两侧各</w:t>
            </w:r>
            <w:r>
              <w:rPr>
                <w:spacing w:val="-36"/>
              </w:rPr>
              <w:t xml:space="preserve"> </w:t>
            </w:r>
            <w:r>
              <w:rPr>
                <w:rFonts w:ascii="Times New Roman" w:eastAsia="Times New Roman" w:hAnsi="Times New Roman" w:cs="Times New Roman"/>
                <w:spacing w:val="-4"/>
              </w:rPr>
              <w:t>30m</w:t>
            </w:r>
            <w:r>
              <w:rPr>
                <w:spacing w:val="-4"/>
              </w:rPr>
              <w:t>；输电线路采用地下电缆形式的可不进行声环</w:t>
            </w:r>
          </w:p>
          <w:p>
            <w:pPr>
              <w:pStyle w:val="TableText"/>
              <w:spacing w:before="2" w:line="217" w:lineRule="auto"/>
              <w:ind w:left="117"/>
            </w:pPr>
            <w:r>
              <w:rPr>
                <w:spacing w:val="-2"/>
              </w:rPr>
              <w:t>境影响评价。</w:t>
            </w:r>
          </w:p>
          <w:p>
            <w:pPr>
              <w:pStyle w:val="TableText"/>
              <w:spacing w:before="184" w:line="220" w:lineRule="auto"/>
              <w:ind w:left="608"/>
            </w:pPr>
            <w:r>
              <w:rPr>
                <w:spacing w:val="-3"/>
              </w:rPr>
              <w:t>（</w:t>
            </w:r>
            <w:r>
              <w:rPr>
                <w:rFonts w:ascii="Times New Roman" w:eastAsia="Times New Roman" w:hAnsi="Times New Roman" w:cs="Times New Roman"/>
                <w:spacing w:val="-3"/>
              </w:rPr>
              <w:t>3</w:t>
            </w:r>
            <w:r>
              <w:rPr>
                <w:spacing w:val="-3"/>
              </w:rPr>
              <w:t>） 生态环境</w:t>
            </w:r>
          </w:p>
          <w:p>
            <w:pPr>
              <w:pStyle w:val="TableText"/>
              <w:spacing w:before="178" w:line="360" w:lineRule="auto"/>
              <w:ind w:left="115" w:right="105" w:firstLine="481"/>
            </w:pPr>
            <w:r>
              <w:rPr>
                <w:spacing w:val="-2"/>
              </w:rPr>
              <w:t>本工程建设内容包括新建</w:t>
            </w:r>
            <w:r>
              <w:rPr>
                <w:spacing w:val="-30"/>
              </w:rPr>
              <w:t xml:space="preserve"> </w:t>
            </w:r>
            <w:r>
              <w:rPr>
                <w:rFonts w:ascii="Times New Roman" w:eastAsia="Times New Roman" w:hAnsi="Times New Roman" w:cs="Times New Roman"/>
                <w:spacing w:val="-2"/>
              </w:rPr>
              <w:t xml:space="preserve">110kV </w:t>
            </w:r>
            <w:r>
              <w:rPr>
                <w:spacing w:val="-2"/>
              </w:rPr>
              <w:t>架空线路和</w:t>
            </w:r>
            <w:r>
              <w:rPr>
                <w:spacing w:val="-32"/>
              </w:rPr>
              <w:t xml:space="preserve"> </w:t>
            </w:r>
            <w:r>
              <w:rPr>
                <w:rFonts w:ascii="Times New Roman" w:eastAsia="Times New Roman" w:hAnsi="Times New Roman" w:cs="Times New Roman"/>
                <w:spacing w:val="-2"/>
              </w:rPr>
              <w:t>110kV</w:t>
            </w:r>
            <w:r>
              <w:rPr>
                <w:rFonts w:ascii="Times New Roman" w:eastAsia="Times New Roman" w:hAnsi="Times New Roman" w:cs="Times New Roman"/>
                <w:spacing w:val="39"/>
              </w:rPr>
              <w:t xml:space="preserve"> </w:t>
            </w:r>
            <w:r>
              <w:rPr>
                <w:spacing w:val="-2"/>
              </w:rPr>
              <w:t>电缆线路，根据《环境影</w:t>
            </w:r>
            <w:r>
              <w:t xml:space="preserve"> </w:t>
            </w:r>
            <w:r>
              <w:rPr>
                <w:spacing w:val="-2"/>
              </w:rPr>
              <w:t>响评价技术导则 输变电工程》（</w:t>
            </w:r>
            <w:r>
              <w:rPr>
                <w:rFonts w:ascii="Times New Roman" w:eastAsia="Times New Roman" w:hAnsi="Times New Roman" w:cs="Times New Roman"/>
                <w:spacing w:val="-2"/>
              </w:rPr>
              <w:t>HJ24-2014</w:t>
            </w:r>
            <w:r>
              <w:rPr>
                <w:spacing w:val="-9"/>
              </w:rPr>
              <w:t>），</w:t>
            </w:r>
            <w:r>
              <w:rPr>
                <w:spacing w:val="-2"/>
              </w:rPr>
              <w:t>结合工程特点，确定架空线路生态</w:t>
            </w:r>
            <w:r>
              <w:rPr>
                <w:spacing w:val="1"/>
              </w:rPr>
              <w:t xml:space="preserve"> </w:t>
            </w:r>
            <w:r>
              <w:rPr>
                <w:spacing w:val="-3"/>
              </w:rPr>
              <w:t>评价范围为边导线地面投影外两侧各</w:t>
            </w:r>
            <w:r>
              <w:rPr>
                <w:spacing w:val="-46"/>
              </w:rPr>
              <w:t xml:space="preserve"> </w:t>
            </w:r>
            <w:r>
              <w:rPr>
                <w:rFonts w:ascii="Times New Roman" w:eastAsia="Times New Roman" w:hAnsi="Times New Roman" w:cs="Times New Roman"/>
                <w:spacing w:val="-3"/>
              </w:rPr>
              <w:t>300m</w:t>
            </w:r>
            <w:r>
              <w:rPr>
                <w:rFonts w:ascii="Times New Roman" w:eastAsia="Times New Roman" w:hAnsi="Times New Roman" w:cs="Times New Roman"/>
                <w:spacing w:val="40"/>
              </w:rPr>
              <w:t xml:space="preserve"> </w:t>
            </w:r>
            <w:r>
              <w:rPr>
                <w:spacing w:val="-3"/>
              </w:rPr>
              <w:t>内的带状区域；电缆线路生态环境影响</w:t>
            </w:r>
            <w:r>
              <w:t xml:space="preserve"> </w:t>
            </w:r>
            <w:r>
              <w:rPr>
                <w:spacing w:val="4"/>
              </w:rPr>
              <w:t>评价范围参照架空输电线路的要求，其生态环境评价范</w:t>
            </w:r>
            <w:r>
              <w:rPr>
                <w:spacing w:val="3"/>
              </w:rPr>
              <w:t>围为电缆管廊两侧边缘各</w:t>
            </w:r>
          </w:p>
          <w:p>
            <w:pPr>
              <w:pStyle w:val="TableText"/>
              <w:spacing w:line="219" w:lineRule="auto"/>
              <w:ind w:left="117"/>
            </w:pPr>
            <w:r>
              <w:rPr>
                <w:rFonts w:ascii="Times New Roman" w:eastAsia="Times New Roman" w:hAnsi="Times New Roman" w:cs="Times New Roman"/>
                <w:spacing w:val="-5"/>
              </w:rPr>
              <w:t>300m</w:t>
            </w:r>
            <w:r>
              <w:rPr>
                <w:rFonts w:ascii="Times New Roman" w:eastAsia="Times New Roman" w:hAnsi="Times New Roman" w:cs="Times New Roman"/>
                <w:spacing w:val="44"/>
                <w:w w:val="101"/>
              </w:rPr>
              <w:t xml:space="preserve"> </w:t>
            </w:r>
            <w:r>
              <w:rPr>
                <w:spacing w:val="-5"/>
              </w:rPr>
              <w:t>内的带状区域。</w:t>
            </w:r>
          </w:p>
        </w:tc>
      </w:tr>
    </w:tbl>
    <w:p>
      <w:pPr>
        <w:sectPr>
          <w:footerReference w:type="default" r:id="rId49"/>
          <w:pgSz w:w="11906" w:h="16839"/>
          <w:pgMar w:top="1431" w:right="1571" w:bottom="882" w:left="1570" w:header="0" w:footer="720" w:gutter="0"/>
          <w:pgNumType w:start="36"/>
          <w:cols w:space="708"/>
        </w:sectPr>
      </w:pPr>
    </w:p>
    <w:tbl>
      <w:tblPr>
        <w:tblStyle w:val="TableNormal31"/>
        <w:tblW w:w="875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759"/>
      </w:tblGrid>
      <w:tr>
        <w:tblPrEx>
          <w:tblW w:w="875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362"/>
        </w:trPr>
        <w:tc>
          <w:tcPr>
            <w:tcW w:w="8759" w:type="dxa"/>
            <w:vAlign w:val="top"/>
          </w:tcPr>
          <w:p>
            <w:pPr>
              <w:pStyle w:val="TableText"/>
              <w:spacing w:before="44" w:line="221" w:lineRule="auto"/>
              <w:ind w:left="120"/>
              <w:rPr>
                <w:sz w:val="28"/>
                <w:szCs w:val="28"/>
              </w:rPr>
            </w:pPr>
            <w:r>
              <w:rPr>
                <w:b/>
                <w:bCs/>
                <w:spacing w:val="-4"/>
                <w:sz w:val="28"/>
                <w:szCs w:val="28"/>
              </w:rPr>
              <w:t>主要环境保护目标：</w:t>
            </w:r>
          </w:p>
          <w:p>
            <w:pPr>
              <w:pStyle w:val="TableText"/>
              <w:spacing w:before="204" w:line="359" w:lineRule="auto"/>
              <w:ind w:left="128" w:right="21" w:firstLine="470"/>
              <w:jc w:val="both"/>
            </w:pPr>
            <w:r>
              <w:rPr>
                <w:spacing w:val="-1"/>
              </w:rPr>
              <w:t>经现场踏勘，本工程评价范围内不涉及《环境影响评价技术导则  生态影响》</w:t>
            </w:r>
            <w:r>
              <w:rPr>
                <w:spacing w:val="8"/>
              </w:rPr>
              <w:t xml:space="preserve"> </w:t>
            </w:r>
            <w:r>
              <w:t>（</w:t>
            </w:r>
            <w:r>
              <w:rPr>
                <w:rFonts w:ascii="Times New Roman" w:eastAsia="Times New Roman" w:hAnsi="Times New Roman" w:cs="Times New Roman"/>
              </w:rPr>
              <w:t>HJ19-2011</w:t>
            </w:r>
            <w:r>
              <w:t>）中规定的自然保护区、风景名胜区、世界文化和自然遗产地、饮用</w:t>
            </w:r>
          </w:p>
          <w:p>
            <w:pPr>
              <w:pStyle w:val="TableText"/>
              <w:spacing w:line="219" w:lineRule="auto"/>
              <w:ind w:left="119"/>
            </w:pPr>
            <w:r>
              <w:rPr>
                <w:spacing w:val="-1"/>
              </w:rPr>
              <w:t>水水源保护区、森林公园以及文物保护单位等环境敏感区。</w:t>
            </w:r>
          </w:p>
          <w:p>
            <w:pPr>
              <w:pStyle w:val="TableText"/>
              <w:spacing w:before="183" w:line="359" w:lineRule="auto"/>
              <w:ind w:left="117" w:right="107" w:firstLine="480"/>
              <w:jc w:val="both"/>
            </w:pPr>
            <w:r>
              <w:rPr>
                <w:spacing w:val="4"/>
              </w:rPr>
              <w:t>本工程袍兴变电站出线侧架空线路电磁及声环境评价范围为导线</w:t>
            </w:r>
            <w:r>
              <w:rPr>
                <w:spacing w:val="3"/>
              </w:rPr>
              <w:t>地面投影外</w:t>
            </w:r>
            <w:r>
              <w:t xml:space="preserve"> </w:t>
            </w:r>
            <w:r>
              <w:rPr>
                <w:spacing w:val="-3"/>
              </w:rPr>
              <w:t>两侧各</w:t>
            </w:r>
            <w:r>
              <w:rPr>
                <w:spacing w:val="-50"/>
              </w:rPr>
              <w:t xml:space="preserve"> </w:t>
            </w:r>
            <w:r>
              <w:rPr>
                <w:rFonts w:ascii="Times New Roman" w:eastAsia="Times New Roman" w:hAnsi="Times New Roman" w:cs="Times New Roman"/>
                <w:spacing w:val="-3"/>
              </w:rPr>
              <w:t>30m</w:t>
            </w:r>
            <w:r>
              <w:rPr>
                <w:spacing w:val="-3"/>
              </w:rPr>
              <w:t>，根据现场调查，评价范围内</w:t>
            </w:r>
            <w:r>
              <w:rPr>
                <w:spacing w:val="-4"/>
              </w:rPr>
              <w:t>区域现状为农田，无环境敏感目标；电缆</w:t>
            </w:r>
          </w:p>
          <w:p>
            <w:pPr>
              <w:pStyle w:val="TableText"/>
              <w:spacing w:before="1" w:line="217" w:lineRule="auto"/>
              <w:ind w:left="119"/>
            </w:pPr>
            <w:r>
              <w:rPr>
                <w:spacing w:val="-2"/>
              </w:rPr>
              <w:t>线路电磁评价范围为电缆管两侧边缘各外延</w:t>
            </w:r>
            <w:r>
              <w:rPr>
                <w:spacing w:val="-47"/>
              </w:rPr>
              <w:t xml:space="preserve"> </w:t>
            </w:r>
            <w:r>
              <w:rPr>
                <w:rFonts w:ascii="Times New Roman" w:eastAsia="Times New Roman" w:hAnsi="Times New Roman" w:cs="Times New Roman"/>
                <w:spacing w:val="-2"/>
              </w:rPr>
              <w:t>5m</w:t>
            </w:r>
            <w:r>
              <w:rPr>
                <w:spacing w:val="-2"/>
              </w:rPr>
              <w:t>（水平距离</w:t>
            </w:r>
            <w:r>
              <w:rPr>
                <w:spacing w:val="27"/>
              </w:rPr>
              <w:t>），</w:t>
            </w:r>
            <w:r>
              <w:rPr>
                <w:spacing w:val="-2"/>
              </w:rPr>
              <w:t>电缆线路主要沿市</w:t>
            </w:r>
          </w:p>
        </w:tc>
      </w:tr>
    </w:tbl>
    <w:p>
      <w:pPr>
        <w:pStyle w:val="BodyText"/>
      </w:pPr>
    </w:p>
    <w:p>
      <w:pPr>
        <w:sectPr>
          <w:footerReference w:type="default" r:id="rId50"/>
          <w:type w:val="nextPage"/>
          <w:pgSz w:w="11906" w:h="16839"/>
          <w:pgMar w:top="1431" w:right="1571" w:bottom="882" w:left="1570" w:header="0" w:footer="720" w:gutter="0"/>
          <w:pgNumType w:start="37"/>
          <w:cols w:space="708"/>
          <w:titlePg w:val="0"/>
        </w:sectPr>
      </w:pPr>
    </w:p>
    <w:p>
      <w:pPr>
        <w:spacing w:line="91" w:lineRule="auto"/>
        <w:rPr>
          <w:rFonts w:ascii="Arial"/>
          <w:sz w:val="2"/>
        </w:rPr>
      </w:pPr>
    </w:p>
    <w:tbl>
      <w:tblPr>
        <w:tblStyle w:val="TableNormal32"/>
        <w:tblW w:w="8759" w:type="dxa"/>
        <w:tblInd w:w="2" w:type="dxa"/>
        <w:tblBorders>
          <w:top w:val="single" w:sz="2" w:space="0" w:color="000000"/>
          <w:left w:val="single" w:sz="2" w:space="0" w:color="000000"/>
          <w:bottom w:val="single" w:sz="2" w:space="0" w:color="000000"/>
          <w:right w:val="single" w:sz="2" w:space="0" w:color="000000"/>
        </w:tblBorders>
        <w:tblLayout w:type="fixed"/>
      </w:tblPr>
      <w:tblGrid>
        <w:gridCol w:w="8759"/>
      </w:tblGrid>
      <w:tr>
        <w:tblPrEx>
          <w:tblW w:w="8759" w:type="dxa"/>
          <w:tblInd w:w="2" w:type="dxa"/>
          <w:tblBorders>
            <w:top w:val="single" w:sz="2" w:space="0" w:color="000000"/>
            <w:left w:val="single" w:sz="2" w:space="0" w:color="000000"/>
            <w:bottom w:val="single" w:sz="2" w:space="0" w:color="000000"/>
            <w:right w:val="single" w:sz="2" w:space="0" w:color="000000"/>
          </w:tblBorders>
          <w:tblLayout w:type="fixed"/>
        </w:tblPrEx>
        <w:trPr>
          <w:trHeight w:val="13759"/>
        </w:trPr>
        <w:tc>
          <w:tcPr>
            <w:tcW w:w="8759" w:type="dxa"/>
            <w:vAlign w:val="top"/>
          </w:tcPr>
          <w:p>
            <w:pPr>
              <w:pStyle w:val="TableText"/>
              <w:spacing w:before="42" w:line="358" w:lineRule="auto"/>
              <w:ind w:left="115" w:right="65"/>
              <w:jc w:val="both"/>
            </w:pPr>
            <w:r>
              <w:rPr>
                <w:spacing w:val="-2"/>
              </w:rPr>
              <w:t>政道路绿化带敷设，根据现场调查，市政道路两侧主要为居民住宅区和工业厂房，</w:t>
            </w:r>
            <w:r>
              <w:rPr>
                <w:spacing w:val="4"/>
              </w:rPr>
              <w:t xml:space="preserve"> </w:t>
            </w:r>
            <w:r>
              <w:rPr>
                <w:spacing w:val="4"/>
              </w:rPr>
              <w:t>评价范围内敏感目标主要为临近市政道路的居民住宅和</w:t>
            </w:r>
            <w:r>
              <w:rPr>
                <w:spacing w:val="3"/>
              </w:rPr>
              <w:t>工业厂房。经结合区域规</w:t>
            </w:r>
          </w:p>
          <w:p>
            <w:pPr>
              <w:pStyle w:val="TableText"/>
              <w:spacing w:line="218" w:lineRule="auto"/>
              <w:ind w:left="115"/>
            </w:pPr>
            <w:r>
              <w:t>划，本工程沿线除了已有的环境敏感建筑外，不存在规划</w:t>
            </w:r>
            <w:r>
              <w:rPr>
                <w:spacing w:val="-1"/>
              </w:rPr>
              <w:t>建设的环境敏感建筑。</w:t>
            </w:r>
          </w:p>
          <w:p>
            <w:pPr>
              <w:pStyle w:val="TableText"/>
              <w:spacing w:before="183" w:line="218" w:lineRule="auto"/>
              <w:ind w:left="597"/>
            </w:pPr>
            <w:r>
              <w:rPr>
                <w:spacing w:val="-1"/>
              </w:rPr>
              <w:t>本工程输电线路评价范围内电磁及声环境保护目标如下：</w:t>
            </w:r>
          </w:p>
          <w:p>
            <w:pPr>
              <w:pStyle w:val="TableText"/>
              <w:spacing w:before="182" w:line="220" w:lineRule="auto"/>
              <w:ind w:left="608"/>
            </w:pPr>
            <w:r>
              <w:rPr>
                <w:spacing w:val="-9"/>
              </w:rPr>
              <w:t>（</w:t>
            </w:r>
            <w:r>
              <w:rPr>
                <w:rFonts w:ascii="Times New Roman" w:eastAsia="Times New Roman" w:hAnsi="Times New Roman" w:cs="Times New Roman"/>
                <w:spacing w:val="-9"/>
              </w:rPr>
              <w:t>1</w:t>
            </w:r>
            <w:r>
              <w:rPr>
                <w:spacing w:val="-9"/>
              </w:rPr>
              <w:t>）</w:t>
            </w:r>
            <w:r>
              <w:rPr>
                <w:spacing w:val="20"/>
              </w:rPr>
              <w:t xml:space="preserve">  </w:t>
            </w:r>
            <w:r>
              <w:rPr>
                <w:spacing w:val="-9"/>
              </w:rPr>
              <w:t>电磁环境</w:t>
            </w:r>
          </w:p>
          <w:p>
            <w:pPr>
              <w:pStyle w:val="TableText"/>
              <w:spacing w:before="182" w:line="359" w:lineRule="auto"/>
              <w:ind w:left="162" w:right="46" w:firstLine="434"/>
            </w:pPr>
            <w:r>
              <w:t>根据《环境影响评价技术导则  输变电工</w:t>
            </w:r>
            <w:r>
              <w:rPr>
                <w:spacing w:val="-1"/>
              </w:rPr>
              <w:t>程》（</w:t>
            </w:r>
            <w:r>
              <w:rPr>
                <w:rFonts w:ascii="Times New Roman" w:eastAsia="Times New Roman" w:hAnsi="Times New Roman" w:cs="Times New Roman"/>
                <w:spacing w:val="-1"/>
              </w:rPr>
              <w:t>HJ24-2014</w:t>
            </w:r>
            <w:r>
              <w:rPr>
                <w:spacing w:val="20"/>
              </w:rPr>
              <w:t>），</w:t>
            </w:r>
            <w:r>
              <w:rPr>
                <w:spacing w:val="-1"/>
              </w:rPr>
              <w:t>电磁环境敏感</w:t>
            </w:r>
            <w:r>
              <w:t xml:space="preserve"> </w:t>
            </w:r>
            <w:r>
              <w:rPr>
                <w:spacing w:val="-3"/>
              </w:rPr>
              <w:t>目标包括住宅、学校、医院、办公楼、工厂等有公众居住、工作或学习的建筑物。</w:t>
            </w:r>
          </w:p>
          <w:p>
            <w:pPr>
              <w:pStyle w:val="TableText"/>
              <w:spacing w:before="1" w:line="217" w:lineRule="auto"/>
              <w:ind w:left="117"/>
            </w:pPr>
            <w:r>
              <w:rPr>
                <w:spacing w:val="-1"/>
              </w:rPr>
              <w:t>本工程评价范围内的电磁环境敏感目标详见表</w:t>
            </w:r>
            <w:r>
              <w:rPr>
                <w:spacing w:val="-49"/>
              </w:rPr>
              <w:t xml:space="preserve"> </w:t>
            </w:r>
            <w:r>
              <w:rPr>
                <w:rFonts w:ascii="Times New Roman" w:eastAsia="Times New Roman" w:hAnsi="Times New Roman" w:cs="Times New Roman"/>
                <w:spacing w:val="-1"/>
              </w:rPr>
              <w:t>3-4</w:t>
            </w:r>
            <w:r>
              <w:rPr>
                <w:spacing w:val="-1"/>
              </w:rPr>
              <w:t>。</w:t>
            </w:r>
          </w:p>
          <w:p>
            <w:pPr>
              <w:pStyle w:val="TableText"/>
              <w:spacing w:before="185" w:line="359" w:lineRule="auto"/>
              <w:ind w:left="117" w:right="104" w:firstLine="480"/>
            </w:pPr>
            <w:r>
              <w:rPr>
                <w:spacing w:val="-8"/>
              </w:rPr>
              <w:t>保护要求：居民区工频电磁场满足《电磁环境控制限值》（</w:t>
            </w:r>
            <w:r>
              <w:rPr>
                <w:rFonts w:ascii="Times New Roman" w:eastAsia="Times New Roman" w:hAnsi="Times New Roman" w:cs="Times New Roman"/>
                <w:spacing w:val="-8"/>
              </w:rPr>
              <w:t>GB8702-2014</w:t>
            </w:r>
            <w:r>
              <w:rPr>
                <w:spacing w:val="-8"/>
              </w:rPr>
              <w:t>）</w:t>
            </w:r>
            <w:r>
              <w:rPr>
                <w:rFonts w:ascii="Times New Roman" w:eastAsia="Times New Roman" w:hAnsi="Times New Roman" w:cs="Times New Roman"/>
                <w:spacing w:val="-8"/>
              </w:rPr>
              <w:t>50Hz</w:t>
            </w:r>
            <w:r>
              <w:rPr>
                <w:rFonts w:ascii="Times New Roman" w:eastAsia="Times New Roman" w:hAnsi="Times New Roman" w:cs="Times New Roman"/>
                <w:spacing w:val="13"/>
              </w:rPr>
              <w:t xml:space="preserve"> </w:t>
            </w:r>
            <w:r>
              <w:rPr>
                <w:spacing w:val="2"/>
              </w:rPr>
              <w:t>频率下公众曝露限值</w:t>
            </w:r>
            <w:r>
              <w:rPr>
                <w:spacing w:val="-51"/>
              </w:rPr>
              <w:t xml:space="preserve"> </w:t>
            </w:r>
            <w:r>
              <w:rPr>
                <w:rFonts w:ascii="Times New Roman" w:eastAsia="Times New Roman" w:hAnsi="Times New Roman" w:cs="Times New Roman"/>
                <w:spacing w:val="2"/>
              </w:rPr>
              <w:t xml:space="preserve">4000V/m </w:t>
            </w:r>
            <w:r>
              <w:rPr>
                <w:spacing w:val="2"/>
              </w:rPr>
              <w:t>为工频电</w:t>
            </w:r>
            <w:r>
              <w:rPr>
                <w:spacing w:val="1"/>
              </w:rPr>
              <w:t>场强度限值、</w:t>
            </w:r>
            <w:r>
              <w:rPr>
                <w:rFonts w:ascii="Times New Roman" w:eastAsia="Times New Roman" w:hAnsi="Times New Roman" w:cs="Times New Roman"/>
                <w:spacing w:val="1"/>
              </w:rPr>
              <w:t>100μT</w:t>
            </w:r>
            <w:r>
              <w:rPr>
                <w:rFonts w:ascii="Times New Roman" w:eastAsia="Times New Roman" w:hAnsi="Times New Roman" w:cs="Times New Roman"/>
                <w:spacing w:val="17"/>
              </w:rPr>
              <w:t xml:space="preserve"> </w:t>
            </w:r>
            <w:r>
              <w:rPr>
                <w:spacing w:val="1"/>
              </w:rPr>
              <w:t>为工频磁感应强度限</w:t>
            </w:r>
          </w:p>
          <w:p>
            <w:pPr>
              <w:pStyle w:val="TableText"/>
              <w:spacing w:line="219" w:lineRule="auto"/>
              <w:ind w:left="116"/>
            </w:pPr>
            <w:r>
              <w:rPr>
                <w:spacing w:val="-5"/>
              </w:rPr>
              <w:t>值。</w:t>
            </w:r>
          </w:p>
          <w:p>
            <w:pPr>
              <w:pStyle w:val="TableText"/>
              <w:spacing w:before="181" w:line="220" w:lineRule="auto"/>
              <w:ind w:left="608"/>
            </w:pPr>
            <w:r>
              <w:rPr>
                <w:spacing w:val="-6"/>
              </w:rPr>
              <w:t>（</w:t>
            </w:r>
            <w:r>
              <w:rPr>
                <w:rFonts w:ascii="Times New Roman" w:eastAsia="Times New Roman" w:hAnsi="Times New Roman" w:cs="Times New Roman"/>
                <w:spacing w:val="-6"/>
              </w:rPr>
              <w:t>2</w:t>
            </w:r>
            <w:r>
              <w:rPr>
                <w:spacing w:val="-6"/>
              </w:rPr>
              <w:t>）</w:t>
            </w:r>
            <w:r>
              <w:rPr>
                <w:spacing w:val="7"/>
              </w:rPr>
              <w:t xml:space="preserve">  </w:t>
            </w:r>
            <w:r>
              <w:rPr>
                <w:spacing w:val="-6"/>
              </w:rPr>
              <w:t>声环境</w:t>
            </w:r>
          </w:p>
          <w:p>
            <w:pPr>
              <w:pStyle w:val="TableText"/>
              <w:spacing w:before="182" w:line="359" w:lineRule="auto"/>
              <w:ind w:left="117" w:right="65" w:firstLine="479"/>
            </w:pPr>
            <w:r>
              <w:rPr>
                <w:spacing w:val="-1"/>
              </w:rPr>
              <w:t>根据《环境影响评价技术导则  声环境》（</w:t>
            </w:r>
            <w:r>
              <w:rPr>
                <w:rFonts w:ascii="Times New Roman" w:eastAsia="Times New Roman" w:hAnsi="Times New Roman" w:cs="Times New Roman"/>
                <w:spacing w:val="-1"/>
              </w:rPr>
              <w:t>HJ2.4-2009</w:t>
            </w:r>
            <w:r>
              <w:rPr>
                <w:spacing w:val="1"/>
              </w:rPr>
              <w:t>），</w:t>
            </w:r>
            <w:r>
              <w:rPr>
                <w:spacing w:val="-1"/>
              </w:rPr>
              <w:t>声环境敏感目标指</w:t>
            </w:r>
            <w:r>
              <w:t xml:space="preserve"> </w:t>
            </w:r>
            <w:r>
              <w:rPr>
                <w:spacing w:val="-3"/>
              </w:rPr>
              <w:t>医院、学校、机关、科研单位、住宅、</w:t>
            </w:r>
            <w:r>
              <w:rPr>
                <w:spacing w:val="-71"/>
              </w:rPr>
              <w:t xml:space="preserve"> </w:t>
            </w:r>
            <w:r>
              <w:rPr>
                <w:spacing w:val="-3"/>
              </w:rPr>
              <w:t>自然保护区等对噪</w:t>
            </w:r>
            <w:r>
              <w:rPr>
                <w:spacing w:val="-4"/>
              </w:rPr>
              <w:t>声敏感的建筑物或区域，</w:t>
            </w:r>
            <w:r>
              <w:t xml:space="preserve"> </w:t>
            </w:r>
            <w:r>
              <w:rPr>
                <w:spacing w:val="1"/>
              </w:rPr>
              <w:t>本工程</w:t>
            </w:r>
            <w:r>
              <w:rPr>
                <w:spacing w:val="-22"/>
              </w:rPr>
              <w:t xml:space="preserve"> </w:t>
            </w:r>
            <w:r>
              <w:rPr>
                <w:rFonts w:ascii="Times New Roman" w:eastAsia="Times New Roman" w:hAnsi="Times New Roman" w:cs="Times New Roman"/>
                <w:spacing w:val="1"/>
              </w:rPr>
              <w:t>110</w:t>
            </w:r>
            <w:r>
              <w:rPr>
                <w:rFonts w:ascii="Times New Roman" w:eastAsia="Times New Roman" w:hAnsi="Times New Roman" w:cs="Times New Roman"/>
              </w:rPr>
              <w:t>kV</w:t>
            </w:r>
            <w:r>
              <w:rPr>
                <w:rFonts w:ascii="Times New Roman" w:eastAsia="Times New Roman" w:hAnsi="Times New Roman" w:cs="Times New Roman"/>
                <w:spacing w:val="1"/>
              </w:rPr>
              <w:t xml:space="preserve"> </w:t>
            </w:r>
            <w:r>
              <w:rPr>
                <w:spacing w:val="1"/>
              </w:rPr>
              <w:t>架空线路声环境影响评价范围内无声环境敏感目标；根据《环境影</w:t>
            </w:r>
            <w:r>
              <w:t xml:space="preserve"> </w:t>
            </w:r>
            <w:r>
              <w:t>响评价技术导则  输变电工程》（</w:t>
            </w:r>
            <w:r>
              <w:rPr>
                <w:rFonts w:ascii="Times New Roman" w:eastAsia="Times New Roman" w:hAnsi="Times New Roman" w:cs="Times New Roman"/>
              </w:rPr>
              <w:t>HJ24-2014</w:t>
            </w:r>
            <w:r>
              <w:rPr>
                <w:spacing w:val="11"/>
              </w:rPr>
              <w:t>），</w:t>
            </w:r>
            <w:r>
              <w:t>输电线路采用地下电缆形式的可</w:t>
            </w:r>
          </w:p>
          <w:p>
            <w:pPr>
              <w:pStyle w:val="TableText"/>
              <w:spacing w:before="1" w:line="217" w:lineRule="auto"/>
              <w:ind w:left="120"/>
            </w:pPr>
            <w:r>
              <w:rPr>
                <w:spacing w:val="-2"/>
              </w:rPr>
              <w:t>不进行声环境影响评价。</w:t>
            </w:r>
          </w:p>
          <w:p>
            <w:pPr>
              <w:pStyle w:val="TableText"/>
              <w:spacing w:before="183" w:line="219" w:lineRule="auto"/>
              <w:ind w:left="608"/>
            </w:pPr>
            <w:r>
              <w:rPr>
                <w:spacing w:val="-6"/>
              </w:rPr>
              <w:t>（</w:t>
            </w:r>
            <w:r>
              <w:rPr>
                <w:rFonts w:ascii="Times New Roman" w:eastAsia="Times New Roman" w:hAnsi="Times New Roman" w:cs="Times New Roman"/>
                <w:spacing w:val="-6"/>
              </w:rPr>
              <w:t>3</w:t>
            </w:r>
            <w:r>
              <w:rPr>
                <w:spacing w:val="-6"/>
              </w:rPr>
              <w:t>）</w:t>
            </w:r>
            <w:r>
              <w:rPr>
                <w:spacing w:val="7"/>
              </w:rPr>
              <w:t xml:space="preserve">  </w:t>
            </w:r>
            <w:r>
              <w:rPr>
                <w:spacing w:val="-6"/>
              </w:rPr>
              <w:t>水环境</w:t>
            </w:r>
          </w:p>
          <w:p>
            <w:pPr>
              <w:pStyle w:val="TableText"/>
              <w:spacing w:before="183" w:line="219" w:lineRule="auto"/>
              <w:ind w:left="597"/>
            </w:pPr>
            <w:r>
              <w:rPr>
                <w:spacing w:val="-1"/>
              </w:rPr>
              <w:t>保护对象：杭甬运河、浙东运河。</w:t>
            </w:r>
          </w:p>
          <w:p>
            <w:pPr>
              <w:pStyle w:val="TableText"/>
              <w:spacing w:before="181" w:line="468" w:lineRule="exact"/>
              <w:jc w:val="right"/>
            </w:pPr>
            <w:r>
              <w:rPr>
                <w:spacing w:val="-10"/>
                <w:position w:val="17"/>
              </w:rPr>
              <w:t>保护要求：杭甬运河和浙东运河均满足《地表水环境质量标准</w:t>
            </w:r>
            <w:r>
              <w:rPr>
                <w:spacing w:val="-11"/>
                <w:position w:val="17"/>
              </w:rPr>
              <w:t>》（</w:t>
            </w:r>
            <w:r>
              <w:rPr>
                <w:rFonts w:ascii="Times New Roman" w:eastAsia="Times New Roman" w:hAnsi="Times New Roman" w:cs="Times New Roman"/>
                <w:spacing w:val="-11"/>
                <w:position w:val="17"/>
              </w:rPr>
              <w:t>GB3838-2002</w:t>
            </w:r>
            <w:r>
              <w:rPr>
                <w:spacing w:val="-11"/>
                <w:position w:val="17"/>
              </w:rPr>
              <w:t>）</w:t>
            </w:r>
          </w:p>
          <w:p>
            <w:pPr>
              <w:pStyle w:val="TableText"/>
              <w:spacing w:line="219" w:lineRule="auto"/>
              <w:ind w:left="113"/>
            </w:pPr>
            <w:r>
              <w:rPr>
                <w:rFonts w:ascii="Times New Roman" w:eastAsia="Times New Roman" w:hAnsi="Times New Roman" w:cs="Times New Roman"/>
                <w:spacing w:val="-3"/>
              </w:rPr>
              <w:t>III</w:t>
            </w:r>
            <w:r>
              <w:rPr>
                <w:rFonts w:ascii="Times New Roman" w:eastAsia="Times New Roman" w:hAnsi="Times New Roman" w:cs="Times New Roman"/>
                <w:spacing w:val="14"/>
              </w:rPr>
              <w:t xml:space="preserve"> </w:t>
            </w:r>
            <w:r>
              <w:rPr>
                <w:spacing w:val="-3"/>
              </w:rPr>
              <w:t>类标准。</w:t>
            </w:r>
          </w:p>
          <w:p>
            <w:pPr>
              <w:pStyle w:val="TableText"/>
              <w:spacing w:before="183" w:line="220" w:lineRule="auto"/>
              <w:ind w:left="608"/>
            </w:pPr>
            <w:r>
              <w:rPr>
                <w:spacing w:val="-5"/>
              </w:rPr>
              <w:t>（</w:t>
            </w:r>
            <w:r>
              <w:rPr>
                <w:rFonts w:ascii="Times New Roman" w:eastAsia="Times New Roman" w:hAnsi="Times New Roman" w:cs="Times New Roman"/>
                <w:spacing w:val="-5"/>
              </w:rPr>
              <w:t>4</w:t>
            </w:r>
            <w:r>
              <w:rPr>
                <w:spacing w:val="-5"/>
              </w:rPr>
              <w:t>）</w:t>
            </w:r>
            <w:r>
              <w:rPr>
                <w:spacing w:val="6"/>
              </w:rPr>
              <w:t xml:space="preserve">  </w:t>
            </w:r>
            <w:r>
              <w:rPr>
                <w:spacing w:val="-5"/>
              </w:rPr>
              <w:t>生态环境</w:t>
            </w:r>
          </w:p>
          <w:p>
            <w:pPr>
              <w:pStyle w:val="TableText"/>
              <w:spacing w:before="180" w:line="219" w:lineRule="auto"/>
              <w:ind w:left="597"/>
            </w:pPr>
            <w:r>
              <w:rPr>
                <w:spacing w:val="-1"/>
              </w:rPr>
              <w:t>保护对象：植被、重点保护动植物。</w:t>
            </w:r>
          </w:p>
          <w:p>
            <w:pPr>
              <w:pStyle w:val="TableText"/>
              <w:spacing w:before="183" w:line="466" w:lineRule="exact"/>
              <w:ind w:left="597"/>
            </w:pPr>
            <w:r>
              <w:rPr>
                <w:spacing w:val="-3"/>
                <w:position w:val="17"/>
              </w:rPr>
              <w:t>保护要求：减少对工程占地区、电缆线路上方植被的</w:t>
            </w:r>
            <w:r>
              <w:rPr>
                <w:spacing w:val="-4"/>
                <w:position w:val="17"/>
              </w:rPr>
              <w:t>影响，对重点保护动植物</w:t>
            </w:r>
          </w:p>
          <w:p>
            <w:pPr>
              <w:pStyle w:val="TableText"/>
              <w:spacing w:before="1" w:line="220" w:lineRule="auto"/>
              <w:ind w:left="120"/>
            </w:pPr>
            <w:r>
              <w:rPr>
                <w:spacing w:val="-3"/>
              </w:rPr>
              <w:t>不造成影响。</w:t>
            </w:r>
          </w:p>
        </w:tc>
      </w:tr>
    </w:tbl>
    <w:p>
      <w:pPr>
        <w:pStyle w:val="BodyText"/>
      </w:pPr>
    </w:p>
    <w:p>
      <w:pPr>
        <w:sectPr>
          <w:footerReference w:type="default" r:id="rId51"/>
          <w:pgSz w:w="11906" w:h="16839"/>
          <w:pgMar w:top="1431" w:right="1571" w:bottom="882" w:left="1570" w:header="0" w:footer="720" w:gutter="0"/>
          <w:pgNumType w:start="38"/>
          <w:cols w:space="708"/>
        </w:sectPr>
      </w:pPr>
    </w:p>
    <w:tbl>
      <w:tblPr>
        <w:tblStyle w:val="TableNormal33"/>
        <w:tblW w:w="875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077"/>
        <w:gridCol w:w="1443"/>
        <w:gridCol w:w="115"/>
        <w:gridCol w:w="851"/>
        <w:gridCol w:w="1139"/>
        <w:gridCol w:w="135"/>
        <w:gridCol w:w="1133"/>
        <w:gridCol w:w="1700"/>
        <w:gridCol w:w="1166"/>
      </w:tblGrid>
      <w:tr>
        <w:tblPrEx>
          <w:tblW w:w="875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40"/>
        </w:trPr>
        <w:tc>
          <w:tcPr>
            <w:tcW w:w="8759" w:type="dxa"/>
            <w:gridSpan w:val="9"/>
            <w:vAlign w:val="top"/>
          </w:tcPr>
          <w:p>
            <w:pPr>
              <w:spacing w:before="162" w:line="206" w:lineRule="auto"/>
              <w:ind w:left="2400"/>
              <w:rPr>
                <w:rFonts w:ascii="SimHei" w:eastAsia="SimHei" w:hAnsi="SimHei" w:cs="SimHei"/>
                <w:sz w:val="24"/>
                <w:szCs w:val="24"/>
              </w:rPr>
            </w:pPr>
            <w:r>
              <w:rPr>
                <w:rFonts w:ascii="SimHei" w:eastAsia="SimHei" w:hAnsi="SimHei" w:cs="SimHei"/>
                <w:spacing w:val="-2"/>
                <w:sz w:val="24"/>
                <w:szCs w:val="24"/>
              </w:rPr>
              <w:t>表</w:t>
            </w:r>
            <w:r>
              <w:rPr>
                <w:rFonts w:ascii="SimHei" w:eastAsia="SimHei" w:hAnsi="SimHei" w:cs="SimHei"/>
                <w:spacing w:val="-33"/>
                <w:sz w:val="24"/>
                <w:szCs w:val="24"/>
              </w:rPr>
              <w:t xml:space="preserve"> </w:t>
            </w:r>
            <w:r>
              <w:rPr>
                <w:rFonts w:ascii="Times New Roman" w:eastAsia="Times New Roman" w:hAnsi="Times New Roman" w:cs="Times New Roman"/>
                <w:spacing w:val="-2"/>
                <w:sz w:val="24"/>
                <w:szCs w:val="24"/>
              </w:rPr>
              <w:t xml:space="preserve">3-4    </w:t>
            </w:r>
            <w:r>
              <w:rPr>
                <w:rFonts w:ascii="SimHei" w:eastAsia="SimHei" w:hAnsi="SimHei" w:cs="SimHei"/>
                <w:spacing w:val="-2"/>
                <w:sz w:val="24"/>
                <w:szCs w:val="24"/>
              </w:rPr>
              <w:t>评价范围内的保护目标一览表</w:t>
            </w:r>
          </w:p>
        </w:tc>
      </w:tr>
      <w:tr>
        <w:tblPrEx>
          <w:tblW w:w="8759" w:type="dxa"/>
          <w:tblInd w:w="2" w:type="dxa"/>
          <w:tblLayout w:type="fixed"/>
        </w:tblPrEx>
        <w:trPr>
          <w:trHeight w:val="402"/>
        </w:trPr>
        <w:tc>
          <w:tcPr>
            <w:tcW w:w="8759" w:type="dxa"/>
            <w:gridSpan w:val="9"/>
            <w:vAlign w:val="top"/>
          </w:tcPr>
          <w:p>
            <w:pPr>
              <w:pStyle w:val="TableText"/>
              <w:spacing w:before="94" w:line="228" w:lineRule="auto"/>
              <w:ind w:left="3337"/>
              <w:rPr>
                <w:sz w:val="20"/>
                <w:szCs w:val="20"/>
              </w:rPr>
            </w:pPr>
            <w:r>
              <w:rPr>
                <w:b/>
                <w:bCs/>
                <w:spacing w:val="3"/>
                <w:sz w:val="20"/>
                <w:szCs w:val="20"/>
              </w:rPr>
              <w:t>一、</w:t>
            </w:r>
            <w:r>
              <w:rPr>
                <w:spacing w:val="-57"/>
                <w:sz w:val="20"/>
                <w:szCs w:val="20"/>
              </w:rPr>
              <w:t xml:space="preserve"> </w:t>
            </w:r>
            <w:r>
              <w:rPr>
                <w:b/>
                <w:bCs/>
                <w:spacing w:val="3"/>
                <w:sz w:val="20"/>
                <w:szCs w:val="20"/>
              </w:rPr>
              <w:t>电磁环境保护目标</w:t>
            </w:r>
          </w:p>
        </w:tc>
      </w:tr>
      <w:tr>
        <w:tblPrEx>
          <w:tblW w:w="8759" w:type="dxa"/>
          <w:tblInd w:w="2" w:type="dxa"/>
          <w:tblLayout w:type="fixed"/>
        </w:tblPrEx>
        <w:trPr>
          <w:trHeight w:val="549"/>
        </w:trPr>
        <w:tc>
          <w:tcPr>
            <w:tcW w:w="1077" w:type="dxa"/>
            <w:vAlign w:val="top"/>
          </w:tcPr>
          <w:p>
            <w:pPr>
              <w:pStyle w:val="TableText"/>
              <w:spacing w:before="167" w:line="228" w:lineRule="auto"/>
              <w:ind w:left="391"/>
              <w:rPr>
                <w:sz w:val="20"/>
                <w:szCs w:val="20"/>
              </w:rPr>
            </w:pPr>
            <w:r>
              <w:rPr>
                <w:spacing w:val="3"/>
                <w:sz w:val="20"/>
                <w:szCs w:val="20"/>
              </w:rPr>
              <w:t>工程</w:t>
            </w:r>
          </w:p>
        </w:tc>
        <w:tc>
          <w:tcPr>
            <w:tcW w:w="1558" w:type="dxa"/>
            <w:gridSpan w:val="2"/>
            <w:vAlign w:val="top"/>
          </w:tcPr>
          <w:p>
            <w:pPr>
              <w:pStyle w:val="TableText"/>
              <w:spacing w:before="167" w:line="228" w:lineRule="auto"/>
              <w:ind w:left="151"/>
              <w:rPr>
                <w:sz w:val="20"/>
                <w:szCs w:val="20"/>
              </w:rPr>
            </w:pPr>
            <w:r>
              <w:rPr>
                <w:spacing w:val="8"/>
                <w:sz w:val="20"/>
                <w:szCs w:val="20"/>
              </w:rPr>
              <w:t>环境保护目标</w:t>
            </w:r>
          </w:p>
        </w:tc>
        <w:tc>
          <w:tcPr>
            <w:tcW w:w="851" w:type="dxa"/>
            <w:vAlign w:val="top"/>
          </w:tcPr>
          <w:p>
            <w:pPr>
              <w:pStyle w:val="TableText"/>
              <w:spacing w:before="32" w:line="234" w:lineRule="auto"/>
              <w:ind w:left="217" w:right="109" w:hanging="102"/>
              <w:rPr>
                <w:sz w:val="20"/>
                <w:szCs w:val="20"/>
              </w:rPr>
            </w:pPr>
            <w:r>
              <w:rPr>
                <w:spacing w:val="6"/>
                <w:sz w:val="20"/>
                <w:szCs w:val="20"/>
              </w:rPr>
              <w:t>所属行</w:t>
            </w:r>
            <w:r>
              <w:rPr>
                <w:spacing w:val="1"/>
                <w:sz w:val="20"/>
                <w:szCs w:val="20"/>
              </w:rPr>
              <w:t xml:space="preserve"> </w:t>
            </w:r>
            <w:r>
              <w:rPr>
                <w:spacing w:val="5"/>
                <w:sz w:val="20"/>
                <w:szCs w:val="20"/>
              </w:rPr>
              <w:t>政区</w:t>
            </w:r>
          </w:p>
        </w:tc>
        <w:tc>
          <w:tcPr>
            <w:tcW w:w="1274" w:type="dxa"/>
            <w:gridSpan w:val="2"/>
            <w:vAlign w:val="top"/>
          </w:tcPr>
          <w:p>
            <w:pPr>
              <w:pStyle w:val="TableText"/>
              <w:spacing w:before="32" w:line="234" w:lineRule="auto"/>
              <w:ind w:left="115" w:right="111" w:firstLine="5"/>
              <w:rPr>
                <w:sz w:val="20"/>
                <w:szCs w:val="20"/>
              </w:rPr>
            </w:pPr>
            <w:r>
              <w:rPr>
                <w:spacing w:val="7"/>
                <w:sz w:val="20"/>
                <w:szCs w:val="20"/>
              </w:rPr>
              <w:t>与工程最近</w:t>
            </w:r>
            <w:r>
              <w:rPr>
                <w:sz w:val="20"/>
                <w:szCs w:val="20"/>
              </w:rPr>
              <w:t xml:space="preserve"> </w:t>
            </w:r>
            <w:r>
              <w:rPr>
                <w:spacing w:val="8"/>
                <w:sz w:val="20"/>
                <w:szCs w:val="20"/>
              </w:rPr>
              <w:t>距离及方位</w:t>
            </w:r>
          </w:p>
        </w:tc>
        <w:tc>
          <w:tcPr>
            <w:tcW w:w="1133" w:type="dxa"/>
            <w:vAlign w:val="top"/>
          </w:tcPr>
          <w:p>
            <w:pPr>
              <w:pStyle w:val="TableText"/>
              <w:spacing w:before="32" w:line="234" w:lineRule="auto"/>
              <w:ind w:left="283" w:right="145" w:hanging="131"/>
              <w:rPr>
                <w:sz w:val="20"/>
                <w:szCs w:val="20"/>
              </w:rPr>
            </w:pPr>
            <w:r>
              <w:rPr>
                <w:spacing w:val="7"/>
                <w:sz w:val="20"/>
                <w:szCs w:val="20"/>
              </w:rPr>
              <w:t>评价范围</w:t>
            </w:r>
            <w:r>
              <w:rPr>
                <w:spacing w:val="1"/>
                <w:sz w:val="20"/>
                <w:szCs w:val="20"/>
              </w:rPr>
              <w:t xml:space="preserve"> </w:t>
            </w:r>
            <w:r>
              <w:rPr>
                <w:spacing w:val="-2"/>
                <w:sz w:val="20"/>
                <w:szCs w:val="20"/>
              </w:rPr>
              <w:t>内户数</w:t>
            </w:r>
          </w:p>
        </w:tc>
        <w:tc>
          <w:tcPr>
            <w:tcW w:w="1700" w:type="dxa"/>
            <w:vAlign w:val="top"/>
          </w:tcPr>
          <w:p>
            <w:pPr>
              <w:pStyle w:val="TableText"/>
              <w:spacing w:before="32" w:line="271" w:lineRule="exact"/>
              <w:ind w:left="409"/>
              <w:rPr>
                <w:rFonts w:ascii="Times New Roman" w:eastAsia="Times New Roman" w:hAnsi="Times New Roman" w:cs="Times New Roman"/>
                <w:sz w:val="20"/>
                <w:szCs w:val="20"/>
              </w:rPr>
            </w:pPr>
            <w:r>
              <w:rPr>
                <w:spacing w:val="6"/>
                <w:position w:val="4"/>
                <w:sz w:val="20"/>
                <w:szCs w:val="20"/>
              </w:rPr>
              <w:t>建筑特征</w:t>
            </w:r>
            <w:r>
              <w:rPr>
                <w:rFonts w:ascii="Times New Roman" w:eastAsia="Times New Roman" w:hAnsi="Times New Roman" w:cs="Times New Roman"/>
                <w:spacing w:val="6"/>
                <w:position w:val="4"/>
                <w:sz w:val="20"/>
                <w:szCs w:val="20"/>
              </w:rPr>
              <w:t>/</w:t>
            </w:r>
          </w:p>
          <w:p>
            <w:pPr>
              <w:pStyle w:val="TableText"/>
              <w:spacing w:line="217" w:lineRule="auto"/>
              <w:ind w:left="649"/>
              <w:rPr>
                <w:sz w:val="20"/>
                <w:szCs w:val="20"/>
              </w:rPr>
            </w:pPr>
            <w:r>
              <w:rPr>
                <w:spacing w:val="3"/>
                <w:sz w:val="20"/>
                <w:szCs w:val="20"/>
              </w:rPr>
              <w:t>性质</w:t>
            </w:r>
          </w:p>
        </w:tc>
        <w:tc>
          <w:tcPr>
            <w:tcW w:w="1166" w:type="dxa"/>
            <w:vAlign w:val="top"/>
          </w:tcPr>
          <w:p>
            <w:pPr>
              <w:pStyle w:val="TableText"/>
              <w:spacing w:before="32" w:line="271" w:lineRule="exact"/>
              <w:ind w:left="325"/>
              <w:rPr>
                <w:sz w:val="20"/>
                <w:szCs w:val="20"/>
              </w:rPr>
            </w:pPr>
            <w:r>
              <w:rPr>
                <w:spacing w:val="4"/>
                <w:position w:val="4"/>
                <w:sz w:val="20"/>
                <w:szCs w:val="20"/>
              </w:rPr>
              <w:t>保护</w:t>
            </w:r>
          </w:p>
          <w:p>
            <w:pPr>
              <w:pStyle w:val="TableText"/>
              <w:spacing w:line="217" w:lineRule="auto"/>
              <w:ind w:left="325"/>
              <w:rPr>
                <w:sz w:val="20"/>
                <w:szCs w:val="20"/>
              </w:rPr>
            </w:pPr>
            <w:r>
              <w:rPr>
                <w:spacing w:val="4"/>
                <w:sz w:val="20"/>
                <w:szCs w:val="20"/>
              </w:rPr>
              <w:t>要求</w:t>
            </w:r>
          </w:p>
        </w:tc>
      </w:tr>
      <w:tr>
        <w:tblPrEx>
          <w:tblW w:w="8759" w:type="dxa"/>
          <w:tblInd w:w="2" w:type="dxa"/>
          <w:tblLayout w:type="fixed"/>
        </w:tblPrEx>
        <w:trPr>
          <w:trHeight w:val="550"/>
        </w:trPr>
        <w:tc>
          <w:tcPr>
            <w:tcW w:w="1077" w:type="dxa"/>
            <w:vMerge w:val="restart"/>
            <w:tcBorders>
              <w:bottom w:val="nil"/>
            </w:tcBorders>
            <w:vAlign w:val="top"/>
          </w:tcPr>
          <w:p>
            <w:pPr>
              <w:pStyle w:val="TableText"/>
              <w:spacing w:before="42" w:line="228" w:lineRule="auto"/>
              <w:ind w:left="286"/>
              <w:rPr>
                <w:sz w:val="20"/>
                <w:szCs w:val="20"/>
              </w:rPr>
            </w:pPr>
            <w:r>
              <w:rPr>
                <w:spacing w:val="5"/>
                <w:sz w:val="20"/>
                <w:szCs w:val="20"/>
              </w:rPr>
              <w:t>绍兴市</w:t>
            </w:r>
          </w:p>
          <w:p>
            <w:pPr>
              <w:pStyle w:val="TableText"/>
              <w:spacing w:before="24" w:line="228" w:lineRule="auto"/>
              <w:ind w:left="298"/>
              <w:rPr>
                <w:sz w:val="20"/>
                <w:szCs w:val="20"/>
              </w:rPr>
            </w:pPr>
            <w:r>
              <w:rPr>
                <w:spacing w:val="1"/>
                <w:sz w:val="20"/>
                <w:szCs w:val="20"/>
              </w:rPr>
              <w:t>区东部</w:t>
            </w:r>
          </w:p>
          <w:p>
            <w:pPr>
              <w:pStyle w:val="TableText"/>
              <w:spacing w:before="24" w:line="229" w:lineRule="auto"/>
              <w:ind w:left="330"/>
              <w:rPr>
                <w:sz w:val="20"/>
                <w:szCs w:val="20"/>
              </w:rPr>
            </w:pPr>
            <w:r>
              <w:rPr>
                <w:rFonts w:ascii="Times New Roman" w:eastAsia="Times New Roman" w:hAnsi="Times New Roman" w:cs="Times New Roman"/>
                <w:spacing w:val="-4"/>
                <w:sz w:val="20"/>
                <w:szCs w:val="20"/>
              </w:rPr>
              <w:t>110</w:t>
            </w:r>
            <w:r>
              <w:rPr>
                <w:rFonts w:ascii="Times New Roman" w:eastAsia="Times New Roman" w:hAnsi="Times New Roman" w:cs="Times New Roman"/>
                <w:spacing w:val="7"/>
                <w:sz w:val="20"/>
                <w:szCs w:val="20"/>
              </w:rPr>
              <w:t xml:space="preserve"> </w:t>
            </w:r>
            <w:r>
              <w:rPr>
                <w:spacing w:val="-4"/>
                <w:sz w:val="20"/>
                <w:szCs w:val="20"/>
              </w:rPr>
              <w:t>千</w:t>
            </w:r>
          </w:p>
          <w:p>
            <w:pPr>
              <w:pStyle w:val="TableText"/>
              <w:spacing w:before="25" w:line="227" w:lineRule="auto"/>
              <w:ind w:left="283"/>
              <w:rPr>
                <w:sz w:val="20"/>
                <w:szCs w:val="20"/>
              </w:rPr>
            </w:pPr>
            <w:r>
              <w:rPr>
                <w:spacing w:val="6"/>
                <w:sz w:val="20"/>
                <w:szCs w:val="20"/>
              </w:rPr>
              <w:t>伏电网</w:t>
            </w:r>
          </w:p>
          <w:p>
            <w:pPr>
              <w:pStyle w:val="TableText"/>
              <w:spacing w:before="25" w:line="228" w:lineRule="auto"/>
              <w:ind w:left="283"/>
              <w:rPr>
                <w:sz w:val="20"/>
                <w:szCs w:val="20"/>
              </w:rPr>
            </w:pPr>
            <w:r>
              <w:rPr>
                <w:spacing w:val="6"/>
                <w:sz w:val="20"/>
                <w:szCs w:val="20"/>
              </w:rPr>
              <w:t>补强工</w:t>
            </w:r>
          </w:p>
          <w:p>
            <w:pPr>
              <w:pStyle w:val="TableText"/>
              <w:spacing w:before="26" w:line="226" w:lineRule="auto"/>
              <w:ind w:left="491"/>
              <w:rPr>
                <w:sz w:val="20"/>
                <w:szCs w:val="20"/>
              </w:rPr>
            </w:pPr>
            <w:r>
              <w:rPr>
                <w:spacing w:val="1"/>
                <w:sz w:val="20"/>
                <w:szCs w:val="20"/>
              </w:rPr>
              <w:t>程</w:t>
            </w:r>
          </w:p>
        </w:tc>
        <w:tc>
          <w:tcPr>
            <w:tcW w:w="1558" w:type="dxa"/>
            <w:gridSpan w:val="2"/>
            <w:vAlign w:val="top"/>
          </w:tcPr>
          <w:p>
            <w:pPr>
              <w:pStyle w:val="TableText"/>
              <w:spacing w:before="166" w:line="228" w:lineRule="auto"/>
              <w:ind w:left="172"/>
              <w:rPr>
                <w:sz w:val="20"/>
                <w:szCs w:val="20"/>
              </w:rPr>
            </w:pPr>
            <w:r>
              <w:rPr>
                <w:spacing w:val="5"/>
                <w:sz w:val="20"/>
                <w:szCs w:val="20"/>
              </w:rPr>
              <w:t>民主路居民点</w:t>
            </w:r>
          </w:p>
        </w:tc>
        <w:tc>
          <w:tcPr>
            <w:tcW w:w="851" w:type="dxa"/>
            <w:vMerge w:val="restart"/>
            <w:tcBorders>
              <w:bottom w:val="nil"/>
            </w:tcBorders>
            <w:vAlign w:val="top"/>
          </w:tcPr>
          <w:p>
            <w:pPr>
              <w:spacing w:line="383" w:lineRule="auto"/>
              <w:rPr>
                <w:rFonts w:ascii="Arial"/>
                <w:sz w:val="21"/>
              </w:rPr>
            </w:pPr>
          </w:p>
          <w:p>
            <w:pPr>
              <w:pStyle w:val="TableText"/>
              <w:spacing w:before="65" w:line="243" w:lineRule="auto"/>
              <w:ind w:left="114" w:right="109" w:firstLine="4"/>
              <w:jc w:val="both"/>
              <w:rPr>
                <w:sz w:val="20"/>
                <w:szCs w:val="20"/>
              </w:rPr>
            </w:pPr>
            <w:r>
              <w:rPr>
                <w:spacing w:val="5"/>
                <w:sz w:val="20"/>
                <w:szCs w:val="20"/>
              </w:rPr>
              <w:t>绍兴市</w:t>
            </w:r>
            <w:r>
              <w:rPr>
                <w:spacing w:val="1"/>
                <w:sz w:val="20"/>
                <w:szCs w:val="20"/>
              </w:rPr>
              <w:t xml:space="preserve"> </w:t>
            </w:r>
            <w:r>
              <w:rPr>
                <w:spacing w:val="7"/>
                <w:sz w:val="20"/>
                <w:szCs w:val="20"/>
              </w:rPr>
              <w:t>越城区</w:t>
            </w:r>
            <w:r>
              <w:rPr>
                <w:sz w:val="20"/>
                <w:szCs w:val="20"/>
              </w:rPr>
              <w:t xml:space="preserve"> </w:t>
            </w:r>
            <w:r>
              <w:rPr>
                <w:spacing w:val="7"/>
                <w:sz w:val="20"/>
                <w:szCs w:val="20"/>
              </w:rPr>
              <w:t>皋埠镇</w:t>
            </w:r>
          </w:p>
        </w:tc>
        <w:tc>
          <w:tcPr>
            <w:tcW w:w="1274" w:type="dxa"/>
            <w:gridSpan w:val="2"/>
            <w:vAlign w:val="top"/>
          </w:tcPr>
          <w:p>
            <w:pPr>
              <w:pStyle w:val="TableText"/>
              <w:spacing w:before="32" w:line="234" w:lineRule="auto"/>
              <w:ind w:left="374" w:right="111" w:hanging="233"/>
              <w:rPr>
                <w:rFonts w:ascii="Times New Roman" w:eastAsia="Times New Roman" w:hAnsi="Times New Roman" w:cs="Times New Roman"/>
                <w:sz w:val="20"/>
                <w:szCs w:val="20"/>
              </w:rPr>
            </w:pPr>
            <w:r>
              <w:rPr>
                <w:spacing w:val="3"/>
                <w:sz w:val="20"/>
                <w:szCs w:val="20"/>
              </w:rPr>
              <w:t>电缆线路东</w:t>
            </w:r>
            <w:r>
              <w:rPr>
                <w:sz w:val="20"/>
                <w:szCs w:val="20"/>
              </w:rPr>
              <w:t xml:space="preserve"> </w:t>
            </w:r>
            <w:r>
              <w:rPr>
                <w:spacing w:val="3"/>
                <w:sz w:val="20"/>
                <w:szCs w:val="20"/>
              </w:rPr>
              <w:t>侧</w:t>
            </w:r>
            <w:r>
              <w:rPr>
                <w:spacing w:val="-41"/>
                <w:sz w:val="20"/>
                <w:szCs w:val="20"/>
              </w:rPr>
              <w:t xml:space="preserve"> </w:t>
            </w:r>
            <w:r>
              <w:rPr>
                <w:rFonts w:ascii="Times New Roman" w:eastAsia="Times New Roman" w:hAnsi="Times New Roman" w:cs="Times New Roman"/>
                <w:spacing w:val="3"/>
                <w:sz w:val="20"/>
                <w:szCs w:val="20"/>
              </w:rPr>
              <w:t>4m</w:t>
            </w:r>
          </w:p>
        </w:tc>
        <w:tc>
          <w:tcPr>
            <w:tcW w:w="1133" w:type="dxa"/>
            <w:vAlign w:val="top"/>
          </w:tcPr>
          <w:p>
            <w:pPr>
              <w:pStyle w:val="TableText"/>
              <w:spacing w:before="167" w:line="228" w:lineRule="auto"/>
              <w:ind w:left="404"/>
              <w:rPr>
                <w:sz w:val="20"/>
                <w:szCs w:val="20"/>
              </w:rPr>
            </w:pPr>
            <w:r>
              <w:rPr>
                <w:rFonts w:ascii="Times New Roman" w:eastAsia="Times New Roman" w:hAnsi="Times New Roman" w:cs="Times New Roman"/>
                <w:spacing w:val="-10"/>
                <w:sz w:val="20"/>
                <w:szCs w:val="20"/>
              </w:rPr>
              <w:t>1</w:t>
            </w:r>
            <w:r>
              <w:rPr>
                <w:rFonts w:ascii="Times New Roman" w:eastAsia="Times New Roman" w:hAnsi="Times New Roman" w:cs="Times New Roman"/>
                <w:spacing w:val="12"/>
                <w:w w:val="101"/>
                <w:sz w:val="20"/>
                <w:szCs w:val="20"/>
              </w:rPr>
              <w:t xml:space="preserve"> </w:t>
            </w:r>
            <w:r>
              <w:rPr>
                <w:spacing w:val="-10"/>
                <w:sz w:val="20"/>
                <w:szCs w:val="20"/>
              </w:rPr>
              <w:t>户</w:t>
            </w:r>
          </w:p>
        </w:tc>
        <w:tc>
          <w:tcPr>
            <w:tcW w:w="1700" w:type="dxa"/>
            <w:vAlign w:val="top"/>
          </w:tcPr>
          <w:p>
            <w:pPr>
              <w:pStyle w:val="TableText"/>
              <w:spacing w:before="32" w:line="234" w:lineRule="auto"/>
              <w:ind w:left="367" w:right="139" w:hanging="219"/>
              <w:rPr>
                <w:sz w:val="20"/>
                <w:szCs w:val="20"/>
              </w:rPr>
            </w:pPr>
            <w:r>
              <w:rPr>
                <w:rFonts w:ascii="Times New Roman" w:eastAsia="Times New Roman" w:hAnsi="Times New Roman" w:cs="Times New Roman"/>
                <w:spacing w:val="7"/>
                <w:sz w:val="20"/>
                <w:szCs w:val="20"/>
              </w:rPr>
              <w:t xml:space="preserve">3 </w:t>
            </w:r>
            <w:r>
              <w:rPr>
                <w:spacing w:val="7"/>
                <w:sz w:val="20"/>
                <w:szCs w:val="20"/>
              </w:rPr>
              <w:t>层坡顶，高约</w:t>
            </w:r>
            <w:r>
              <w:rPr>
                <w:sz w:val="20"/>
                <w:szCs w:val="20"/>
              </w:rPr>
              <w:t xml:space="preserve"> </w:t>
            </w:r>
            <w:r>
              <w:rPr>
                <w:rFonts w:ascii="Times New Roman" w:eastAsia="Times New Roman" w:hAnsi="Times New Roman" w:cs="Times New Roman"/>
                <w:spacing w:val="2"/>
                <w:sz w:val="20"/>
                <w:szCs w:val="20"/>
              </w:rPr>
              <w:t>10.5m/</w:t>
            </w:r>
            <w:r>
              <w:rPr>
                <w:spacing w:val="2"/>
                <w:sz w:val="20"/>
                <w:szCs w:val="20"/>
              </w:rPr>
              <w:t>居住</w:t>
            </w:r>
          </w:p>
        </w:tc>
        <w:tc>
          <w:tcPr>
            <w:tcW w:w="1166" w:type="dxa"/>
            <w:vMerge w:val="restart"/>
            <w:tcBorders>
              <w:bottom w:val="nil"/>
            </w:tcBorders>
            <w:vAlign w:val="top"/>
          </w:tcPr>
          <w:p>
            <w:pPr>
              <w:spacing w:line="278" w:lineRule="auto"/>
              <w:rPr>
                <w:rFonts w:ascii="Arial"/>
                <w:sz w:val="21"/>
              </w:rPr>
            </w:pPr>
          </w:p>
          <w:p>
            <w:pPr>
              <w:pStyle w:val="TableText"/>
              <w:spacing w:before="65" w:line="228" w:lineRule="auto"/>
              <w:ind w:left="243"/>
              <w:rPr>
                <w:sz w:val="20"/>
                <w:szCs w:val="20"/>
              </w:rPr>
            </w:pPr>
            <w:r>
              <w:rPr>
                <w:spacing w:val="-5"/>
                <w:sz w:val="20"/>
                <w:szCs w:val="20"/>
              </w:rPr>
              <w:t>电场：</w:t>
            </w:r>
          </w:p>
          <w:p>
            <w:pPr>
              <w:spacing w:before="41" w:line="234" w:lineRule="auto"/>
              <w:ind w:left="135"/>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4000V/m</w:t>
            </w:r>
          </w:p>
          <w:p>
            <w:pPr>
              <w:pStyle w:val="TableText"/>
              <w:spacing w:line="228" w:lineRule="auto"/>
              <w:ind w:left="219"/>
              <w:rPr>
                <w:sz w:val="20"/>
                <w:szCs w:val="20"/>
              </w:rPr>
            </w:pPr>
            <w:r>
              <w:rPr>
                <w:spacing w:val="3"/>
                <w:sz w:val="20"/>
                <w:szCs w:val="20"/>
              </w:rPr>
              <w:t>磁场：</w:t>
            </w:r>
          </w:p>
          <w:p>
            <w:pPr>
              <w:spacing w:before="45" w:line="197" w:lineRule="auto"/>
              <w:ind w:left="273"/>
              <w:rPr>
                <w:rFonts w:ascii="Times New Roman" w:eastAsia="Times New Roman" w:hAnsi="Times New Roman" w:cs="Times New Roman"/>
                <w:sz w:val="20"/>
                <w:szCs w:val="20"/>
              </w:rPr>
            </w:pPr>
            <w:r>
              <w:rPr>
                <w:rFonts w:ascii="Times New Roman" w:eastAsia="Times New Roman" w:hAnsi="Times New Roman" w:cs="Times New Roman"/>
                <w:sz w:val="20"/>
                <w:szCs w:val="20"/>
              </w:rPr>
              <w:t>100μT</w:t>
            </w:r>
          </w:p>
        </w:tc>
      </w:tr>
      <w:tr>
        <w:tblPrEx>
          <w:tblW w:w="8759" w:type="dxa"/>
          <w:tblInd w:w="2" w:type="dxa"/>
          <w:tblLayout w:type="fixed"/>
        </w:tblPrEx>
        <w:trPr>
          <w:trHeight w:val="548"/>
        </w:trPr>
        <w:tc>
          <w:tcPr>
            <w:tcW w:w="1077" w:type="dxa"/>
            <w:vMerge/>
            <w:tcBorders>
              <w:top w:val="nil"/>
              <w:bottom w:val="nil"/>
            </w:tcBorders>
            <w:vAlign w:val="top"/>
          </w:tcPr>
          <w:p>
            <w:pPr>
              <w:rPr>
                <w:rFonts w:ascii="Arial"/>
                <w:sz w:val="21"/>
              </w:rPr>
            </w:pPr>
          </w:p>
        </w:tc>
        <w:tc>
          <w:tcPr>
            <w:tcW w:w="1558" w:type="dxa"/>
            <w:gridSpan w:val="2"/>
            <w:vAlign w:val="top"/>
          </w:tcPr>
          <w:p>
            <w:pPr>
              <w:pStyle w:val="TableText"/>
              <w:spacing w:before="166" w:line="227" w:lineRule="auto"/>
              <w:ind w:left="154"/>
              <w:rPr>
                <w:sz w:val="20"/>
                <w:szCs w:val="20"/>
              </w:rPr>
            </w:pPr>
            <w:r>
              <w:rPr>
                <w:spacing w:val="8"/>
                <w:sz w:val="20"/>
                <w:szCs w:val="20"/>
              </w:rPr>
              <w:t>建成村水泥厂</w:t>
            </w:r>
          </w:p>
        </w:tc>
        <w:tc>
          <w:tcPr>
            <w:tcW w:w="851" w:type="dxa"/>
            <w:vMerge/>
            <w:tcBorders>
              <w:top w:val="nil"/>
              <w:bottom w:val="nil"/>
            </w:tcBorders>
            <w:vAlign w:val="top"/>
          </w:tcPr>
          <w:p>
            <w:pPr>
              <w:rPr>
                <w:rFonts w:ascii="Arial"/>
                <w:sz w:val="21"/>
              </w:rPr>
            </w:pPr>
          </w:p>
        </w:tc>
        <w:tc>
          <w:tcPr>
            <w:tcW w:w="1274" w:type="dxa"/>
            <w:gridSpan w:val="2"/>
            <w:vAlign w:val="top"/>
          </w:tcPr>
          <w:p>
            <w:pPr>
              <w:pStyle w:val="TableText"/>
              <w:spacing w:before="33" w:line="233" w:lineRule="auto"/>
              <w:ind w:left="374" w:right="111" w:hanging="233"/>
              <w:rPr>
                <w:rFonts w:ascii="Times New Roman" w:eastAsia="Times New Roman" w:hAnsi="Times New Roman" w:cs="Times New Roman"/>
                <w:sz w:val="20"/>
                <w:szCs w:val="20"/>
              </w:rPr>
            </w:pPr>
            <w:r>
              <w:rPr>
                <w:spacing w:val="3"/>
                <w:sz w:val="20"/>
                <w:szCs w:val="20"/>
              </w:rPr>
              <w:t>电缆线路东</w:t>
            </w:r>
            <w:r>
              <w:rPr>
                <w:sz w:val="20"/>
                <w:szCs w:val="20"/>
              </w:rPr>
              <w:t xml:space="preserve"> </w:t>
            </w:r>
            <w:r>
              <w:rPr>
                <w:spacing w:val="3"/>
                <w:sz w:val="20"/>
                <w:szCs w:val="20"/>
              </w:rPr>
              <w:t>侧</w:t>
            </w:r>
            <w:r>
              <w:rPr>
                <w:spacing w:val="-41"/>
                <w:sz w:val="20"/>
                <w:szCs w:val="20"/>
              </w:rPr>
              <w:t xml:space="preserve"> </w:t>
            </w:r>
            <w:r>
              <w:rPr>
                <w:rFonts w:ascii="Times New Roman" w:eastAsia="Times New Roman" w:hAnsi="Times New Roman" w:cs="Times New Roman"/>
                <w:spacing w:val="3"/>
                <w:sz w:val="20"/>
                <w:szCs w:val="20"/>
              </w:rPr>
              <w:t>4m</w:t>
            </w:r>
          </w:p>
        </w:tc>
        <w:tc>
          <w:tcPr>
            <w:tcW w:w="1133" w:type="dxa"/>
            <w:vAlign w:val="top"/>
          </w:tcPr>
          <w:p>
            <w:pPr>
              <w:pStyle w:val="TableText"/>
              <w:spacing w:before="167" w:line="228" w:lineRule="auto"/>
              <w:ind w:left="404"/>
              <w:rPr>
                <w:sz w:val="20"/>
                <w:szCs w:val="20"/>
              </w:rPr>
            </w:pPr>
            <w:r>
              <w:rPr>
                <w:rFonts w:ascii="Times New Roman" w:eastAsia="Times New Roman" w:hAnsi="Times New Roman" w:cs="Times New Roman"/>
                <w:spacing w:val="-10"/>
                <w:sz w:val="20"/>
                <w:szCs w:val="20"/>
              </w:rPr>
              <w:t>1</w:t>
            </w:r>
            <w:r>
              <w:rPr>
                <w:rFonts w:ascii="Times New Roman" w:eastAsia="Times New Roman" w:hAnsi="Times New Roman" w:cs="Times New Roman"/>
                <w:spacing w:val="12"/>
                <w:w w:val="101"/>
                <w:sz w:val="20"/>
                <w:szCs w:val="20"/>
              </w:rPr>
              <w:t xml:space="preserve"> </w:t>
            </w:r>
            <w:r>
              <w:rPr>
                <w:spacing w:val="-10"/>
                <w:sz w:val="20"/>
                <w:szCs w:val="20"/>
              </w:rPr>
              <w:t>户</w:t>
            </w:r>
          </w:p>
        </w:tc>
        <w:tc>
          <w:tcPr>
            <w:tcW w:w="1700" w:type="dxa"/>
            <w:vAlign w:val="top"/>
          </w:tcPr>
          <w:p>
            <w:pPr>
              <w:pStyle w:val="TableText"/>
              <w:spacing w:before="33" w:line="233" w:lineRule="auto"/>
              <w:ind w:left="399" w:right="139" w:hanging="235"/>
              <w:rPr>
                <w:sz w:val="20"/>
                <w:szCs w:val="20"/>
              </w:rPr>
            </w:pPr>
            <w:r>
              <w:rPr>
                <w:rFonts w:ascii="Times New Roman" w:eastAsia="Times New Roman" w:hAnsi="Times New Roman" w:cs="Times New Roman"/>
                <w:spacing w:val="5"/>
                <w:sz w:val="20"/>
                <w:szCs w:val="20"/>
              </w:rPr>
              <w:t xml:space="preserve">1 </w:t>
            </w:r>
            <w:r>
              <w:rPr>
                <w:spacing w:val="5"/>
                <w:sz w:val="20"/>
                <w:szCs w:val="20"/>
              </w:rPr>
              <w:t>层坡顶，高约</w:t>
            </w:r>
            <w:r>
              <w:rPr>
                <w:sz w:val="20"/>
                <w:szCs w:val="20"/>
              </w:rPr>
              <w:t xml:space="preserve"> </w:t>
            </w:r>
            <w:r>
              <w:rPr>
                <w:rFonts w:ascii="Times New Roman" w:eastAsia="Times New Roman" w:hAnsi="Times New Roman" w:cs="Times New Roman"/>
                <w:spacing w:val="5"/>
                <w:sz w:val="20"/>
                <w:szCs w:val="20"/>
              </w:rPr>
              <w:t>4.5m/</w:t>
            </w:r>
            <w:r>
              <w:rPr>
                <w:spacing w:val="5"/>
                <w:sz w:val="20"/>
                <w:szCs w:val="20"/>
              </w:rPr>
              <w:t>厂房</w:t>
            </w:r>
          </w:p>
        </w:tc>
        <w:tc>
          <w:tcPr>
            <w:tcW w:w="1166" w:type="dxa"/>
            <w:vMerge/>
            <w:tcBorders>
              <w:top w:val="nil"/>
              <w:bottom w:val="nil"/>
            </w:tcBorders>
            <w:vAlign w:val="top"/>
          </w:tcPr>
          <w:p>
            <w:pPr>
              <w:rPr>
                <w:rFonts w:ascii="Arial"/>
                <w:sz w:val="21"/>
              </w:rPr>
            </w:pPr>
          </w:p>
        </w:tc>
      </w:tr>
      <w:tr>
        <w:tblPrEx>
          <w:tblW w:w="8759" w:type="dxa"/>
          <w:tblInd w:w="2" w:type="dxa"/>
          <w:tblLayout w:type="fixed"/>
        </w:tblPrEx>
        <w:trPr>
          <w:trHeight w:val="550"/>
        </w:trPr>
        <w:tc>
          <w:tcPr>
            <w:tcW w:w="1077" w:type="dxa"/>
            <w:vMerge/>
            <w:tcBorders>
              <w:top w:val="nil"/>
            </w:tcBorders>
            <w:vAlign w:val="top"/>
          </w:tcPr>
          <w:p>
            <w:pPr>
              <w:rPr>
                <w:rFonts w:ascii="Arial"/>
                <w:sz w:val="21"/>
              </w:rPr>
            </w:pPr>
          </w:p>
        </w:tc>
        <w:tc>
          <w:tcPr>
            <w:tcW w:w="1558" w:type="dxa"/>
            <w:gridSpan w:val="2"/>
            <w:vAlign w:val="top"/>
          </w:tcPr>
          <w:p>
            <w:pPr>
              <w:pStyle w:val="TableText"/>
              <w:spacing w:before="170" w:line="227" w:lineRule="auto"/>
              <w:ind w:left="154"/>
              <w:rPr>
                <w:sz w:val="20"/>
                <w:szCs w:val="20"/>
              </w:rPr>
            </w:pPr>
            <w:r>
              <w:rPr>
                <w:spacing w:val="7"/>
                <w:sz w:val="20"/>
                <w:szCs w:val="20"/>
              </w:rPr>
              <w:t>建成村居民点</w:t>
            </w:r>
          </w:p>
        </w:tc>
        <w:tc>
          <w:tcPr>
            <w:tcW w:w="851" w:type="dxa"/>
            <w:vMerge/>
            <w:tcBorders>
              <w:top w:val="nil"/>
            </w:tcBorders>
            <w:vAlign w:val="top"/>
          </w:tcPr>
          <w:p>
            <w:pPr>
              <w:rPr>
                <w:rFonts w:ascii="Arial"/>
                <w:sz w:val="21"/>
              </w:rPr>
            </w:pPr>
          </w:p>
        </w:tc>
        <w:tc>
          <w:tcPr>
            <w:tcW w:w="1274" w:type="dxa"/>
            <w:gridSpan w:val="2"/>
            <w:vAlign w:val="top"/>
          </w:tcPr>
          <w:p>
            <w:pPr>
              <w:pStyle w:val="TableText"/>
              <w:spacing w:before="32" w:line="234" w:lineRule="auto"/>
              <w:ind w:left="374" w:right="111" w:hanging="233"/>
              <w:rPr>
                <w:rFonts w:ascii="Times New Roman" w:eastAsia="Times New Roman" w:hAnsi="Times New Roman" w:cs="Times New Roman"/>
                <w:sz w:val="20"/>
                <w:szCs w:val="20"/>
              </w:rPr>
            </w:pPr>
            <w:r>
              <w:rPr>
                <w:spacing w:val="3"/>
                <w:sz w:val="20"/>
                <w:szCs w:val="20"/>
              </w:rPr>
              <w:t>电缆线路东</w:t>
            </w:r>
            <w:r>
              <w:rPr>
                <w:sz w:val="20"/>
                <w:szCs w:val="20"/>
              </w:rPr>
              <w:t xml:space="preserve"> </w:t>
            </w:r>
            <w:r>
              <w:rPr>
                <w:spacing w:val="3"/>
                <w:sz w:val="20"/>
                <w:szCs w:val="20"/>
              </w:rPr>
              <w:t>侧</w:t>
            </w:r>
            <w:r>
              <w:rPr>
                <w:spacing w:val="-42"/>
                <w:sz w:val="20"/>
                <w:szCs w:val="20"/>
              </w:rPr>
              <w:t xml:space="preserve"> </w:t>
            </w:r>
            <w:r>
              <w:rPr>
                <w:rFonts w:ascii="Times New Roman" w:eastAsia="Times New Roman" w:hAnsi="Times New Roman" w:cs="Times New Roman"/>
                <w:spacing w:val="3"/>
                <w:sz w:val="20"/>
                <w:szCs w:val="20"/>
              </w:rPr>
              <w:t>4m</w:t>
            </w:r>
          </w:p>
        </w:tc>
        <w:tc>
          <w:tcPr>
            <w:tcW w:w="1133" w:type="dxa"/>
            <w:vAlign w:val="top"/>
          </w:tcPr>
          <w:p>
            <w:pPr>
              <w:pStyle w:val="TableText"/>
              <w:spacing w:before="170" w:line="228" w:lineRule="auto"/>
              <w:ind w:left="384"/>
              <w:rPr>
                <w:sz w:val="20"/>
                <w:szCs w:val="20"/>
              </w:rPr>
            </w:pPr>
            <w:r>
              <w:rPr>
                <w:rFonts w:ascii="Times New Roman" w:eastAsia="Times New Roman" w:hAnsi="Times New Roman" w:cs="Times New Roman"/>
                <w:sz w:val="20"/>
                <w:szCs w:val="20"/>
              </w:rPr>
              <w:t>2</w:t>
            </w:r>
            <w:r>
              <w:rPr>
                <w:rFonts w:ascii="Times New Roman" w:eastAsia="Times New Roman" w:hAnsi="Times New Roman" w:cs="Times New Roman"/>
                <w:spacing w:val="12"/>
                <w:w w:val="101"/>
                <w:sz w:val="20"/>
                <w:szCs w:val="20"/>
              </w:rPr>
              <w:t xml:space="preserve"> </w:t>
            </w:r>
            <w:r>
              <w:rPr>
                <w:sz w:val="20"/>
                <w:szCs w:val="20"/>
              </w:rPr>
              <w:t>户</w:t>
            </w:r>
          </w:p>
        </w:tc>
        <w:tc>
          <w:tcPr>
            <w:tcW w:w="1700" w:type="dxa"/>
            <w:vAlign w:val="top"/>
          </w:tcPr>
          <w:p>
            <w:pPr>
              <w:pStyle w:val="TableText"/>
              <w:spacing w:before="32" w:line="234" w:lineRule="auto"/>
              <w:ind w:left="404" w:right="139" w:hanging="260"/>
              <w:rPr>
                <w:sz w:val="20"/>
                <w:szCs w:val="20"/>
              </w:rPr>
            </w:pPr>
            <w:r>
              <w:rPr>
                <w:rFonts w:ascii="Times New Roman" w:eastAsia="Times New Roman" w:hAnsi="Times New Roman" w:cs="Times New Roman"/>
                <w:spacing w:val="7"/>
                <w:sz w:val="20"/>
                <w:szCs w:val="20"/>
              </w:rPr>
              <w:t xml:space="preserve">2 </w:t>
            </w:r>
            <w:r>
              <w:rPr>
                <w:spacing w:val="7"/>
                <w:sz w:val="20"/>
                <w:szCs w:val="20"/>
              </w:rPr>
              <w:t>层坡顶，高约</w:t>
            </w:r>
            <w:r>
              <w:rPr>
                <w:spacing w:val="4"/>
                <w:sz w:val="20"/>
                <w:szCs w:val="20"/>
              </w:rPr>
              <w:t xml:space="preserve"> </w:t>
            </w:r>
            <w:r>
              <w:rPr>
                <w:rFonts w:ascii="Times New Roman" w:eastAsia="Times New Roman" w:hAnsi="Times New Roman" w:cs="Times New Roman"/>
                <w:spacing w:val="4"/>
                <w:sz w:val="20"/>
                <w:szCs w:val="20"/>
              </w:rPr>
              <w:t>7.5m/</w:t>
            </w:r>
            <w:r>
              <w:rPr>
                <w:spacing w:val="4"/>
                <w:sz w:val="20"/>
                <w:szCs w:val="20"/>
              </w:rPr>
              <w:t>居住</w:t>
            </w:r>
          </w:p>
        </w:tc>
        <w:tc>
          <w:tcPr>
            <w:tcW w:w="1166" w:type="dxa"/>
            <w:vMerge/>
            <w:tcBorders>
              <w:top w:val="nil"/>
            </w:tcBorders>
            <w:vAlign w:val="top"/>
          </w:tcPr>
          <w:p>
            <w:pPr>
              <w:rPr>
                <w:rFonts w:ascii="Arial"/>
                <w:sz w:val="21"/>
              </w:rPr>
            </w:pPr>
          </w:p>
        </w:tc>
      </w:tr>
      <w:tr>
        <w:tblPrEx>
          <w:tblW w:w="8759" w:type="dxa"/>
          <w:tblInd w:w="2" w:type="dxa"/>
          <w:tblLayout w:type="fixed"/>
        </w:tblPrEx>
        <w:trPr>
          <w:trHeight w:val="402"/>
        </w:trPr>
        <w:tc>
          <w:tcPr>
            <w:tcW w:w="8759" w:type="dxa"/>
            <w:gridSpan w:val="9"/>
            <w:vAlign w:val="top"/>
          </w:tcPr>
          <w:p>
            <w:pPr>
              <w:pStyle w:val="TableText"/>
              <w:spacing w:before="95" w:line="228" w:lineRule="auto"/>
              <w:ind w:left="3442"/>
              <w:rPr>
                <w:sz w:val="20"/>
                <w:szCs w:val="20"/>
              </w:rPr>
            </w:pPr>
            <w:r>
              <w:rPr>
                <w:b/>
                <w:bCs/>
                <w:spacing w:val="7"/>
                <w:sz w:val="20"/>
                <w:szCs w:val="20"/>
              </w:rPr>
              <w:t>二、水环境保护目标</w:t>
            </w:r>
          </w:p>
        </w:tc>
      </w:tr>
      <w:tr>
        <w:tblPrEx>
          <w:tblW w:w="8759" w:type="dxa"/>
          <w:tblInd w:w="2" w:type="dxa"/>
          <w:tblLayout w:type="fixed"/>
        </w:tblPrEx>
        <w:trPr>
          <w:trHeight w:val="402"/>
        </w:trPr>
        <w:tc>
          <w:tcPr>
            <w:tcW w:w="2520" w:type="dxa"/>
            <w:gridSpan w:val="2"/>
            <w:vAlign w:val="top"/>
          </w:tcPr>
          <w:p>
            <w:pPr>
              <w:pStyle w:val="TableText"/>
              <w:spacing w:before="96" w:line="228" w:lineRule="auto"/>
              <w:ind w:left="900"/>
              <w:rPr>
                <w:sz w:val="20"/>
                <w:szCs w:val="20"/>
              </w:rPr>
            </w:pPr>
            <w:r>
              <w:rPr>
                <w:spacing w:val="7"/>
                <w:sz w:val="20"/>
                <w:szCs w:val="20"/>
              </w:rPr>
              <w:t>保护对象</w:t>
            </w:r>
          </w:p>
        </w:tc>
        <w:tc>
          <w:tcPr>
            <w:tcW w:w="2105" w:type="dxa"/>
            <w:gridSpan w:val="3"/>
            <w:vAlign w:val="top"/>
          </w:tcPr>
          <w:p>
            <w:pPr>
              <w:pStyle w:val="TableText"/>
              <w:spacing w:before="96" w:line="227" w:lineRule="auto"/>
              <w:ind w:left="222"/>
              <w:rPr>
                <w:sz w:val="20"/>
                <w:szCs w:val="20"/>
              </w:rPr>
            </w:pPr>
            <w:r>
              <w:rPr>
                <w:spacing w:val="8"/>
                <w:sz w:val="20"/>
                <w:szCs w:val="20"/>
              </w:rPr>
              <w:t>与本工程位置关系</w:t>
            </w:r>
          </w:p>
        </w:tc>
        <w:tc>
          <w:tcPr>
            <w:tcW w:w="4134" w:type="dxa"/>
            <w:gridSpan w:val="4"/>
            <w:vAlign w:val="top"/>
          </w:tcPr>
          <w:p>
            <w:pPr>
              <w:pStyle w:val="TableText"/>
              <w:spacing w:before="96" w:line="228" w:lineRule="auto"/>
              <w:ind w:left="1600"/>
              <w:rPr>
                <w:sz w:val="20"/>
                <w:szCs w:val="20"/>
              </w:rPr>
            </w:pPr>
            <w:r>
              <w:rPr>
                <w:spacing w:val="6"/>
                <w:sz w:val="20"/>
                <w:szCs w:val="20"/>
              </w:rPr>
              <w:t>水质要求</w:t>
            </w:r>
          </w:p>
        </w:tc>
      </w:tr>
      <w:tr>
        <w:tblPrEx>
          <w:tblW w:w="8759" w:type="dxa"/>
          <w:tblInd w:w="2" w:type="dxa"/>
          <w:tblLayout w:type="fixed"/>
        </w:tblPrEx>
        <w:trPr>
          <w:trHeight w:val="402"/>
        </w:trPr>
        <w:tc>
          <w:tcPr>
            <w:tcW w:w="2520" w:type="dxa"/>
            <w:gridSpan w:val="2"/>
            <w:vAlign w:val="top"/>
          </w:tcPr>
          <w:p>
            <w:pPr>
              <w:pStyle w:val="TableText"/>
              <w:spacing w:before="97" w:line="228" w:lineRule="auto"/>
              <w:ind w:left="373"/>
              <w:rPr>
                <w:sz w:val="20"/>
                <w:szCs w:val="20"/>
              </w:rPr>
            </w:pPr>
            <w:r>
              <w:rPr>
                <w:spacing w:val="9"/>
                <w:sz w:val="20"/>
                <w:szCs w:val="20"/>
              </w:rPr>
              <w:t>杭甬运河、浙东运河</w:t>
            </w:r>
          </w:p>
        </w:tc>
        <w:tc>
          <w:tcPr>
            <w:tcW w:w="2105" w:type="dxa"/>
            <w:gridSpan w:val="3"/>
            <w:vAlign w:val="top"/>
          </w:tcPr>
          <w:p>
            <w:pPr>
              <w:pStyle w:val="TableText"/>
              <w:spacing w:before="97" w:line="228" w:lineRule="auto"/>
              <w:ind w:left="451"/>
              <w:rPr>
                <w:sz w:val="20"/>
                <w:szCs w:val="20"/>
              </w:rPr>
            </w:pPr>
            <w:r>
              <w:rPr>
                <w:spacing w:val="4"/>
                <w:sz w:val="20"/>
                <w:szCs w:val="20"/>
              </w:rPr>
              <w:t>电缆线路穿越</w:t>
            </w:r>
          </w:p>
        </w:tc>
        <w:tc>
          <w:tcPr>
            <w:tcW w:w="4134" w:type="dxa"/>
            <w:gridSpan w:val="4"/>
            <w:vAlign w:val="top"/>
          </w:tcPr>
          <w:p>
            <w:pPr>
              <w:pStyle w:val="TableText"/>
              <w:spacing w:before="97" w:line="228" w:lineRule="auto"/>
              <w:ind w:left="1167"/>
              <w:rPr>
                <w:sz w:val="20"/>
                <w:szCs w:val="20"/>
              </w:rPr>
            </w:pPr>
            <w:r>
              <w:rPr>
                <w:spacing w:val="3"/>
                <w:sz w:val="20"/>
                <w:szCs w:val="20"/>
              </w:rPr>
              <w:t>目标水质均为</w:t>
            </w:r>
            <w:r>
              <w:rPr>
                <w:spacing w:val="-42"/>
                <w:sz w:val="20"/>
                <w:szCs w:val="20"/>
              </w:rPr>
              <w:t xml:space="preserve"> </w:t>
            </w:r>
            <w:r>
              <w:rPr>
                <w:rFonts w:ascii="Times New Roman" w:eastAsia="Times New Roman" w:hAnsi="Times New Roman" w:cs="Times New Roman"/>
                <w:sz w:val="20"/>
                <w:szCs w:val="20"/>
              </w:rPr>
              <w:t>III</w:t>
            </w:r>
            <w:r>
              <w:rPr>
                <w:rFonts w:ascii="Times New Roman" w:eastAsia="Times New Roman" w:hAnsi="Times New Roman" w:cs="Times New Roman"/>
                <w:spacing w:val="3"/>
                <w:sz w:val="20"/>
                <w:szCs w:val="20"/>
              </w:rPr>
              <w:t xml:space="preserve"> </w:t>
            </w:r>
            <w:r>
              <w:rPr>
                <w:spacing w:val="3"/>
                <w:sz w:val="20"/>
                <w:szCs w:val="20"/>
              </w:rPr>
              <w:t>类</w:t>
            </w:r>
          </w:p>
        </w:tc>
      </w:tr>
      <w:tr>
        <w:tblPrEx>
          <w:tblW w:w="8759" w:type="dxa"/>
          <w:tblInd w:w="2" w:type="dxa"/>
          <w:tblLayout w:type="fixed"/>
        </w:tblPrEx>
        <w:trPr>
          <w:trHeight w:val="402"/>
        </w:trPr>
        <w:tc>
          <w:tcPr>
            <w:tcW w:w="8759" w:type="dxa"/>
            <w:gridSpan w:val="9"/>
            <w:vAlign w:val="top"/>
          </w:tcPr>
          <w:p>
            <w:pPr>
              <w:pStyle w:val="TableText"/>
              <w:spacing w:before="96" w:line="228" w:lineRule="auto"/>
              <w:ind w:left="3333"/>
              <w:rPr>
                <w:sz w:val="20"/>
                <w:szCs w:val="20"/>
              </w:rPr>
            </w:pPr>
            <w:r>
              <w:rPr>
                <w:b/>
                <w:bCs/>
                <w:spacing w:val="7"/>
                <w:sz w:val="20"/>
                <w:szCs w:val="20"/>
              </w:rPr>
              <w:t>三、生态环境保护目标</w:t>
            </w:r>
          </w:p>
        </w:tc>
      </w:tr>
      <w:tr>
        <w:tblPrEx>
          <w:tblW w:w="8759" w:type="dxa"/>
          <w:tblInd w:w="2" w:type="dxa"/>
          <w:tblLayout w:type="fixed"/>
        </w:tblPrEx>
        <w:trPr>
          <w:trHeight w:val="402"/>
        </w:trPr>
        <w:tc>
          <w:tcPr>
            <w:tcW w:w="2520" w:type="dxa"/>
            <w:gridSpan w:val="2"/>
            <w:vAlign w:val="top"/>
          </w:tcPr>
          <w:p>
            <w:pPr>
              <w:pStyle w:val="TableText"/>
              <w:spacing w:before="96" w:line="228" w:lineRule="auto"/>
              <w:ind w:left="900"/>
              <w:rPr>
                <w:sz w:val="20"/>
                <w:szCs w:val="20"/>
              </w:rPr>
            </w:pPr>
            <w:r>
              <w:rPr>
                <w:spacing w:val="7"/>
                <w:sz w:val="20"/>
                <w:szCs w:val="20"/>
              </w:rPr>
              <w:t>保护对象</w:t>
            </w:r>
          </w:p>
        </w:tc>
        <w:tc>
          <w:tcPr>
            <w:tcW w:w="2105" w:type="dxa"/>
            <w:gridSpan w:val="3"/>
            <w:vAlign w:val="top"/>
          </w:tcPr>
          <w:p>
            <w:pPr>
              <w:pStyle w:val="TableText"/>
              <w:spacing w:before="96" w:line="227" w:lineRule="auto"/>
              <w:ind w:left="222"/>
              <w:rPr>
                <w:sz w:val="20"/>
                <w:szCs w:val="20"/>
              </w:rPr>
            </w:pPr>
            <w:r>
              <w:rPr>
                <w:spacing w:val="8"/>
                <w:sz w:val="20"/>
                <w:szCs w:val="20"/>
              </w:rPr>
              <w:t>与本工程位置关系</w:t>
            </w:r>
          </w:p>
        </w:tc>
        <w:tc>
          <w:tcPr>
            <w:tcW w:w="4134" w:type="dxa"/>
            <w:gridSpan w:val="4"/>
            <w:vAlign w:val="top"/>
          </w:tcPr>
          <w:p>
            <w:pPr>
              <w:pStyle w:val="TableText"/>
              <w:spacing w:before="97" w:line="228" w:lineRule="auto"/>
              <w:ind w:left="1599"/>
              <w:rPr>
                <w:sz w:val="20"/>
                <w:szCs w:val="20"/>
              </w:rPr>
            </w:pPr>
            <w:r>
              <w:rPr>
                <w:spacing w:val="7"/>
                <w:sz w:val="20"/>
                <w:szCs w:val="20"/>
              </w:rPr>
              <w:t>保护要求</w:t>
            </w:r>
          </w:p>
        </w:tc>
      </w:tr>
      <w:tr>
        <w:tblPrEx>
          <w:tblW w:w="8759" w:type="dxa"/>
          <w:tblInd w:w="2" w:type="dxa"/>
          <w:tblLayout w:type="fixed"/>
        </w:tblPrEx>
        <w:trPr>
          <w:trHeight w:val="550"/>
        </w:trPr>
        <w:tc>
          <w:tcPr>
            <w:tcW w:w="2520" w:type="dxa"/>
            <w:gridSpan w:val="2"/>
            <w:vAlign w:val="top"/>
          </w:tcPr>
          <w:p>
            <w:pPr>
              <w:pStyle w:val="TableText"/>
              <w:spacing w:before="169" w:line="228" w:lineRule="auto"/>
              <w:ind w:left="689"/>
              <w:rPr>
                <w:sz w:val="20"/>
                <w:szCs w:val="20"/>
              </w:rPr>
            </w:pPr>
            <w:r>
              <w:rPr>
                <w:spacing w:val="8"/>
                <w:sz w:val="20"/>
                <w:szCs w:val="20"/>
              </w:rPr>
              <w:t>植被、动植物</w:t>
            </w:r>
          </w:p>
        </w:tc>
        <w:tc>
          <w:tcPr>
            <w:tcW w:w="2105" w:type="dxa"/>
            <w:gridSpan w:val="3"/>
            <w:vAlign w:val="top"/>
          </w:tcPr>
          <w:p>
            <w:pPr>
              <w:pStyle w:val="TableText"/>
              <w:spacing w:before="170" w:line="228" w:lineRule="auto"/>
              <w:ind w:left="641"/>
              <w:rPr>
                <w:sz w:val="20"/>
                <w:szCs w:val="20"/>
              </w:rPr>
            </w:pPr>
            <w:r>
              <w:rPr>
                <w:spacing w:val="6"/>
                <w:sz w:val="20"/>
                <w:szCs w:val="20"/>
              </w:rPr>
              <w:t>工程沿线</w:t>
            </w:r>
          </w:p>
        </w:tc>
        <w:tc>
          <w:tcPr>
            <w:tcW w:w="4134" w:type="dxa"/>
            <w:gridSpan w:val="4"/>
            <w:vAlign w:val="top"/>
          </w:tcPr>
          <w:p>
            <w:pPr>
              <w:pStyle w:val="TableText"/>
              <w:spacing w:before="32" w:line="228" w:lineRule="auto"/>
              <w:ind w:left="127"/>
              <w:rPr>
                <w:sz w:val="20"/>
                <w:szCs w:val="20"/>
              </w:rPr>
            </w:pPr>
            <w:r>
              <w:rPr>
                <w:spacing w:val="9"/>
                <w:sz w:val="20"/>
                <w:szCs w:val="20"/>
              </w:rPr>
              <w:t>减少对工程占地区、电缆线路上方植被的</w:t>
            </w:r>
          </w:p>
          <w:p>
            <w:pPr>
              <w:pStyle w:val="TableText"/>
              <w:spacing w:before="27" w:line="215" w:lineRule="auto"/>
              <w:ind w:left="232"/>
              <w:rPr>
                <w:sz w:val="20"/>
                <w:szCs w:val="20"/>
              </w:rPr>
            </w:pPr>
            <w:r>
              <w:rPr>
                <w:spacing w:val="8"/>
                <w:sz w:val="20"/>
                <w:szCs w:val="20"/>
              </w:rPr>
              <w:t>影响，对重点保护动植物不造成影响。</w:t>
            </w:r>
          </w:p>
        </w:tc>
      </w:tr>
    </w:tbl>
    <w:p>
      <w:pPr>
        <w:sectPr>
          <w:footerReference w:type="default" r:id="rId52"/>
          <w:pgSz w:w="11906" w:h="16839"/>
          <w:pgMar w:top="1431" w:right="1571" w:bottom="882" w:left="1570" w:header="0" w:footer="720" w:gutter="0"/>
          <w:pgNumType w:start="39"/>
          <w:cols w:space="708"/>
        </w:sectPr>
      </w:pPr>
    </w:p>
    <w:tbl>
      <w:tblPr>
        <w:tblStyle w:val="TableNormal34"/>
        <w:tblW w:w="875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759"/>
      </w:tblGrid>
      <w:tr>
        <w:tblPrEx>
          <w:tblW w:w="8759"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8217"/>
        </w:trPr>
        <w:tc>
          <w:tcPr>
            <w:tcW w:w="8759" w:type="dxa"/>
            <w:vAlign w:val="top"/>
          </w:tcPr>
          <w:p>
            <w:pPr>
              <w:rPr>
                <w:rFonts w:ascii="Arial"/>
                <w:sz w:val="21"/>
              </w:rPr>
            </w:pPr>
          </w:p>
        </w:tc>
      </w:tr>
    </w:tbl>
    <w:p>
      <w:pPr>
        <w:pStyle w:val="BodyText"/>
      </w:pPr>
    </w:p>
    <w:p>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53" w:history="1">
        <w:r>
          <w:rPr>
            <w:rFonts w:ascii="SimSun" w:eastAsia="SimSun" w:hAnsi="SimSun" w:cs="SimSun"/>
            <w:b/>
            <w:bCs/>
            <w:noProof w:val="0"/>
            <w:snapToGrid/>
            <w:color w:val="0000EE"/>
            <w:kern w:val="0"/>
            <w:sz w:val="30"/>
            <w:szCs w:val="30"/>
            <w:u w:val="single" w:color="0000EE"/>
          </w:rPr>
          <w:t>https://d.book118.com/376050151215010034</w:t>
        </w:r>
      </w:hyperlink>
    </w:p>
    <w:p/>
    <w:sectPr>
      <w:footerReference w:type="default" r:id="rId54"/>
      <w:type w:val="nextPage"/>
      <w:pgSz w:w="11906" w:h="16839"/>
      <w:pgMar w:top="1431" w:right="1571" w:bottom="882" w:left="1570" w:header="0" w:footer="720" w:gutter="0"/>
      <w:pgNumType w:start="40"/>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143"/>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00"/>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00"/>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03"/>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03"/>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499"/>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499"/>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4505"/>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4484"/>
      <w:rPr>
        <w:rFonts w:ascii="SimSun" w:eastAsia="SimSun" w:hAnsi="SimSun" w:cs="SimSun"/>
        <w:sz w:val="14"/>
        <w:szCs w:val="14"/>
      </w:rPr>
    </w:pPr>
    <w:r>
      <w:rPr>
        <w:rFonts w:ascii="SimSun" w:eastAsia="SimSun" w:hAnsi="SimSun" w:cs="SimSun"/>
        <w:color w:val="815428"/>
        <w:sz w:val="14"/>
        <w:szCs w:val="14"/>
      </w:rPr>
      <w:t>6</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4484"/>
      <w:rPr>
        <w:rFonts w:ascii="SimSun" w:eastAsia="SimSun" w:hAnsi="SimSun" w:cs="SimSun"/>
        <w:sz w:val="14"/>
        <w:szCs w:val="14"/>
      </w:rPr>
    </w:pPr>
    <w:r>
      <w:rPr>
        <w:rFonts w:ascii="SimSun" w:eastAsia="SimSun" w:hAnsi="SimSun" w:cs="SimSun"/>
        <w:color w:val="815428"/>
        <w:sz w:val="14"/>
        <w:szCs w:val="14"/>
      </w:rPr>
      <w:t>6</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8" w:lineRule="auto"/>
      <w:ind w:left="4509"/>
      <w:rPr>
        <w:rFonts w:ascii="SimSun" w:eastAsia="SimSun" w:hAnsi="SimSun" w:cs="SimSun"/>
        <w:sz w:val="14"/>
        <w:szCs w:val="14"/>
      </w:rPr>
    </w:pPr>
    <w:r>
      <w:rPr>
        <w:rFonts w:ascii="SimSun" w:eastAsia="SimSun" w:hAnsi="SimSun" w:cs="SimSun"/>
        <w:sz w:val="14"/>
        <w:szCs w:val="14"/>
      </w:rPr>
      <w:t>7</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8" w:lineRule="auto"/>
      <w:ind w:left="4509"/>
      <w:rPr>
        <w:rFonts w:ascii="SimSun" w:eastAsia="SimSun" w:hAnsi="SimSun" w:cs="SimSun"/>
        <w:sz w:val="14"/>
        <w:szCs w:val="14"/>
      </w:rPr>
    </w:pPr>
    <w:r>
      <w:rPr>
        <w:rFonts w:ascii="SimSun" w:eastAsia="SimSun" w:hAnsi="SimSun" w:cs="SimSun"/>
        <w:sz w:val="14"/>
        <w:szCs w:val="14"/>
      </w:rPr>
      <w:t>7</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07"/>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07"/>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03"/>
      <w:rPr>
        <w:rFonts w:ascii="Times New Roman" w:eastAsia="Times New Roman" w:hAnsi="Times New Roman" w:cs="Times New Roman"/>
        <w:sz w:val="18"/>
        <w:szCs w:val="18"/>
      </w:rPr>
    </w:pPr>
    <w:r>
      <w:rPr>
        <w:rFonts w:ascii="Times New Roman" w:eastAsia="Times New Roman" w:hAnsi="Times New Roman" w:cs="Times New Roman"/>
        <w:sz w:val="18"/>
        <w:szCs w:val="18"/>
      </w:rPr>
      <w:t>9</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503"/>
      <w:rPr>
        <w:rFonts w:ascii="Times New Roman" w:eastAsia="Times New Roman" w:hAnsi="Times New Roman" w:cs="Times New Roman"/>
        <w:sz w:val="18"/>
        <w:szCs w:val="18"/>
      </w:rPr>
    </w:pPr>
    <w:r>
      <w:rPr>
        <w:rFonts w:ascii="Times New Roman" w:eastAsia="Times New Roman" w:hAnsi="Times New Roman" w:cs="Times New Roman"/>
        <w:sz w:val="18"/>
        <w:szCs w:val="18"/>
      </w:rPr>
      <w:t>9</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472"/>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10</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0" w:lineRule="auto"/>
      <w:ind w:left="4489"/>
      <w:rPr>
        <w:rFonts w:ascii="SimSun" w:eastAsia="SimSun" w:hAnsi="SimSun" w:cs="SimSun"/>
        <w:sz w:val="14"/>
        <w:szCs w:val="14"/>
      </w:rPr>
    </w:pPr>
    <w:r>
      <w:rPr>
        <w:rFonts w:ascii="SimSun" w:eastAsia="SimSun" w:hAnsi="SimSun" w:cs="SimSun"/>
        <w:spacing w:val="-4"/>
        <w:sz w:val="14"/>
        <w:szCs w:val="14"/>
      </w:rPr>
      <w:t>11</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0" w:lineRule="auto"/>
      <w:ind w:left="4464"/>
      <w:rPr>
        <w:rFonts w:ascii="SimSun" w:eastAsia="SimSun" w:hAnsi="SimSun" w:cs="SimSun"/>
        <w:sz w:val="14"/>
        <w:szCs w:val="14"/>
      </w:rPr>
    </w:pPr>
    <w:r>
      <w:rPr>
        <w:rFonts w:ascii="SimSun" w:eastAsia="SimSun" w:hAnsi="SimSun" w:cs="SimSun"/>
        <w:spacing w:val="-4"/>
        <w:sz w:val="14"/>
        <w:szCs w:val="14"/>
      </w:rPr>
      <w:t>12</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0" w:lineRule="auto"/>
      <w:ind w:left="4464"/>
      <w:rPr>
        <w:rFonts w:ascii="SimSun" w:eastAsia="SimSun" w:hAnsi="SimSun" w:cs="SimSun"/>
        <w:sz w:val="14"/>
        <w:szCs w:val="14"/>
      </w:rPr>
    </w:pPr>
    <w:r>
      <w:rPr>
        <w:rFonts w:ascii="SimSun" w:eastAsia="SimSun" w:hAnsi="SimSun" w:cs="SimSun"/>
        <w:spacing w:val="-4"/>
        <w:sz w:val="14"/>
        <w:szCs w:val="14"/>
      </w:rPr>
      <w:t>12</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0" w:lineRule="auto"/>
      <w:ind w:left="4454"/>
      <w:rPr>
        <w:rFonts w:ascii="SimSun" w:eastAsia="SimSun" w:hAnsi="SimSun" w:cs="SimSun"/>
        <w:sz w:val="14"/>
        <w:szCs w:val="14"/>
      </w:rPr>
    </w:pPr>
    <w:r>
      <w:rPr>
        <w:rFonts w:ascii="SimSun" w:eastAsia="SimSun" w:hAnsi="SimSun" w:cs="SimSun"/>
        <w:spacing w:val="-4"/>
        <w:sz w:val="14"/>
        <w:szCs w:val="14"/>
      </w:rPr>
      <w:t>13</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0" w:lineRule="auto"/>
      <w:ind w:left="4454"/>
      <w:rPr>
        <w:rFonts w:ascii="SimSun" w:eastAsia="SimSun" w:hAnsi="SimSun" w:cs="SimSun"/>
        <w:sz w:val="14"/>
        <w:szCs w:val="14"/>
      </w:rPr>
    </w:pPr>
    <w:r>
      <w:rPr>
        <w:rFonts w:ascii="SimSun" w:eastAsia="SimSun" w:hAnsi="SimSun" w:cs="SimSun"/>
        <w:spacing w:val="-4"/>
        <w:sz w:val="14"/>
        <w:szCs w:val="14"/>
      </w:rPr>
      <w:t>13</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472"/>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14</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472"/>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14</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472"/>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15</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0" w:lineRule="auto"/>
      <w:ind w:left="4434"/>
      <w:rPr>
        <w:rFonts w:ascii="SimSun" w:eastAsia="SimSun" w:hAnsi="SimSun" w:cs="SimSun"/>
        <w:sz w:val="14"/>
        <w:szCs w:val="14"/>
      </w:rPr>
    </w:pPr>
    <w:r>
      <w:rPr>
        <w:rFonts w:ascii="SimSun" w:eastAsia="SimSun" w:hAnsi="SimSun" w:cs="SimSun"/>
        <w:color w:val="F17800"/>
        <w:spacing w:val="-4"/>
        <w:sz w:val="14"/>
        <w:szCs w:val="14"/>
      </w:rPr>
      <w:t>16</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0" w:lineRule="auto"/>
      <w:ind w:left="4434"/>
      <w:rPr>
        <w:rFonts w:ascii="SimSun" w:eastAsia="SimSun" w:hAnsi="SimSun" w:cs="SimSun"/>
        <w:sz w:val="14"/>
        <w:szCs w:val="14"/>
      </w:rPr>
    </w:pPr>
    <w:r>
      <w:rPr>
        <w:rFonts w:ascii="SimSun" w:eastAsia="SimSun" w:hAnsi="SimSun" w:cs="SimSun"/>
        <w:color w:val="F17800"/>
        <w:spacing w:val="-4"/>
        <w:sz w:val="14"/>
        <w:szCs w:val="14"/>
      </w:rPr>
      <w:t>16</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0" w:lineRule="auto"/>
      <w:ind w:left="4434"/>
      <w:rPr>
        <w:rFonts w:ascii="SimSun" w:eastAsia="SimSun" w:hAnsi="SimSun" w:cs="SimSun"/>
        <w:sz w:val="14"/>
        <w:szCs w:val="14"/>
      </w:rPr>
    </w:pPr>
    <w:r>
      <w:rPr>
        <w:rFonts w:ascii="SimSun" w:eastAsia="SimSun" w:hAnsi="SimSun" w:cs="SimSun"/>
        <w:spacing w:val="-4"/>
        <w:sz w:val="14"/>
        <w:szCs w:val="14"/>
      </w:rPr>
      <w:t>17</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0" w:lineRule="auto"/>
      <w:ind w:left="4434"/>
      <w:rPr>
        <w:rFonts w:ascii="SimSun" w:eastAsia="SimSun" w:hAnsi="SimSun" w:cs="SimSun"/>
        <w:sz w:val="14"/>
        <w:szCs w:val="14"/>
      </w:rPr>
    </w:pPr>
    <w:r>
      <w:rPr>
        <w:rFonts w:ascii="SimSun" w:eastAsia="SimSun" w:hAnsi="SimSun" w:cs="SimSun"/>
        <w:spacing w:val="-4"/>
        <w:sz w:val="14"/>
        <w:szCs w:val="14"/>
      </w:rPr>
      <w:t>17</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314"/>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18</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314"/>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18</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314"/>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19</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314"/>
      <w:rPr>
        <w:rFonts w:ascii="Times New Roman" w:eastAsia="Times New Roman" w:hAnsi="Times New Roman" w:cs="Times New Roman"/>
        <w:sz w:val="18"/>
        <w:szCs w:val="18"/>
      </w:rPr>
    </w:pPr>
    <w:r>
      <w:rPr>
        <w:rFonts w:ascii="Times New Roman" w:eastAsia="Times New Roman" w:hAnsi="Times New Roman" w:cs="Times New Roman"/>
        <w:spacing w:val="-10"/>
        <w:sz w:val="18"/>
        <w:szCs w:val="18"/>
      </w:rPr>
      <w:t>19</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296"/>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20</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296"/>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20</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296"/>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21</w: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296"/>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22</w: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6" w:lineRule="auto"/>
      <w:ind w:left="4296"/>
      <w:rPr>
        <w:rFonts w:ascii="Times New Roman" w:eastAsia="Times New Roman" w:hAnsi="Times New Roman" w:cs="Times New Roman"/>
        <w:sz w:val="18"/>
        <w:szCs w:val="18"/>
      </w:rPr>
    </w:pPr>
    <w:r>
      <w:rPr>
        <w:rFonts w:ascii="Times New Roman" w:eastAsia="Times New Roman" w:hAnsi="Times New Roman" w:cs="Times New Roman"/>
        <w:spacing w:val="-2"/>
        <w:sz w:val="18"/>
        <w:szCs w:val="18"/>
      </w:rPr>
      <w:t>22</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Arial" w:eastAsia="Arial" w:hAnsi="Arial" w:cs="Arial"/>
      <w:sz w:val="21"/>
      <w:szCs w:val="21"/>
      <w:lang w:val="en-US" w:eastAsia="en-US" w:bidi="ar-SA"/>
    </w:rPr>
  </w:style>
  <w:style w:type="paragraph" w:customStyle="1" w:styleId="TableText">
    <w:name w:val="Table Text"/>
    <w:basedOn w:val="Normal"/>
    <w:semiHidden/>
    <w:qFormat/>
    <w:rPr>
      <w:rFonts w:ascii="SimSun" w:eastAsia="SimSun" w:hAnsi="SimSun" w:cs="SimSun"/>
      <w:sz w:val="24"/>
      <w:szCs w:val="24"/>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 w:type="table" w:customStyle="1" w:styleId="TableNormal5">
    <w:name w:val="Table Normal_5"/>
    <w:semiHidden/>
    <w:unhideWhenUsed/>
    <w:qFormat/>
    <w:tblPr>
      <w:tblCellMar>
        <w:top w:w="0" w:type="dxa"/>
        <w:left w:w="0" w:type="dxa"/>
        <w:bottom w:w="0" w:type="dxa"/>
        <w:right w:w="0" w:type="dxa"/>
      </w:tblCellMar>
    </w:tblPr>
  </w:style>
  <w:style w:type="table" w:customStyle="1" w:styleId="TableNormal6">
    <w:name w:val="Table Normal_6"/>
    <w:semiHidden/>
    <w:unhideWhenUsed/>
    <w:qFormat/>
    <w:tblPr>
      <w:tblCellMar>
        <w:top w:w="0" w:type="dxa"/>
        <w:left w:w="0" w:type="dxa"/>
        <w:bottom w:w="0" w:type="dxa"/>
        <w:right w:w="0" w:type="dxa"/>
      </w:tblCellMar>
    </w:tblPr>
  </w:style>
  <w:style w:type="table" w:customStyle="1" w:styleId="TableNormal7">
    <w:name w:val="Table Normal_7"/>
    <w:semiHidden/>
    <w:unhideWhenUsed/>
    <w:qFormat/>
    <w:tblPr>
      <w:tblCellMar>
        <w:top w:w="0" w:type="dxa"/>
        <w:left w:w="0" w:type="dxa"/>
        <w:bottom w:w="0" w:type="dxa"/>
        <w:right w:w="0" w:type="dxa"/>
      </w:tblCellMar>
    </w:tblPr>
  </w:style>
  <w:style w:type="table" w:customStyle="1" w:styleId="TableNormal8">
    <w:name w:val="Table Normal_8"/>
    <w:semiHidden/>
    <w:unhideWhenUsed/>
    <w:qFormat/>
    <w:tblPr>
      <w:tblCellMar>
        <w:top w:w="0" w:type="dxa"/>
        <w:left w:w="0" w:type="dxa"/>
        <w:bottom w:w="0" w:type="dxa"/>
        <w:right w:w="0" w:type="dxa"/>
      </w:tblCellMar>
    </w:tblPr>
  </w:style>
  <w:style w:type="table" w:customStyle="1" w:styleId="TableNormal9">
    <w:name w:val="Table Normal_9"/>
    <w:semiHidden/>
    <w:unhideWhenUsed/>
    <w:qFormat/>
    <w:tblPr>
      <w:tblCellMar>
        <w:top w:w="0" w:type="dxa"/>
        <w:left w:w="0" w:type="dxa"/>
        <w:bottom w:w="0" w:type="dxa"/>
        <w:right w:w="0" w:type="dxa"/>
      </w:tblCellMar>
    </w:tblPr>
  </w:style>
  <w:style w:type="table" w:customStyle="1" w:styleId="TableNormal10">
    <w:name w:val="Table Normal_10"/>
    <w:semiHidden/>
    <w:unhideWhenUsed/>
    <w:qFormat/>
    <w:tblPr>
      <w:tblCellMar>
        <w:top w:w="0" w:type="dxa"/>
        <w:left w:w="0" w:type="dxa"/>
        <w:bottom w:w="0" w:type="dxa"/>
        <w:right w:w="0" w:type="dxa"/>
      </w:tblCellMar>
    </w:tblPr>
  </w:style>
  <w:style w:type="table" w:customStyle="1" w:styleId="TableNormal11">
    <w:name w:val="Table Normal_11"/>
    <w:semiHidden/>
    <w:unhideWhenUsed/>
    <w:qFormat/>
    <w:tblPr>
      <w:tblCellMar>
        <w:top w:w="0" w:type="dxa"/>
        <w:left w:w="0" w:type="dxa"/>
        <w:bottom w:w="0" w:type="dxa"/>
        <w:right w:w="0" w:type="dxa"/>
      </w:tblCellMar>
    </w:tblPr>
  </w:style>
  <w:style w:type="table" w:customStyle="1" w:styleId="TableNormal12">
    <w:name w:val="Table Normal_12"/>
    <w:semiHidden/>
    <w:unhideWhenUsed/>
    <w:qFormat/>
    <w:tblPr>
      <w:tblCellMar>
        <w:top w:w="0" w:type="dxa"/>
        <w:left w:w="0" w:type="dxa"/>
        <w:bottom w:w="0" w:type="dxa"/>
        <w:right w:w="0" w:type="dxa"/>
      </w:tblCellMar>
    </w:tblPr>
  </w:style>
  <w:style w:type="table" w:customStyle="1" w:styleId="TableNormal13">
    <w:name w:val="Table Normal_13"/>
    <w:semiHidden/>
    <w:unhideWhenUsed/>
    <w:qFormat/>
    <w:tblPr>
      <w:tblCellMar>
        <w:top w:w="0" w:type="dxa"/>
        <w:left w:w="0" w:type="dxa"/>
        <w:bottom w:w="0" w:type="dxa"/>
        <w:right w:w="0" w:type="dxa"/>
      </w:tblCellMar>
    </w:tblPr>
  </w:style>
  <w:style w:type="table" w:customStyle="1" w:styleId="TableNormal14">
    <w:name w:val="Table Normal_14"/>
    <w:semiHidden/>
    <w:unhideWhenUsed/>
    <w:qFormat/>
    <w:tblPr>
      <w:tblCellMar>
        <w:top w:w="0" w:type="dxa"/>
        <w:left w:w="0" w:type="dxa"/>
        <w:bottom w:w="0" w:type="dxa"/>
        <w:right w:w="0" w:type="dxa"/>
      </w:tblCellMar>
    </w:tblPr>
  </w:style>
  <w:style w:type="table" w:customStyle="1" w:styleId="TableNormal15">
    <w:name w:val="Table Normal_15"/>
    <w:semiHidden/>
    <w:unhideWhenUsed/>
    <w:qFormat/>
    <w:tblPr>
      <w:tblCellMar>
        <w:top w:w="0" w:type="dxa"/>
        <w:left w:w="0" w:type="dxa"/>
        <w:bottom w:w="0" w:type="dxa"/>
        <w:right w:w="0" w:type="dxa"/>
      </w:tblCellMar>
    </w:tblPr>
  </w:style>
  <w:style w:type="table" w:customStyle="1" w:styleId="TableNormal16">
    <w:name w:val="Table Normal_16"/>
    <w:semiHidden/>
    <w:unhideWhenUsed/>
    <w:qFormat/>
    <w:tblPr>
      <w:tblCellMar>
        <w:top w:w="0" w:type="dxa"/>
        <w:left w:w="0" w:type="dxa"/>
        <w:bottom w:w="0" w:type="dxa"/>
        <w:right w:w="0" w:type="dxa"/>
      </w:tblCellMar>
    </w:tblPr>
  </w:style>
  <w:style w:type="table" w:customStyle="1" w:styleId="TableNormal17">
    <w:name w:val="Table Normal_17"/>
    <w:semiHidden/>
    <w:unhideWhenUsed/>
    <w:qFormat/>
    <w:tblPr>
      <w:tblCellMar>
        <w:top w:w="0" w:type="dxa"/>
        <w:left w:w="0" w:type="dxa"/>
        <w:bottom w:w="0" w:type="dxa"/>
        <w:right w:w="0" w:type="dxa"/>
      </w:tblCellMar>
    </w:tblPr>
  </w:style>
  <w:style w:type="table" w:customStyle="1" w:styleId="TableNormal18">
    <w:name w:val="Table Normal_18"/>
    <w:semiHidden/>
    <w:unhideWhenUsed/>
    <w:qFormat/>
    <w:tblPr>
      <w:tblCellMar>
        <w:top w:w="0" w:type="dxa"/>
        <w:left w:w="0" w:type="dxa"/>
        <w:bottom w:w="0" w:type="dxa"/>
        <w:right w:w="0" w:type="dxa"/>
      </w:tblCellMar>
    </w:tblPr>
  </w:style>
  <w:style w:type="table" w:customStyle="1" w:styleId="TableNormal19">
    <w:name w:val="Table Normal_19"/>
    <w:semiHidden/>
    <w:unhideWhenUsed/>
    <w:qFormat/>
    <w:tblPr>
      <w:tblCellMar>
        <w:top w:w="0" w:type="dxa"/>
        <w:left w:w="0" w:type="dxa"/>
        <w:bottom w:w="0" w:type="dxa"/>
        <w:right w:w="0" w:type="dxa"/>
      </w:tblCellMar>
    </w:tblPr>
  </w:style>
  <w:style w:type="table" w:customStyle="1" w:styleId="TableNormal20">
    <w:name w:val="Table Normal_20"/>
    <w:semiHidden/>
    <w:unhideWhenUsed/>
    <w:qFormat/>
    <w:tblPr>
      <w:tblCellMar>
        <w:top w:w="0" w:type="dxa"/>
        <w:left w:w="0" w:type="dxa"/>
        <w:bottom w:w="0" w:type="dxa"/>
        <w:right w:w="0" w:type="dxa"/>
      </w:tblCellMar>
    </w:tblPr>
  </w:style>
  <w:style w:type="table" w:customStyle="1" w:styleId="TableNormal21">
    <w:name w:val="Table Normal_21"/>
    <w:semiHidden/>
    <w:unhideWhenUsed/>
    <w:qFormat/>
    <w:tblPr>
      <w:tblCellMar>
        <w:top w:w="0" w:type="dxa"/>
        <w:left w:w="0" w:type="dxa"/>
        <w:bottom w:w="0" w:type="dxa"/>
        <w:right w:w="0" w:type="dxa"/>
      </w:tblCellMar>
    </w:tblPr>
  </w:style>
  <w:style w:type="table" w:customStyle="1" w:styleId="TableNormal22">
    <w:name w:val="Table Normal_22"/>
    <w:semiHidden/>
    <w:unhideWhenUsed/>
    <w:qFormat/>
    <w:tblPr>
      <w:tblCellMar>
        <w:top w:w="0" w:type="dxa"/>
        <w:left w:w="0" w:type="dxa"/>
        <w:bottom w:w="0" w:type="dxa"/>
        <w:right w:w="0" w:type="dxa"/>
      </w:tblCellMar>
    </w:tblPr>
  </w:style>
  <w:style w:type="table" w:customStyle="1" w:styleId="TableNormal23">
    <w:name w:val="Table Normal_23"/>
    <w:semiHidden/>
    <w:unhideWhenUsed/>
    <w:qFormat/>
    <w:tblPr>
      <w:tblCellMar>
        <w:top w:w="0" w:type="dxa"/>
        <w:left w:w="0" w:type="dxa"/>
        <w:bottom w:w="0" w:type="dxa"/>
        <w:right w:w="0" w:type="dxa"/>
      </w:tblCellMar>
    </w:tblPr>
  </w:style>
  <w:style w:type="table" w:customStyle="1" w:styleId="TableNormal24">
    <w:name w:val="Table Normal_24"/>
    <w:semiHidden/>
    <w:unhideWhenUsed/>
    <w:qFormat/>
    <w:tblPr>
      <w:tblCellMar>
        <w:top w:w="0" w:type="dxa"/>
        <w:left w:w="0" w:type="dxa"/>
        <w:bottom w:w="0" w:type="dxa"/>
        <w:right w:w="0" w:type="dxa"/>
      </w:tblCellMar>
    </w:tblPr>
  </w:style>
  <w:style w:type="table" w:customStyle="1" w:styleId="TableNormal25">
    <w:name w:val="Table Normal_25"/>
    <w:semiHidden/>
    <w:unhideWhenUsed/>
    <w:qFormat/>
    <w:tblPr>
      <w:tblCellMar>
        <w:top w:w="0" w:type="dxa"/>
        <w:left w:w="0" w:type="dxa"/>
        <w:bottom w:w="0" w:type="dxa"/>
        <w:right w:w="0" w:type="dxa"/>
      </w:tblCellMar>
    </w:tblPr>
  </w:style>
  <w:style w:type="table" w:customStyle="1" w:styleId="TableNormal26">
    <w:name w:val="Table Normal_26"/>
    <w:semiHidden/>
    <w:unhideWhenUsed/>
    <w:qFormat/>
    <w:tblPr>
      <w:tblCellMar>
        <w:top w:w="0" w:type="dxa"/>
        <w:left w:w="0" w:type="dxa"/>
        <w:bottom w:w="0" w:type="dxa"/>
        <w:right w:w="0" w:type="dxa"/>
      </w:tblCellMar>
    </w:tblPr>
  </w:style>
  <w:style w:type="table" w:customStyle="1" w:styleId="TableNormal27">
    <w:name w:val="Table Normal_27"/>
    <w:semiHidden/>
    <w:unhideWhenUsed/>
    <w:qFormat/>
    <w:tblPr>
      <w:tblCellMar>
        <w:top w:w="0" w:type="dxa"/>
        <w:left w:w="0" w:type="dxa"/>
        <w:bottom w:w="0" w:type="dxa"/>
        <w:right w:w="0" w:type="dxa"/>
      </w:tblCellMar>
    </w:tblPr>
  </w:style>
  <w:style w:type="table" w:customStyle="1" w:styleId="TableNormal28">
    <w:name w:val="Table Normal_28"/>
    <w:semiHidden/>
    <w:unhideWhenUsed/>
    <w:qFormat/>
    <w:tblPr>
      <w:tblCellMar>
        <w:top w:w="0" w:type="dxa"/>
        <w:left w:w="0" w:type="dxa"/>
        <w:bottom w:w="0" w:type="dxa"/>
        <w:right w:w="0" w:type="dxa"/>
      </w:tblCellMar>
    </w:tblPr>
  </w:style>
  <w:style w:type="table" w:customStyle="1" w:styleId="TableNormal29">
    <w:name w:val="Table Normal_29"/>
    <w:semiHidden/>
    <w:unhideWhenUsed/>
    <w:qFormat/>
    <w:tblPr>
      <w:tblCellMar>
        <w:top w:w="0" w:type="dxa"/>
        <w:left w:w="0" w:type="dxa"/>
        <w:bottom w:w="0" w:type="dxa"/>
        <w:right w:w="0" w:type="dxa"/>
      </w:tblCellMar>
    </w:tblPr>
  </w:style>
  <w:style w:type="table" w:customStyle="1" w:styleId="TableNormal30">
    <w:name w:val="Table Normal_30"/>
    <w:semiHidden/>
    <w:unhideWhenUsed/>
    <w:qFormat/>
    <w:tblPr>
      <w:tblCellMar>
        <w:top w:w="0" w:type="dxa"/>
        <w:left w:w="0" w:type="dxa"/>
        <w:bottom w:w="0" w:type="dxa"/>
        <w:right w:w="0" w:type="dxa"/>
      </w:tblCellMar>
    </w:tblPr>
  </w:style>
  <w:style w:type="table" w:customStyle="1" w:styleId="TableNormal31">
    <w:name w:val="Table Normal_31"/>
    <w:semiHidden/>
    <w:unhideWhenUsed/>
    <w:qFormat/>
    <w:tblPr>
      <w:tblCellMar>
        <w:top w:w="0" w:type="dxa"/>
        <w:left w:w="0" w:type="dxa"/>
        <w:bottom w:w="0" w:type="dxa"/>
        <w:right w:w="0" w:type="dxa"/>
      </w:tblCellMar>
    </w:tblPr>
  </w:style>
  <w:style w:type="table" w:customStyle="1" w:styleId="TableNormal32">
    <w:name w:val="Table Normal_32"/>
    <w:semiHidden/>
    <w:unhideWhenUsed/>
    <w:qFormat/>
    <w:tblPr>
      <w:tblCellMar>
        <w:top w:w="0" w:type="dxa"/>
        <w:left w:w="0" w:type="dxa"/>
        <w:bottom w:w="0" w:type="dxa"/>
        <w:right w:w="0" w:type="dxa"/>
      </w:tblCellMar>
    </w:tblPr>
  </w:style>
  <w:style w:type="table" w:customStyle="1" w:styleId="TableNormal33">
    <w:name w:val="Table Normal_33"/>
    <w:semiHidden/>
    <w:unhideWhenUsed/>
    <w:qFormat/>
    <w:tblPr>
      <w:tblCellMar>
        <w:top w:w="0" w:type="dxa"/>
        <w:left w:w="0" w:type="dxa"/>
        <w:bottom w:w="0" w:type="dxa"/>
        <w:right w:w="0" w:type="dxa"/>
      </w:tblCellMar>
    </w:tblPr>
  </w:style>
  <w:style w:type="table" w:customStyle="1" w:styleId="TableNormal34">
    <w:name w:val="Table Normal_34"/>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image" Target="media/image2.png" /><Relationship Id="rId15" Type="http://schemas.openxmlformats.org/officeDocument/2006/relationships/footer" Target="footer10.xml" /><Relationship Id="rId16" Type="http://schemas.openxmlformats.org/officeDocument/2006/relationships/image" Target="media/image3.jpeg" /><Relationship Id="rId17" Type="http://schemas.openxmlformats.org/officeDocument/2006/relationships/footer" Target="footer11.xml" /><Relationship Id="rId18" Type="http://schemas.openxmlformats.org/officeDocument/2006/relationships/footer" Target="footer12.xml" /><Relationship Id="rId19" Type="http://schemas.openxmlformats.org/officeDocument/2006/relationships/footer" Target="footer13.xml" /><Relationship Id="rId2" Type="http://schemas.openxmlformats.org/officeDocument/2006/relationships/webSettings" Target="webSettings.xml" /><Relationship Id="rId20" Type="http://schemas.openxmlformats.org/officeDocument/2006/relationships/footer" Target="footer14.xml" /><Relationship Id="rId21" Type="http://schemas.openxmlformats.org/officeDocument/2006/relationships/footer" Target="footer15.xml" /><Relationship Id="rId22" Type="http://schemas.openxmlformats.org/officeDocument/2006/relationships/footer" Target="footer16.xml" /><Relationship Id="rId23" Type="http://schemas.openxmlformats.org/officeDocument/2006/relationships/footer" Target="footer17.xml" /><Relationship Id="rId24" Type="http://schemas.openxmlformats.org/officeDocument/2006/relationships/image" Target="media/image4.jpeg" /><Relationship Id="rId25" Type="http://schemas.openxmlformats.org/officeDocument/2006/relationships/footer" Target="footer18.xml" /><Relationship Id="rId26" Type="http://schemas.openxmlformats.org/officeDocument/2006/relationships/image" Target="media/image5.png" /><Relationship Id="rId27" Type="http://schemas.openxmlformats.org/officeDocument/2006/relationships/image" Target="media/image6.png" /><Relationship Id="rId28" Type="http://schemas.openxmlformats.org/officeDocument/2006/relationships/footer" Target="footer19.xml" /><Relationship Id="rId29" Type="http://schemas.openxmlformats.org/officeDocument/2006/relationships/footer" Target="footer20.xml" /><Relationship Id="rId3" Type="http://schemas.openxmlformats.org/officeDocument/2006/relationships/fontTable" Target="fontTable.xml" /><Relationship Id="rId30" Type="http://schemas.openxmlformats.org/officeDocument/2006/relationships/image" Target="media/image7.png" /><Relationship Id="rId31" Type="http://schemas.openxmlformats.org/officeDocument/2006/relationships/image" Target="media/image8.png" /><Relationship Id="rId32" Type="http://schemas.openxmlformats.org/officeDocument/2006/relationships/footer" Target="footer21.xml" /><Relationship Id="rId33" Type="http://schemas.openxmlformats.org/officeDocument/2006/relationships/footer" Target="footer22.xml" /><Relationship Id="rId34" Type="http://schemas.openxmlformats.org/officeDocument/2006/relationships/footer" Target="footer23.xml" /><Relationship Id="rId35" Type="http://schemas.openxmlformats.org/officeDocument/2006/relationships/footer" Target="footer24.xml" /><Relationship Id="rId36" Type="http://schemas.openxmlformats.org/officeDocument/2006/relationships/footer" Target="footer25.xml" /><Relationship Id="rId37" Type="http://schemas.openxmlformats.org/officeDocument/2006/relationships/image" Target="media/image9.jpeg" /><Relationship Id="rId38" Type="http://schemas.openxmlformats.org/officeDocument/2006/relationships/image" Target="media/image10.jpeg" /><Relationship Id="rId39" Type="http://schemas.openxmlformats.org/officeDocument/2006/relationships/footer" Target="footer26.xml" /><Relationship Id="rId4" Type="http://schemas.openxmlformats.org/officeDocument/2006/relationships/image" Target="media/image1.jpeg" /><Relationship Id="rId40" Type="http://schemas.openxmlformats.org/officeDocument/2006/relationships/footer" Target="footer27.xml" /><Relationship Id="rId41" Type="http://schemas.openxmlformats.org/officeDocument/2006/relationships/image" Target="media/image11.jpeg" /><Relationship Id="rId42" Type="http://schemas.openxmlformats.org/officeDocument/2006/relationships/image" Target="media/image12.jpeg" /><Relationship Id="rId43" Type="http://schemas.openxmlformats.org/officeDocument/2006/relationships/footer" Target="footer28.xml" /><Relationship Id="rId44" Type="http://schemas.openxmlformats.org/officeDocument/2006/relationships/footer" Target="footer29.xml" /><Relationship Id="rId45" Type="http://schemas.openxmlformats.org/officeDocument/2006/relationships/footer" Target="footer30.xml" /><Relationship Id="rId46" Type="http://schemas.openxmlformats.org/officeDocument/2006/relationships/footer" Target="footer31.xml" /><Relationship Id="rId47" Type="http://schemas.openxmlformats.org/officeDocument/2006/relationships/footer" Target="footer32.xml" /><Relationship Id="rId48" Type="http://schemas.openxmlformats.org/officeDocument/2006/relationships/footer" Target="footer33.xml" /><Relationship Id="rId49" Type="http://schemas.openxmlformats.org/officeDocument/2006/relationships/footer" Target="footer34.xml" /><Relationship Id="rId5" Type="http://schemas.openxmlformats.org/officeDocument/2006/relationships/footer" Target="footer1.xml" /><Relationship Id="rId50" Type="http://schemas.openxmlformats.org/officeDocument/2006/relationships/footer" Target="footer35.xml" /><Relationship Id="rId51" Type="http://schemas.openxmlformats.org/officeDocument/2006/relationships/footer" Target="footer36.xml" /><Relationship Id="rId52" Type="http://schemas.openxmlformats.org/officeDocument/2006/relationships/footer" Target="footer37.xml" /><Relationship Id="rId53" Type="http://schemas.openxmlformats.org/officeDocument/2006/relationships/hyperlink" Target="https://d.book118.com/376050151215010034" TargetMode="External" /><Relationship Id="rId54" Type="http://schemas.openxmlformats.org/officeDocument/2006/relationships/footer" Target="footer38.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41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2023-12-31T19:36:26Z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2023-12-31T19:36:36Z</vt:filetime>
  </property>
  <property fmtid="{D5CDD505-2E9C-101B-9397-08002B2CF9AE}" pid="3" name="CRO">
    <vt:lpwstr>wqlLaW5nc29mdCBQREYgdG8gV1BTIDkw</vt:lpwstr>
  </property>
  <property fmtid="{D5CDD505-2E9C-101B-9397-08002B2CF9AE}" pid="4" name="UsrData">
    <vt:lpwstr>659152374d394d001ff0f1e3wl</vt:lpwstr>
  </property>
</Properties>
</file>