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87AA6" w:rsidP="00C87AA6">
      <w:pPr>
        <w:spacing w:line="360" w:lineRule="auto"/>
        <w:jc w:val="center"/>
        <w:rPr>
          <w:rFonts w:ascii="黑体" w:eastAsia="黑体" w:hAnsi="黑体"/>
          <w:sz w:val="32"/>
        </w:rPr>
      </w:pPr>
      <w:r w:rsidRPr="0009109A">
        <w:rPr>
          <w:rFonts w:ascii="黑体" w:eastAsia="黑体" w:hAnsi="黑体" w:hint="eastAsia"/>
          <w:sz w:val="32"/>
        </w:rPr>
        <w:t>2023-2024学年高一上学期期末考试</w:t>
      </w:r>
    </w:p>
    <w:p w:rsidR="00C87AA6" w:rsidRPr="0009109A" w:rsidP="00C87AA6">
      <w:pPr>
        <w:spacing w:line="360" w:lineRule="auto"/>
        <w:jc w:val="center"/>
        <w:rPr>
          <w:rFonts w:ascii="黑体" w:eastAsia="黑体" w:hAnsi="黑体"/>
          <w:sz w:val="32"/>
        </w:rPr>
      </w:pPr>
      <w:r w:rsidRPr="0009109A">
        <w:rPr>
          <w:rFonts w:ascii="黑体" w:eastAsia="黑体" w:hAnsi="黑体" w:hint="eastAsia"/>
          <w:sz w:val="32"/>
        </w:rPr>
        <w:t>模拟卷（江苏专用+必修第一册）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</w:rPr>
        <w:t>（考试时间：70分钟  试卷满分：100分）</w:t>
      </w:r>
    </w:p>
    <w:p w:rsidR="00C87AA6" w:rsidRPr="0009109A" w:rsidP="00C87AA6">
      <w:pPr>
        <w:spacing w:line="360" w:lineRule="auto"/>
        <w:rPr>
          <w:rFonts w:ascii="宋体" w:hAnsi="宋体"/>
          <w:szCs w:val="21"/>
        </w:rPr>
      </w:pPr>
      <w:r w:rsidRPr="0009109A">
        <w:rPr>
          <w:rFonts w:ascii="宋体" w:hAnsi="宋体"/>
          <w:szCs w:val="21"/>
        </w:rPr>
        <w:t>注意事项：</w:t>
      </w:r>
    </w:p>
    <w:p w:rsidR="00C87AA6" w:rsidRPr="0009109A" w:rsidP="00C87AA6">
      <w:pPr>
        <w:spacing w:line="360" w:lineRule="auto"/>
        <w:ind w:firstLine="420" w:firstLineChars="200"/>
        <w:rPr>
          <w:rFonts w:ascii="宋体" w:hAnsi="宋体"/>
          <w:szCs w:val="21"/>
        </w:rPr>
      </w:pPr>
      <w:r w:rsidRPr="0009109A">
        <w:rPr>
          <w:rFonts w:ascii="宋体" w:hAnsi="宋体"/>
          <w:szCs w:val="21"/>
        </w:rPr>
        <w:t>1．本试卷分第Ⅰ卷（选择题）和第Ⅱ卷（非选择题）两部分。答卷前，考生务必将自己的姓名、准考证号填写在答题卡上。</w:t>
      </w:r>
    </w:p>
    <w:p w:rsidR="00C87AA6" w:rsidRPr="0009109A" w:rsidP="00C87AA6">
      <w:pPr>
        <w:spacing w:line="360" w:lineRule="auto"/>
        <w:ind w:firstLine="420" w:firstLineChars="200"/>
        <w:rPr>
          <w:rFonts w:ascii="宋体" w:hAnsi="宋体"/>
          <w:szCs w:val="21"/>
        </w:rPr>
      </w:pPr>
      <w:r w:rsidRPr="0009109A">
        <w:rPr>
          <w:rFonts w:ascii="宋体" w:hAnsi="宋体"/>
          <w:szCs w:val="21"/>
        </w:rPr>
        <w:t>2．回答第Ⅰ卷时，选出每小题</w:t>
      </w:r>
      <w:r>
        <w:rPr>
          <w:rFonts w:ascii="宋体" w:hAnsi="宋体"/>
          <w:szCs w:val="21"/>
        </w:rPr>
        <w:t>〖答 案〗</w:t>
      </w:r>
      <w:r w:rsidRPr="0009109A">
        <w:rPr>
          <w:rFonts w:ascii="宋体" w:hAnsi="宋体"/>
          <w:szCs w:val="21"/>
        </w:rPr>
        <w:t>后，用2B铅笔把答题卡上对应题目的</w:t>
      </w:r>
      <w:r>
        <w:rPr>
          <w:rFonts w:ascii="宋体" w:hAnsi="宋体"/>
          <w:szCs w:val="21"/>
        </w:rPr>
        <w:t>〖答 案〗</w:t>
      </w:r>
      <w:r w:rsidRPr="0009109A">
        <w:rPr>
          <w:rFonts w:ascii="宋体" w:hAnsi="宋体"/>
          <w:szCs w:val="21"/>
        </w:rPr>
        <w:t>标号涂黑。如需改动，用橡皮擦干净后，再选涂其他</w:t>
      </w:r>
      <w:r>
        <w:rPr>
          <w:rFonts w:ascii="宋体" w:hAnsi="宋体"/>
          <w:szCs w:val="21"/>
        </w:rPr>
        <w:t>〖答 案〗</w:t>
      </w:r>
      <w:r w:rsidRPr="0009109A">
        <w:rPr>
          <w:rFonts w:ascii="宋体" w:hAnsi="宋体"/>
          <w:szCs w:val="21"/>
        </w:rPr>
        <w:t>标号。写在本试卷上无效。</w:t>
      </w:r>
    </w:p>
    <w:p w:rsidR="00C87AA6" w:rsidRPr="0009109A" w:rsidP="00C87AA6">
      <w:pPr>
        <w:spacing w:line="360" w:lineRule="auto"/>
        <w:ind w:firstLine="420" w:firstLineChars="200"/>
        <w:rPr>
          <w:rFonts w:ascii="宋体" w:hAnsi="宋体"/>
          <w:szCs w:val="21"/>
        </w:rPr>
      </w:pPr>
      <w:r w:rsidRPr="0009109A">
        <w:rPr>
          <w:rFonts w:ascii="宋体" w:hAnsi="宋体"/>
          <w:szCs w:val="21"/>
        </w:rPr>
        <w:t>3．回答第Ⅱ卷时，将</w:t>
      </w:r>
      <w:r>
        <w:rPr>
          <w:rFonts w:ascii="宋体" w:hAnsi="宋体"/>
          <w:szCs w:val="21"/>
        </w:rPr>
        <w:t>〖答 案〗</w:t>
      </w:r>
      <w:r w:rsidRPr="0009109A">
        <w:rPr>
          <w:rFonts w:ascii="宋体" w:hAnsi="宋体"/>
          <w:szCs w:val="21"/>
        </w:rPr>
        <w:t>写在答题卡上。写在本试卷上无效</w:t>
      </w:r>
    </w:p>
    <w:p w:rsidR="00C87AA6" w:rsidRPr="0009109A" w:rsidP="00C87AA6">
      <w:pPr>
        <w:spacing w:line="360" w:lineRule="auto"/>
        <w:ind w:firstLine="420" w:firstLineChars="200"/>
        <w:rPr>
          <w:rFonts w:ascii="宋体" w:hAnsi="宋体"/>
          <w:b/>
          <w:bCs/>
          <w:szCs w:val="21"/>
        </w:rPr>
      </w:pPr>
      <w:r w:rsidRPr="0009109A">
        <w:rPr>
          <w:rFonts w:ascii="宋体" w:hAnsi="宋体"/>
          <w:szCs w:val="21"/>
        </w:rPr>
        <w:t>4．测试范围：</w:t>
      </w:r>
      <w:r w:rsidRPr="0009109A">
        <w:rPr>
          <w:rFonts w:ascii="宋体" w:hAnsi="宋体"/>
          <w:b/>
          <w:bCs/>
          <w:szCs w:val="21"/>
        </w:rPr>
        <w:t>新教材必修第一册全部</w:t>
      </w:r>
      <w:r w:rsidRPr="0009109A">
        <w:rPr>
          <w:rFonts w:ascii="宋体" w:hAnsi="宋体"/>
          <w:szCs w:val="21"/>
        </w:rPr>
        <w:t>。</w:t>
      </w:r>
    </w:p>
    <w:p w:rsidR="00C87AA6" w:rsidRPr="0009109A" w:rsidP="00C87AA6">
      <w:pPr>
        <w:spacing w:line="360" w:lineRule="auto"/>
        <w:ind w:firstLine="420" w:firstLineChars="200"/>
        <w:rPr>
          <w:rFonts w:ascii="宋体" w:hAnsi="宋体"/>
          <w:szCs w:val="21"/>
        </w:rPr>
      </w:pPr>
      <w:r w:rsidRPr="0009109A">
        <w:rPr>
          <w:rFonts w:ascii="宋体" w:hAnsi="宋体"/>
          <w:szCs w:val="21"/>
        </w:rPr>
        <w:t>5．考试结束后，将本试卷和答题卡一并交回。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  <w:szCs w:val="48"/>
        </w:rPr>
      </w:pPr>
      <w:r w:rsidRPr="0009109A">
        <w:rPr>
          <w:rFonts w:ascii="宋体" w:hAnsi="宋体"/>
          <w:szCs w:val="48"/>
        </w:rPr>
        <w:t>第Ⅰ卷</w:t>
      </w:r>
    </w:p>
    <w:p w:rsidR="00C87AA6" w:rsidRPr="0009109A" w:rsidP="00C87AA6">
      <w:pPr>
        <w:spacing w:line="360" w:lineRule="auto"/>
        <w:ind w:left="420" w:hanging="420" w:hangingChars="200"/>
        <w:rPr>
          <w:rFonts w:ascii="宋体" w:hAnsi="宋体"/>
        </w:rPr>
      </w:pPr>
      <w:r w:rsidRPr="0009109A">
        <w:rPr>
          <w:rFonts w:ascii="宋体" w:hAnsi="宋体"/>
        </w:rPr>
        <w:t>一、</w:t>
      </w:r>
      <w:r w:rsidRPr="0009109A">
        <w:rPr>
          <w:rFonts w:ascii="宋体" w:hAnsi="宋体"/>
          <w:spacing w:val="2"/>
        </w:rPr>
        <w:t>选择题：本题共35小题，每小题2分，共70分。在每小题给出的四个选项中，只有一项符合题目要求</w:t>
      </w:r>
      <w:r w:rsidRPr="0009109A">
        <w:rPr>
          <w:rFonts w:ascii="宋体" w:hAnsi="宋体"/>
        </w:rPr>
        <w:t>。</w:t>
      </w:r>
    </w:p>
    <w:p w:rsidR="00C87AA6" w:rsidRPr="0009109A" w:rsidP="00C87AA6">
      <w:pPr>
        <w:spacing w:line="360" w:lineRule="auto"/>
        <w:ind w:firstLine="420" w:firstLineChars="200"/>
        <w:jc w:val="left"/>
        <w:rPr>
          <w:rFonts w:ascii="宋体" w:hAnsi="宋体"/>
        </w:rPr>
      </w:pPr>
      <w:r w:rsidRPr="0009109A">
        <w:rPr>
          <w:rFonts w:ascii="宋体" w:hAnsi="宋体"/>
        </w:rPr>
        <w:t>2022年10月31日，长征五号B火箭托举着中国空间站梦天实验舱飞向太空。梦天实验舱将在轨与天和核心舱、问天实验舱组合体完成组装建造，形成“天宫号”空间站T字形基本构型。下图为梦天实验舱发射升空图。据此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945130" cy="1834515"/>
            <wp:effectExtent l="0" t="0" r="0" b="0"/>
            <wp:docPr id="1" name="图片 100003" descr="@@@fef04257-b0f8-4677-bda3-635e0bcabf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0003" descr="@@@fef04257-b0f8-4677-bda3-635e0bcabf4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1．在轨“天宫号”空间站的天体级别类似于（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A．月球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B．火星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C．彗星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D．小行星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2．对“天宫号”空间站向地面传输信息干扰最大的是（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A．太阳辐射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B．宇宙射线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C．极光现象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D．太阳活动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  <w:sectPr w:rsidSect="00185C95">
          <w:footerReference w:type="even" r:id="rId6"/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9109A">
        <w:rPr>
          <w:rFonts w:ascii="宋体" w:hAnsi="宋体"/>
        </w:rPr>
        <w:t>2022年1月15日，南太平洋岛国汤加发生超大海底火山喷发，喷出的火山灰最高约为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39千米。2022年10月24日15时51分，汤加附近海域再一次发生5.7级地震，震源深度40千米。下图为地球圈层结构图。完成下面小题。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345566" cy="1597407"/>
            <wp:effectExtent l="0" t="0" r="0" b="3175"/>
            <wp:docPr id="2" name="图片 100005" descr="@@@40b1d1d6-907e-42bb-bbd0-a60f8ca5e8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0005" descr="@@@40b1d1d6-907e-42bb-bbd0-a60f8ca5e8e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697" cy="159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391935" cy="1602946"/>
            <wp:effectExtent l="0" t="0" r="8890" b="0"/>
            <wp:docPr id="3" name="图片 100007" descr="@@@442a732a-912d-4940-bb52-b99b168756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0007" descr="@@@442a732a-912d-4940-bb52-b99b168756d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968" cy="161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3．关于此次喷出的火山灰最大高度所在大气层说法正确的是（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A．几乎全部的水汽和固体杂质集中在此层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B．大型客机大多飞行于此层，以增加飞行的稳定度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C．随海拔升高气温降低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D．电离层存在于此层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4．火山爆发后有可能造成当地近地面气温下降，主要原因是火山爆发导致（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A．大气中悬浮颗粒物增多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B．地球表面的长波辐射增强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C．大气中二氧化碳浓度上升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D．大量高温物质来到地表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5．10月24日，汤加地震的震源所在圈层是（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A．甲圈层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B．乙圈层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C．丁圈层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D．丙圈层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2023年世界气象日的主题为“天气气候水</w:t>
      </w:r>
      <w:r w:rsidRPr="0009109A">
        <w:rPr>
          <w:rFonts w:ascii="宋体" w:hAnsi="宋体" w:hint="eastAsia"/>
        </w:rPr>
        <w:t>，</w:t>
      </w:r>
      <w:r w:rsidRPr="0009109A">
        <w:rPr>
          <w:rFonts w:ascii="宋体" w:hAnsi="宋体"/>
        </w:rPr>
        <w:t>代代向未来”</w:t>
      </w:r>
      <w:r w:rsidRPr="0009109A">
        <w:rPr>
          <w:rFonts w:ascii="宋体" w:hAnsi="宋体" w:hint="eastAsia"/>
        </w:rPr>
        <w:t>。</w:t>
      </w:r>
      <w:r w:rsidRPr="0009109A">
        <w:rPr>
          <w:rFonts w:ascii="宋体" w:hAnsi="宋体"/>
        </w:rPr>
        <w:t>携带探空仪的探空气球每天会规定时间升起，上升到约30km高空后自行爆裂。探空仪可以探测大气各层的气压、温度、湿度、风向、风速等气象要素值，为气象预警提供支持。据此完成下面小题。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6．一般情况下，探空气球顺利升空后记录的温度变化情况是（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A．持续升高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B．持续降低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C．先升高后降低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D．先降低后升高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7．探空气球爆裂时所在的大气层（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A．雨雪等天气多发B．紫外线被大量吸收C．水汽和杂质较多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D．大气对流运动强烈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8．气象遥感技术可以广泛应用于防灾减灾的原因是遥感技术可以（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A．识别准确，信息无需解译分析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B．导航路线准，实现迅速救援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C．定位精准，受地面条件限制少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D．探测范围大，资料获取快速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  <w:sectPr w:rsidSect="00185C95">
          <w:footerReference w:type="even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9．白居易的《暮江吟》是一首写景佳作，约长庆二年（公元822年）赴杭州任刺史的途中所作。诗文如下：“一道残阳铺水中，半江瑟瑟半江红。可怜九月初三夜，露似真珠月似弓。”</w:t>
      </w:r>
      <w:r w:rsidRPr="0009109A">
        <w:rPr>
          <w:rFonts w:ascii="宋体" w:hAnsi="宋体"/>
        </w:rPr>
        <w:t>（注：诗中的九月初三是农历九月初三）。完成下列小题。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3081655" cy="1650365"/>
            <wp:effectExtent l="0" t="0" r="0" b="0"/>
            <wp:docPr id="4" name="图片 100009" descr="@@@5b141975-f2f8-4b5c-863e-bcef60d70a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0009" descr="@@@5b141975-f2f8-4b5c-863e-bcef60d70ae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结合图示判断，下列有关诗中“露似真珠”的叙述，正确的是（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A．露的形成主要是由于②增强、①减弱导致的气温较低导致的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B．露主要形成于阴雨天因为阴雨天大气中的水汽含量较大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C．露的形成主要是由于③减弱导致近地面气温明显下降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D．露的形成主要是由于④明显增强导致的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下图为甲地所在区域某时刻高空两个等压面P1和P2的空间分布示意图，图中甲、乙两地经度相同。据图，完成下面小题。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820604" cy="2082209"/>
            <wp:effectExtent l="0" t="0" r="0" b="0"/>
            <wp:docPr id="5" name="图片 100011" descr="@@@9d453f594a6c4df9aa188eb841a03d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0011" descr="@@@9d453f594a6c4df9aa188eb841a03d1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69" cy="208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10．此时甲地等压面弯曲方向（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A．与P2方向一致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B．与P1方向一致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C．与P1方向相反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D．与P2方向相反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11．此时甲地近地面的风向为（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A．西南风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B．西北风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C．东北风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D．东南风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  <w:sectPr w:rsidSect="00185C95">
          <w:footerReference w:type="even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09109A">
        <w:rPr>
          <w:rFonts w:ascii="宋体" w:hAnsi="宋体"/>
        </w:rPr>
        <w:t>“莫问桑田事，但看桑落洲，数家新住处，昔日大江流，”下图为长江口部分沙岛群演变过程示意图，读图完成下面小题。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3924935" cy="1906270"/>
            <wp:effectExtent l="0" t="0" r="0" b="0"/>
            <wp:docPr id="6" name="图片 100013" descr="@@@7a6ad0c6-4f0c-4936-b5fe-1cf6e6d94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0013" descr="@@@7a6ad0c6-4f0c-4936-b5fe-1cf6e6d949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12．根据河口沙岛群的空间演变趋势推测，未来“数家新住处”最先出现的位置可能是（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A．①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B．②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C．③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D．④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13．近年来长江口水下沙洲淤积速度变慢，其原因可能是流域内（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A．植被覆盖率提高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B．河流输沙量增大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C．湖泊面积减小</w:t>
      </w:r>
      <w:r>
        <w:rPr>
          <w:rFonts w:ascii="宋体" w:hAnsi="宋体"/>
        </w:rPr>
        <w:t xml:space="preserve">    </w:t>
      </w:r>
      <w:r>
        <w:rPr>
          <w:rFonts w:ascii="宋体" w:hAnsi="宋体" w:hint="eastAsia"/>
        </w:rPr>
        <w:t xml:space="preserve">    </w:t>
      </w:r>
      <w:r w:rsidRPr="0009109A">
        <w:rPr>
          <w:rFonts w:ascii="宋体" w:hAnsi="宋体"/>
        </w:rPr>
        <w:t>D．降水强度变大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为研究影响坡面径流变化的因素，某小组进行了模拟实验。下图为“模拟实验装置示意图”。据此完成下面小题。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986710" cy="1873668"/>
            <wp:effectExtent l="0" t="0" r="4445" b="0"/>
            <wp:docPr id="7" name="图片 100015" descr="@@@e20a8cc5-3e53-4af2-ab4f-06f5a1b22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0015" descr="@@@e20a8cc5-3e53-4af2-ab4f-06f5a1b2288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11" cy="187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14．模拟实验中，集水盘B中的水直接来自于（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A．径流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B．降水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C．下渗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D．蒸发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15．在实验时间、降水总量一定时，若想要减少集水盘A收集的水量，可（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A．减小坡面植株密度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B．加大土层黏重程度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C．调快水管出水速度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D．减小透水坡面角度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  <w:sectPr w:rsidSect="00185C95">
          <w:footerReference w:type="even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09109A">
        <w:rPr>
          <w:rFonts w:ascii="宋体" w:hAnsi="宋体"/>
        </w:rPr>
        <w:t>河流发育到一定程度，随着流水冲刷与侵蚀，河流愈来愈弯曲，最后导致河流自然裁弯取直。河水再由取直部位径直流去，原来弯曲的河道被废弃，形成湖泊。因这种湖泊的形状恰似牛轭，故称之为牛轭湖。下图示意某地牛轭湖分布。据此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755265" cy="1965325"/>
            <wp:effectExtent l="0" t="0" r="0" b="0"/>
            <wp:docPr id="8" name="图片 100017" descr="@@@759bb43c450a4a5eb1480fa0a5f196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0017" descr="@@@759bb43c450a4a5eb1480fa0a5f196cc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16．下列地形区中，牛轭湖最多的是（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A．云贵高原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B．东北平原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C．东南丘陵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D．塔里木盆地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17．促使河道自然裁弯形成牛轭湖的原因是（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A．流水侵蚀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B．流水堆积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C．风力侵蚀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D．风力堆积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18．牛轭湖形成后，面积将逐渐缩小直至消亡。自然状态下牛轭湖消亡的原因是（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A．湖水大量流出，湖床逐渐干涸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B．人类过量用水，水位不断下降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C．上游河道淤积，湖泊面积缩小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D．湖水蒸发、下渗，植被发育覆盖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风搬运颗粒的运动方式有蠕移、跃移和悬移。风及其携带的沙粒冲击和摩擦岩石，天长日久，就形成风蚀蘑菇（下图）等地貌。下表为风搬运颗粒的运动方式及搬运量占比表。读图表完成下面小题。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185035" cy="1482946"/>
            <wp:effectExtent l="0" t="0" r="5715" b="3175"/>
            <wp:docPr id="9" name="图片 100019" descr="@@@ae2edba7-8b26-497a-9b16-62877e17b8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0019" descr="@@@ae2edba7-8b26-497a-9b16-62877e17b8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31" cy="148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09A">
        <w:rPr>
          <w:rFonts w:ascii="宋体" w:hAnsi="宋体"/>
          <w:noProof/>
        </w:rPr>
        <w:drawing>
          <wp:inline distT="0" distB="0" distL="0" distR="0">
            <wp:extent cx="3164840" cy="1751330"/>
            <wp:effectExtent l="0" t="0" r="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19．风蚀蘑菇常见于（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  <w:sectPr w:rsidSect="00185C95">
          <w:footerReference w:type="even" r:id="rId23"/>
          <w:footerReference w:type="default" r:id="rId24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09109A">
        <w:rPr>
          <w:rFonts w:ascii="宋体" w:hAnsi="宋体"/>
        </w:rPr>
        <w:t>A．江苏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B．北京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C．广东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D．新疆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20．风搬运颗粒的运动方式中，与风蚀蘑菇的形成关系最密切的是（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A．悬移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B．跃移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C．蠕移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D．磨蚀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21．风蚀蘑菇附近，最可能见到（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A．沙丘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B．沙坝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C．残丘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D．溶沟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在巴西高原东北部，树干粗大，上下两端较小的纺锤树引人注目。当绿叶纷纷凋零、红花竞相绽放时，纺锤树就好似插着红花的特大花瓶。下图为纺锤树景观图。据此完成下面小题。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488153" cy="1628668"/>
            <wp:effectExtent l="0" t="0" r="7620" b="0"/>
            <wp:docPr id="11" name="图片 100023" descr="@@@4ae9dbd2-b1e8-4ee5-b0b1-07dea345a0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0023" descr="@@@4ae9dbd2-b1e8-4ee5-b0b1-07dea345a0d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42" cy="163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22．纺锤树生长地区的主要植被（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A．以旱生乔木为主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B．以草本植物为主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C．以落叶乔木为主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D．以湿生植物为主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23．对纺锤树的特征及其作用，描述正确的是（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A．树干粗大利于旱季储水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B．树皮坚实防止低温冻害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C．旱季落叶减少水分蒸腾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D．根系发达利于防风固沙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每年到了某季节，某市主要行道树老叶一边掉落，新叶一边抽出，为该市增添亮丽风景的同时也给环卫工作带来压力。下图为某市该季节落叶景观图，读图完成下面小题。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1460583" cy="1745198"/>
            <wp:effectExtent l="0" t="0" r="6350" b="7620"/>
            <wp:docPr id="12" name="图片 100025" descr="@@@8b590034-1785-4447-ba43-1e376a9d19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0025" descr="@@@8b590034-1785-4447-ba43-1e376a9d19e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79" cy="17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24．推测该季节是（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A．春季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B．夏季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C．秋季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D．冬季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  <w:sectPr w:rsidSect="00185C95">
          <w:footerReference w:type="even" r:id="rId27"/>
          <w:footerReference w:type="default" r:id="rId28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09109A">
        <w:rPr>
          <w:rFonts w:ascii="宋体" w:hAnsi="宋体"/>
        </w:rPr>
        <w:t>25．该景观图可能拍摄于（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A．乌鲁木齐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B．南京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C．北京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D．哈尔滨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小张同学在网上购买了海南某地的自然土壤剖面标本，部分标签不小心脱落，需重新贴上。下图为海南土壤剖面示意图，据此完成下面小题。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826509" cy="1455819"/>
            <wp:effectExtent l="0" t="0" r="0" b="0"/>
            <wp:docPr id="13" name="图片 100027" descr="@@@f4a2fb8e-2a84-4440-8b50-42903a77d4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0027" descr="@@@f4a2fb8e-2a84-4440-8b50-42903a77d4f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33" cy="145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26．关于土壤剖面标本中标签缺失的部分，说法正确的是（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A．①为淀积层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B．②为淋溶层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C．③为母质层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D．④为腐殖质层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27．④层（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A．腐殖质积累，颜色较深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B．主要是疏松的风化碎屑物质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C．矿物质淋失，颜色较浅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D．以分解和半分解的有机质为主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28．海南岛自然土壤中的有机质含量较低，与其形成密切相关的是（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A．地形条件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B．植被类型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C．气候状况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D．人类活动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某高一地理兴趣小组利用国庆假期，到郊区进行了红壤的野外观测调研。完成了土样的土壤组成及酸碱性测定实验，并撰写了研究性学习报告。完成下面小题。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29．下列有关土壤形成的叙述，正确的是（ ）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A．林地土壤有机质含量一般高于草地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B．土壤的矿物养分主要来自植被</w:t>
      </w:r>
    </w:p>
    <w:p w:rsidR="00C87AA6" w:rsidRPr="0009109A" w:rsidP="00C87AA6">
      <w:pPr>
        <w:tabs>
          <w:tab w:val="left" w:pos="4156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C．山坡上土壤厚度一般小于河谷</w:t>
      </w:r>
      <w:r>
        <w:rPr>
          <w:rFonts w:ascii="宋体" w:hAnsi="宋体"/>
        </w:rPr>
        <w:t xml:space="preserve">        </w:t>
      </w:r>
      <w:r w:rsidRPr="0009109A">
        <w:rPr>
          <w:rFonts w:ascii="宋体" w:hAnsi="宋体"/>
        </w:rPr>
        <w:t>D．由低纬向高纬风化作用增强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30．该区域的典型植被类型是（ 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A．常绿阔叶林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B．落叶阔叶林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C．针叶林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D．硬叶林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2017年8月8日21时四川省九寨沟县发生7.0级地震，震中5.1公里范围内平均海拔约3827米，此次地震虽然震级大，但人员伤亡程度却相对较轻，房屋倒塌数量较少。据此完成下面小题。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31．下列信息能够解释“震情重”而“灾情轻”的有（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①房屋抗震性能较好</w:t>
      </w:r>
      <w:r w:rsidRPr="0009109A">
        <w:rPr>
          <w:rFonts w:ascii="宋体" w:hAnsi="宋体"/>
          <w:kern w:val="0"/>
          <w:szCs w:val="24"/>
        </w:rPr>
        <w:t>  </w:t>
      </w:r>
      <w:r>
        <w:rPr>
          <w:rFonts w:ascii="宋体" w:hAnsi="宋体" w:hint="eastAsia"/>
          <w:kern w:val="0"/>
          <w:szCs w:val="24"/>
        </w:rPr>
        <w:t xml:space="preserve">   </w:t>
      </w:r>
      <w:r>
        <w:rPr>
          <w:rFonts w:ascii="宋体" w:hAnsi="宋体"/>
          <w:kern w:val="0"/>
          <w:szCs w:val="24"/>
        </w:rPr>
        <w:t xml:space="preserve">      </w:t>
      </w:r>
      <w:r>
        <w:rPr>
          <w:rFonts w:ascii="宋体" w:hAnsi="宋体" w:hint="eastAsia"/>
          <w:kern w:val="0"/>
          <w:szCs w:val="24"/>
        </w:rPr>
        <w:t xml:space="preserve"> </w:t>
      </w:r>
      <w:r w:rsidRPr="0009109A">
        <w:rPr>
          <w:rFonts w:ascii="宋体" w:hAnsi="宋体"/>
        </w:rPr>
        <w:t>②海拔较高，人口密度较小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③临近景区，旅游设施密集</w:t>
      </w:r>
      <w:r w:rsidRPr="0009109A">
        <w:rPr>
          <w:rFonts w:ascii="宋体" w:hAnsi="宋体"/>
          <w:kern w:val="0"/>
          <w:szCs w:val="24"/>
        </w:rPr>
        <w:t>  </w:t>
      </w:r>
      <w:r>
        <w:rPr>
          <w:rFonts w:ascii="宋体" w:hAnsi="宋体" w:hint="eastAsia"/>
          <w:kern w:val="0"/>
          <w:szCs w:val="24"/>
        </w:rPr>
        <w:t xml:space="preserve">    </w:t>
      </w:r>
      <w:r w:rsidRPr="0009109A">
        <w:rPr>
          <w:rFonts w:ascii="宋体" w:hAnsi="宋体"/>
        </w:rPr>
        <w:t>④山区道路中断，增大救援难度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  <w:sectPr w:rsidSect="00185C95">
          <w:footerReference w:type="even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09109A">
        <w:rPr>
          <w:rFonts w:ascii="宋体" w:hAnsi="宋体"/>
        </w:rPr>
        <w:t>A．①②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B．③④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C．①③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D．②④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32．发生地震时会产生地震波，它可以用来探测（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A．地球内部结构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B．大气物质组成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C．水圈能量来源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D．地震发生规律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33．下图是某地区大地震后救灾工作程序示意图，该救灾工作程序还可能适用于（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</w:rPr>
        <w:drawing>
          <wp:inline distT="0" distB="0" distL="0" distR="0">
            <wp:extent cx="3972560" cy="1513840"/>
            <wp:effectExtent l="0" t="0" r="0" b="0"/>
            <wp:docPr id="14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00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A．沙尘暴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B．洪涝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C．旱灾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D．寒潮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下图为“某山区等高线地形图”，某校地理研学小组计划沿图中虚线进行地貌考察。据此完成以下各题。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3770630" cy="2030730"/>
            <wp:effectExtent l="0" t="0" r="0" b="0"/>
            <wp:docPr id="15" name="图片 100031" descr="@@@02c072623af445f59cc1f757f5e539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0031" descr="@@@02c072623af445f59cc1f757f5e5391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34．考察线路没有经过的地貌是（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A．山脊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B．山顶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C．山谷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D．鞍部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35．图中无法看到甲村的观测点是（</w:t>
      </w:r>
      <w:r w:rsidRPr="0009109A">
        <w:rPr>
          <w:rFonts w:ascii="宋体" w:hAnsi="宋体"/>
          <w:kern w:val="0"/>
          <w:szCs w:val="24"/>
        </w:rPr>
        <w:t>   </w:t>
      </w:r>
      <w:r w:rsidRPr="0009109A">
        <w:rPr>
          <w:rFonts w:ascii="宋体" w:hAnsi="宋体"/>
        </w:rPr>
        <w:t>）</w:t>
      </w:r>
    </w:p>
    <w:p w:rsidR="00C87AA6" w:rsidRPr="0009109A" w:rsidP="00C87AA6">
      <w:pPr>
        <w:tabs>
          <w:tab w:val="left" w:pos="2078"/>
          <w:tab w:val="left" w:pos="4156"/>
          <w:tab w:val="left" w:pos="6234"/>
        </w:tabs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A．①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B．②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C．③</w:t>
      </w:r>
      <w:r>
        <w:rPr>
          <w:rFonts w:ascii="宋体" w:hAnsi="宋体"/>
        </w:rPr>
        <w:t xml:space="preserve">    </w:t>
      </w:r>
      <w:r w:rsidRPr="0009109A">
        <w:rPr>
          <w:rFonts w:ascii="宋体" w:hAnsi="宋体"/>
        </w:rPr>
        <w:t>D．④</w:t>
      </w:r>
    </w:p>
    <w:p w:rsidR="00C87AA6" w:rsidRPr="0009109A" w:rsidP="00C87AA6">
      <w:pPr>
        <w:spacing w:line="360" w:lineRule="auto"/>
        <w:jc w:val="center"/>
        <w:rPr>
          <w:rFonts w:ascii="宋体" w:hAnsi="宋体"/>
          <w:szCs w:val="44"/>
        </w:rPr>
      </w:pPr>
      <w:r w:rsidRPr="0009109A">
        <w:rPr>
          <w:rFonts w:ascii="宋体" w:hAnsi="宋体"/>
          <w:szCs w:val="44"/>
        </w:rPr>
        <w:t>第Ⅱ卷</w:t>
      </w:r>
    </w:p>
    <w:p w:rsidR="00C87AA6" w:rsidRPr="0009109A" w:rsidP="00C87AA6">
      <w:pPr>
        <w:spacing w:line="360" w:lineRule="auto"/>
        <w:ind w:left="420" w:hanging="420" w:hangingChars="200"/>
        <w:rPr>
          <w:rFonts w:ascii="宋体" w:hAnsi="宋体"/>
          <w:szCs w:val="24"/>
        </w:rPr>
      </w:pPr>
      <w:r w:rsidRPr="0009109A">
        <w:rPr>
          <w:rFonts w:ascii="宋体" w:hAnsi="宋体"/>
        </w:rPr>
        <w:t>二、</w:t>
      </w:r>
      <w:r w:rsidRPr="0009109A">
        <w:rPr>
          <w:rFonts w:ascii="宋体" w:hAnsi="宋体"/>
          <w:spacing w:val="2"/>
        </w:rPr>
        <w:t>综合题：本题共2小题，共30分。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  <w:sectPr w:rsidSect="00185C95">
          <w:footerReference w:type="even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09109A">
        <w:rPr>
          <w:rFonts w:ascii="宋体" w:hAnsi="宋体"/>
        </w:rPr>
        <w:t>36．某地理研学小组在我国的A、B、C三个地区，通过观察及拍摄和绘制，获取了三组当地的景观示意图，据此完成下列小题。（10分）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4070154" cy="2933098"/>
            <wp:effectExtent l="0" t="0" r="6985" b="635"/>
            <wp:docPr id="16" name="图片 100033" descr="@@@49609f20c601495d9f5d334aa9fda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0033" descr="@@@49609f20c601495d9f5d334aa9fda06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97" cy="293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 w:hint="eastAsia"/>
        </w:rPr>
        <w:t>（</w:t>
      </w:r>
      <w:r w:rsidRPr="0009109A">
        <w:rPr>
          <w:rFonts w:ascii="宋体" w:hAnsi="宋体"/>
        </w:rPr>
        <w:t>1</w:t>
      </w:r>
      <w:r w:rsidRPr="0009109A">
        <w:rPr>
          <w:rFonts w:ascii="宋体" w:hAnsi="宋体" w:hint="eastAsia"/>
        </w:rPr>
        <w:t>）</w:t>
      </w:r>
      <w:r w:rsidRPr="0009109A">
        <w:rPr>
          <w:rFonts w:ascii="宋体" w:hAnsi="宋体"/>
        </w:rPr>
        <w:t>A处地貌的名称是</w:t>
      </w:r>
      <w:r w:rsidRPr="0009109A">
        <w:rPr>
          <w:rFonts w:ascii="宋体" w:hAnsi="宋体"/>
          <w:u w:val="single"/>
        </w:rPr>
        <w:t xml:space="preserve">       </w:t>
      </w:r>
      <w:r w:rsidRPr="0009109A">
        <w:rPr>
          <w:rFonts w:ascii="宋体" w:hAnsi="宋体"/>
        </w:rPr>
        <w:t>，它是由流水的</w:t>
      </w:r>
      <w:r w:rsidRPr="0009109A">
        <w:rPr>
          <w:rFonts w:ascii="宋体" w:hAnsi="宋体"/>
          <w:u w:val="single"/>
        </w:rPr>
        <w:t xml:space="preserve">       </w:t>
      </w:r>
      <w:r w:rsidRPr="0009109A">
        <w:rPr>
          <w:rFonts w:ascii="宋体" w:hAnsi="宋体"/>
        </w:rPr>
        <w:t>作用形成的，此类地貌在空间位置上来说主要分布在河流的</w:t>
      </w:r>
      <w:r w:rsidRPr="0009109A">
        <w:rPr>
          <w:rFonts w:ascii="宋体" w:hAnsi="宋体"/>
          <w:u w:val="single"/>
        </w:rPr>
        <w:t xml:space="preserve">       </w:t>
      </w:r>
      <w:r w:rsidRPr="0009109A">
        <w:rPr>
          <w:rFonts w:ascii="宋体" w:hAnsi="宋体"/>
        </w:rPr>
        <w:t>（入海口/出山口）处。</w:t>
      </w:r>
      <w:r w:rsidRPr="0009109A">
        <w:rPr>
          <w:rFonts w:ascii="宋体" w:hAnsi="宋体" w:hint="eastAsia"/>
        </w:rPr>
        <w:t>（4分）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 w:hint="eastAsia"/>
        </w:rPr>
        <w:t>（</w:t>
      </w:r>
      <w:r w:rsidRPr="0009109A">
        <w:rPr>
          <w:rFonts w:ascii="宋体" w:hAnsi="宋体"/>
        </w:rPr>
        <w:t>2</w:t>
      </w:r>
      <w:r w:rsidRPr="0009109A">
        <w:rPr>
          <w:rFonts w:ascii="宋体" w:hAnsi="宋体" w:hint="eastAsia"/>
        </w:rPr>
        <w:t>）</w:t>
      </w:r>
      <w:r w:rsidRPr="0009109A">
        <w:rPr>
          <w:rFonts w:ascii="宋体" w:hAnsi="宋体"/>
        </w:rPr>
        <w:t>土壤是反映自然环境一面镜子，B处土壤呈现出黑色的主要原因是环境</w:t>
      </w:r>
      <w:r w:rsidRPr="0009109A">
        <w:rPr>
          <w:rFonts w:ascii="宋体" w:hAnsi="宋体"/>
          <w:u w:val="single"/>
        </w:rPr>
        <w:t xml:space="preserve">       </w:t>
      </w:r>
      <w:r w:rsidRPr="0009109A">
        <w:rPr>
          <w:rFonts w:ascii="宋体" w:hAnsi="宋体"/>
        </w:rPr>
        <w:t>（冷湿/暖湿），微生物分解速度</w:t>
      </w:r>
      <w:r w:rsidRPr="0009109A">
        <w:rPr>
          <w:rFonts w:ascii="宋体" w:hAnsi="宋体"/>
          <w:u w:val="single"/>
        </w:rPr>
        <w:t xml:space="preserve">      </w:t>
      </w:r>
      <w:r w:rsidRPr="0009109A">
        <w:rPr>
          <w:rFonts w:ascii="宋体" w:hAnsi="宋体"/>
        </w:rPr>
        <w:t>，</w:t>
      </w:r>
      <w:r w:rsidRPr="0009109A">
        <w:rPr>
          <w:rFonts w:ascii="宋体" w:hAnsi="宋体"/>
          <w:u w:val="single"/>
        </w:rPr>
        <w:t xml:space="preserve">       </w:t>
      </w:r>
      <w:r w:rsidRPr="0009109A">
        <w:rPr>
          <w:rFonts w:ascii="宋体" w:hAnsi="宋体"/>
        </w:rPr>
        <w:t>含量高。</w:t>
      </w:r>
      <w:r w:rsidRPr="0009109A">
        <w:rPr>
          <w:rFonts w:ascii="宋体" w:hAnsi="宋体" w:hint="eastAsia"/>
        </w:rPr>
        <w:t>（3分）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 w:hint="eastAsia"/>
        </w:rPr>
        <w:t>（</w:t>
      </w:r>
      <w:r w:rsidRPr="0009109A">
        <w:rPr>
          <w:rFonts w:ascii="宋体" w:hAnsi="宋体"/>
        </w:rPr>
        <w:t>3</w:t>
      </w:r>
      <w:r w:rsidRPr="0009109A">
        <w:rPr>
          <w:rFonts w:ascii="宋体" w:hAnsi="宋体" w:hint="eastAsia"/>
        </w:rPr>
        <w:t>）</w:t>
      </w:r>
      <w:r w:rsidRPr="0009109A">
        <w:rPr>
          <w:rFonts w:ascii="宋体" w:hAnsi="宋体"/>
        </w:rPr>
        <w:t>C处地貌的名称是</w:t>
      </w:r>
      <w:r w:rsidRPr="0009109A">
        <w:rPr>
          <w:rFonts w:ascii="宋体" w:hAnsi="宋体"/>
          <w:u w:val="single"/>
        </w:rPr>
        <w:t xml:space="preserve">       </w:t>
      </w:r>
      <w:r w:rsidRPr="0009109A">
        <w:rPr>
          <w:rFonts w:ascii="宋体" w:hAnsi="宋体"/>
        </w:rPr>
        <w:t>，通常a处的颗粒物比b处更</w:t>
      </w:r>
      <w:r w:rsidRPr="0009109A">
        <w:rPr>
          <w:rFonts w:ascii="宋体" w:hAnsi="宋体"/>
          <w:u w:val="single"/>
        </w:rPr>
        <w:t xml:space="preserve">      </w:t>
      </w:r>
      <w:r w:rsidRPr="0009109A">
        <w:rPr>
          <w:rFonts w:ascii="宋体" w:hAnsi="宋体"/>
        </w:rPr>
        <w:t>（粗/细）。</w:t>
      </w:r>
      <w:r w:rsidRPr="0009109A">
        <w:rPr>
          <w:rFonts w:ascii="宋体" w:hAnsi="宋体" w:hint="eastAsia"/>
        </w:rPr>
        <w:t>（3分）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37．阅读下列材料，回答问题。（20分）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材料一</w:t>
      </w:r>
      <w:r w:rsidRPr="0009109A">
        <w:rPr>
          <w:rFonts w:ascii="宋体" w:hAnsi="宋体" w:hint="eastAsia"/>
        </w:rPr>
        <w:t xml:space="preserve"> </w:t>
      </w:r>
      <w:r w:rsidRPr="0009109A">
        <w:rPr>
          <w:rFonts w:ascii="宋体" w:hAnsi="宋体"/>
        </w:rPr>
        <w:t>2023年5月3日开始，江西中部出现强降雨过程，宜春、抚州、吉安等市遭遇特大暴雨。宜春市5月5日22时50分发布暴雨橙色预警信号，23时38分变更为暴雨红色预警信号，并提醒做好山洪、滑坡、泥石流等灾害的防御和抢险工作。5月6日，宜春丰城清丰山溪的清丰堤发生决口险情，抚州部分城镇出现内涝。</w:t>
      </w:r>
    </w:p>
    <w:p w:rsidR="00C87AA6" w:rsidRPr="0009109A" w:rsidP="00C87AA6">
      <w:pPr>
        <w:spacing w:line="360" w:lineRule="auto"/>
        <w:ind w:firstLine="420"/>
        <w:jc w:val="left"/>
        <w:rPr>
          <w:rFonts w:ascii="宋体" w:hAnsi="宋体"/>
        </w:rPr>
      </w:pPr>
      <w:r w:rsidRPr="0009109A">
        <w:rPr>
          <w:rFonts w:ascii="宋体" w:hAnsi="宋体"/>
        </w:rPr>
        <w:t>材料二</w:t>
      </w:r>
      <w:r w:rsidRPr="0009109A">
        <w:rPr>
          <w:rFonts w:ascii="宋体" w:hAnsi="宋体" w:hint="eastAsia"/>
        </w:rPr>
        <w:t xml:space="preserve"> </w:t>
      </w:r>
      <w:r w:rsidRPr="0009109A">
        <w:rPr>
          <w:rFonts w:ascii="宋体" w:hAnsi="宋体"/>
        </w:rPr>
        <w:t>下图为江西省地形水系简图。</w:t>
      </w:r>
    </w:p>
    <w:p w:rsidR="00C87AA6" w:rsidRPr="0009109A" w:rsidP="00C87AA6">
      <w:pPr>
        <w:spacing w:line="360" w:lineRule="auto"/>
        <w:jc w:val="center"/>
        <w:rPr>
          <w:rFonts w:ascii="宋体" w:hAnsi="宋体"/>
        </w:rPr>
      </w:pPr>
      <w:r w:rsidRPr="0009109A">
        <w:rPr>
          <w:rFonts w:ascii="宋体" w:hAnsi="宋体"/>
          <w:noProof/>
          <w:kern w:val="0"/>
          <w:szCs w:val="24"/>
        </w:rPr>
        <w:drawing>
          <wp:inline distT="0" distB="0" distL="0" distR="0">
            <wp:extent cx="2018776" cy="2087217"/>
            <wp:effectExtent l="0" t="0" r="635" b="8890"/>
            <wp:docPr id="17" name="图片 100035" descr="@@@28928094-2dfe-4dca-a612-0b889ef6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0035" descr="@@@28928094-2dfe-4dca-a612-0b889ef6266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207" cy="208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A6" w:rsidRPr="0009109A" w:rsidP="00C87AA6">
      <w:pPr>
        <w:pStyle w:val="ListParagraph"/>
        <w:spacing w:line="360" w:lineRule="auto"/>
        <w:ind w:hanging="360" w:firstLineChars="0"/>
        <w:jc w:val="left"/>
        <w:rPr>
          <w:rFonts w:ascii="宋体" w:hAnsi="宋体"/>
        </w:rPr>
        <w:sectPr w:rsidSect="00185C95">
          <w:footerReference w:type="even" r:id="rId38"/>
          <w:footerReference w:type="default" r:id="rId39"/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09109A">
        <w:rPr>
          <w:rFonts w:ascii="宋体" w:hAnsi="宋体" w:hint="eastAsia"/>
        </w:rPr>
        <w:t>（</w:t>
      </w:r>
      <w:r w:rsidRPr="0009109A">
        <w:rPr>
          <w:rFonts w:ascii="宋体" w:hAnsi="宋体"/>
        </w:rPr>
        <w:t>1</w:t>
      </w:r>
      <w:r w:rsidRPr="0009109A">
        <w:rPr>
          <w:rFonts w:ascii="宋体" w:hAnsi="宋体" w:hint="eastAsia"/>
        </w:rPr>
        <w:t>）</w:t>
      </w:r>
      <w:r w:rsidRPr="0009109A">
        <w:rPr>
          <w:rFonts w:ascii="宋体" w:hAnsi="宋体"/>
        </w:rPr>
        <w:t>从水循环的角度分析抚州部分城镇出现内涝的原因。</w:t>
      </w:r>
      <w:r w:rsidRPr="0009109A">
        <w:rPr>
          <w:rFonts w:ascii="宋体" w:hAnsi="宋体" w:hint="eastAsia"/>
        </w:rPr>
        <w:t>（8分）</w:t>
      </w:r>
    </w:p>
    <w:p w:rsidR="00C87AA6" w:rsidRPr="0009109A" w:rsidP="00C87AA6">
      <w:pPr>
        <w:pStyle w:val="ListParagraph"/>
        <w:spacing w:line="360" w:lineRule="auto"/>
        <w:ind w:firstLine="0" w:firstLineChars="0"/>
        <w:jc w:val="left"/>
        <w:rPr>
          <w:rFonts w:ascii="宋体" w:hAnsi="宋体"/>
        </w:rPr>
      </w:pPr>
    </w:p>
    <w:p w:rsidR="00C87AA6" w:rsidP="00C87AA6">
      <w:pPr>
        <w:pStyle w:val="ListParagraph"/>
        <w:spacing w:line="360" w:lineRule="auto"/>
        <w:ind w:hanging="360" w:firstLineChars="0"/>
        <w:jc w:val="left"/>
        <w:rPr>
          <w:rFonts w:ascii="宋体" w:hAnsi="宋体"/>
        </w:rPr>
      </w:pPr>
      <w:r w:rsidRPr="0009109A">
        <w:rPr>
          <w:rFonts w:ascii="宋体" w:hAnsi="宋体" w:hint="eastAsia"/>
        </w:rPr>
        <w:t>（</w:t>
      </w:r>
      <w:r w:rsidRPr="0009109A">
        <w:rPr>
          <w:rFonts w:ascii="宋体" w:hAnsi="宋体"/>
        </w:rPr>
        <w:t>2</w:t>
      </w:r>
      <w:r w:rsidRPr="0009109A">
        <w:rPr>
          <w:rFonts w:ascii="宋体" w:hAnsi="宋体" w:hint="eastAsia"/>
        </w:rPr>
        <w:t>）</w:t>
      </w:r>
      <w:r w:rsidRPr="0009109A">
        <w:rPr>
          <w:rFonts w:ascii="宋体" w:hAnsi="宋体"/>
        </w:rPr>
        <w:t>分析宜春地区可能发生泥石流的自然原因。</w:t>
      </w:r>
      <w:r w:rsidRPr="0009109A">
        <w:rPr>
          <w:rFonts w:ascii="宋体" w:hAnsi="宋体" w:hint="eastAsia"/>
        </w:rPr>
        <w:t>（6分）</w:t>
      </w:r>
    </w:p>
    <w:p w:rsidR="00C87AA6" w:rsidP="00C87AA6">
      <w:pPr>
        <w:pStyle w:val="ListParagraph"/>
        <w:spacing w:line="360" w:lineRule="auto"/>
        <w:ind w:hanging="360" w:firstLineChars="0"/>
        <w:jc w:val="left"/>
        <w:rPr>
          <w:rFonts w:ascii="宋体" w:hAnsi="宋体"/>
        </w:rPr>
      </w:pPr>
    </w:p>
    <w:p w:rsidR="00C87AA6" w:rsidP="00C87AA6">
      <w:pPr>
        <w:pStyle w:val="ListParagraph"/>
        <w:spacing w:line="360" w:lineRule="auto"/>
        <w:ind w:hanging="360" w:firstLineChars="0"/>
        <w:jc w:val="left"/>
        <w:rPr>
          <w:rFonts w:ascii="宋体" w:hAnsi="宋体"/>
        </w:rPr>
      </w:pPr>
    </w:p>
    <w:p w:rsidR="00C87AA6" w:rsidRPr="0009109A" w:rsidP="00C87AA6">
      <w:pPr>
        <w:pStyle w:val="ListParagraph"/>
        <w:spacing w:line="360" w:lineRule="auto"/>
        <w:ind w:hanging="360" w:firstLineChars="0"/>
        <w:jc w:val="left"/>
        <w:rPr>
          <w:rFonts w:ascii="宋体" w:hAnsi="宋体"/>
        </w:rPr>
        <w:sectPr w:rsidSect="00185C95">
          <w:footerReference w:type="even" r:id="rId40"/>
          <w:footerReference w:type="default" r:id="rId41"/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09109A">
        <w:rPr>
          <w:rFonts w:ascii="宋体" w:hAnsi="宋体" w:hint="eastAsia"/>
        </w:rPr>
        <w:t>（</w:t>
      </w:r>
      <w:r w:rsidRPr="0009109A">
        <w:rPr>
          <w:rFonts w:ascii="宋体" w:hAnsi="宋体"/>
        </w:rPr>
        <w:t>3</w:t>
      </w:r>
      <w:r w:rsidRPr="0009109A">
        <w:rPr>
          <w:rFonts w:ascii="宋体" w:hAnsi="宋体" w:hint="eastAsia"/>
        </w:rPr>
        <w:t>）</w:t>
      </w:r>
      <w:r w:rsidRPr="0009109A">
        <w:rPr>
          <w:rFonts w:ascii="宋体" w:hAnsi="宋体"/>
        </w:rPr>
        <w:t>简述防御洪水灾害的工程措施。</w:t>
      </w:r>
      <w:r w:rsidRPr="0009109A">
        <w:rPr>
          <w:rFonts w:ascii="宋体" w:hAnsi="宋体" w:hint="eastAsia"/>
        </w:rPr>
        <w:t>（6分）</w:t>
      </w:r>
    </w:p>
    <w:p w:rsidR="00C87AA6" w:rsidRPr="007C368A" w:rsidP="00C87AA6">
      <w:pPr>
        <w:pStyle w:val="paragraph"/>
        <w:widowControl w:val="0"/>
        <w:spacing w:before="0" w:beforeAutospacing="0" w:after="0" w:afterAutospacing="0" w:line="360" w:lineRule="auto"/>
        <w:jc w:val="center"/>
        <w:rPr>
          <w:rFonts w:ascii="宋体" w:eastAsia="宋体" w:hAnsi="宋体"/>
          <w:sz w:val="21"/>
        </w:rPr>
      </w:pPr>
      <w:r w:rsidRPr="0009109A">
        <w:rPr>
          <w:rFonts w:ascii="宋体" w:eastAsia="宋体" w:hAnsi="宋体"/>
          <w:noProof/>
          <w:sz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10401300</wp:posOffset>
            </wp:positionH>
            <wp:positionV relativeFrom="page">
              <wp:posOffset>10160000</wp:posOffset>
            </wp:positionV>
            <wp:extent cx="254000" cy="419100"/>
            <wp:effectExtent l="0" t="0" r="0" b="0"/>
            <wp:wrapNone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宋体" w:eastAsia="宋体" w:hAnsi="宋体" w:hint="eastAsia"/>
          <w:sz w:val="21"/>
        </w:rPr>
        <w:t>——★ 参 考 答  案 ★ ——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1．A    2．D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〖解 析〗</w:t>
      </w:r>
      <w:r w:rsidRPr="0009109A">
        <w:rPr>
          <w:rFonts w:ascii="宋体" w:hAnsi="宋体"/>
        </w:rPr>
        <w:t>1．根据所学知识可知，天宫号是人造地球卫星，围绕地球运行，与月球天体级别类似，都属于地球的卫星，A正确；火星是行星，彗星、小行星和卫星都不是同一类的，BCD错误。故选A。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．太阳活动扰动电离层，干扰无线电短波通讯，对“天宫号”空间站向地面传输信息干扰最大，D正确；太阳辐射、宇宙射线不影响无线电短波通讯，故不可能干扰“天宫号”空间站与地球之间的通讯，AB错误；极光现象是太阳活动对地球引起的现象，不会影响无线电通讯，C错误。故选D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3．B    4．A    5．D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〖解 析〗</w:t>
      </w:r>
      <w:r w:rsidRPr="0009109A">
        <w:rPr>
          <w:rFonts w:ascii="宋体" w:hAnsi="宋体"/>
        </w:rPr>
        <w:t>3．此次喷出的火山灰最大高度39千米，位于平流层（对流层顶向上50-55km），几乎全部的水汽和固体杂质集中对流层，A错；平流层大气水平运动，多晴朗天气，大型客机大多飞行于此层，以增加飞行的稳定度，B对；平流层中有臭氧吸收太阳紫外线，随海拔升高气温升高，C错；电离层位于高层大气，D错。故选B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4．火山爆发所产生的火山灰进入大气，大气中悬浮颗粒物增多，削弱太阳的短波辐射，使到达地面的短波辐射减弱，造成地表温度下降，A对；火山爆发排放大量火山灰和二氧化碳进入大气，大气中二氧化碳浓度上升，地球表面的长波辐射增强，大气保温作用增强，温度升高，题目讲的是温度降低的原因，BC错；火山喷发时的岩浆等高温物质会使得温度升高，D错。故选A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5．据课本知识可知，地壳和地幔的分界面是莫霍界面，莫霍界面的位置在陆地下平均33千米处，海洋下平均6千米处，平均17千米处；地幔位于莫霍面与古登堡面（地下2900km处）之间，因此震源位于汤加附近海域，深度40千米，说明震源位于地幔；甲圈层是水圈， 乙圈层是地壳，丁圈层是地核 ，丙圈层是地幔，排除ABC；D符合题意，故选D。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6．D    7．B    8．D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〖解 析〗</w:t>
      </w:r>
      <w:r w:rsidRPr="0009109A">
        <w:rPr>
          <w:rFonts w:ascii="宋体" w:hAnsi="宋体"/>
        </w:rPr>
        <w:t>6．根据材料，气球上升到大约30km的高空，对流层最大高度为18Km，说明已经上升到平流层，正常情况下对流层的气温随着海拔升高而下降，平流层气温随高度升高而升高，所以正常情况下，探空气球顺利升空后记录的温度变化情况是先降低后升高，D正确，ABC错误。故选D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  <w:sectPr w:rsidSect="00185C95">
          <w:footerReference w:type="even" r:id="rId43"/>
          <w:footerReference w:type="default" r:id="rId44"/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7．根据上题分析可知，探空气球爆裂时所在大气层为平流层。对流层杂质较多，水汽含量大，大气对流运动强烈，雨雪等天气多发，ABC错误；平流层杂质和水汽都较少，以大气水平运动为主，天气晴朗，利于高空飞行，存在臭氧层，紫外线被大量吸收，B正确。故选B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8．遥感技术的优势是可以大范围快速获取图像资料，D正确；识别需要电脑参与，属于GIS技术，A错误；导航、定位利用的是GNSS技术，BC错误。故选D。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9．C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【</w:t>
      </w:r>
      <w:r>
        <w:rPr>
          <w:rFonts w:ascii="宋体" w:hAnsi="宋体"/>
        </w:rPr>
        <w:t>详 析</w:t>
      </w:r>
      <w:r w:rsidRPr="0009109A">
        <w:rPr>
          <w:rFonts w:ascii="宋体" w:hAnsi="宋体"/>
        </w:rPr>
        <w:t>】依据材料，露的形成是因为在地面受热，水分蒸发的情况下，由于地面辐射少或大气逆辐射弱导致近地面大气降温形成。在图中，①为到达地面的太阳辐射，②为大气吸收的太阳辐射，③为大气逆辐射，④为地面辐射，综上所述，排除ABD，C正确。故选C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10．D    11．A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〖解 析〗</w:t>
      </w:r>
      <w:r w:rsidRPr="0009109A">
        <w:rPr>
          <w:rFonts w:ascii="宋体" w:hAnsi="宋体"/>
        </w:rPr>
        <w:t>10．“某时刻高空两个等压面P1和P2的空间分布示意图”，图像显示其高度分别为5 km左右、3 km左右；P2明显在甲地上空向下倾斜，P 1趋于水平，这表明等压面倾斜是由于热力作用而形成的，由此可推断，甲地近地面等压面向上凸起，为高压区，与P2方向相反，排除ABC；D符合题意，故选D。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11．“甲、乙两地经度相同”不可忽略，由于经度相同，甲地为高压区，水平气压梯度力由甲指向乙，在北半球向右的地转偏向力作用下形成了西南风，排除BCD；A符合题意，故选A。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12．B    13．A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〖解 析〗</w:t>
      </w:r>
      <w:r w:rsidRPr="0009109A">
        <w:rPr>
          <w:rFonts w:ascii="宋体" w:hAnsi="宋体"/>
        </w:rPr>
        <w:t>12．据河口沙岛群的空间演变趋势，长江河口地区，一百多年来河口沙洲面积不断拓宽，河口变窄，沙洲向海洋推进，河流堆积作用比较明显，考虑地转偏向力的作用，北半球右偏，南侧河道较深，北侧河道泥沙淤积较多，未来“数家新住处”最先出现的位置在北侧河道，AC错误；④靠近海洋，海浪的侵蚀作用较强，②处的泥沙淤积更多一些，B正确，D错误。故选B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13．近年来长江口水下沙洲淤积速度变慢，其原因可能是流域内植被覆盖率提高，水土流失减少，河流含沙量减少，输沙量少，A正确，B错误；湖泊面积减小，湖泊调蓄能力下降，输送到河口泥沙增多，C错误；流域内降水强度变大，输沙能力增强，入海口淤积加快，D错误。故选A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14．C    15．D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〖解 析〗</w:t>
      </w:r>
      <w:r w:rsidRPr="0009109A">
        <w:rPr>
          <w:rFonts w:ascii="宋体" w:hAnsi="宋体"/>
        </w:rPr>
        <w:t>14．读图可知，集水盘B位于草的下方，草所在的坡面为透水面，据此可推知集水盘B中的水直接来自于透水面的下渗水分，C正确，ABD错误。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  <w:sectPr w:rsidSect="00185C95">
          <w:footerReference w:type="even" r:id="rId45"/>
          <w:footerReference w:type="default" r:id="rId46"/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15．读图可知，集水盘A代表的是下渗后的地表汇水，可视为地表径流。在实验时间、降水总量一定时，若想要减少集水盘A收集的水量，则需要增加透水面的下渗量。减小坡面植株密度、加大土层黏重程度、调快水管出水速度，都不利于增加下渗量，ABC错误；减小透水坡面角度，可以降低流速，增加下渗的时间，增加下渗量，D正确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16．B    17．A    18．D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〖解 析〗</w:t>
      </w:r>
      <w:r w:rsidRPr="0009109A">
        <w:rPr>
          <w:rFonts w:ascii="宋体" w:hAnsi="宋体"/>
        </w:rPr>
        <w:t>16．地势较为平坦的地区，河道弯曲到一定程度，出现河流自然裁弯取直，出现牛轭湖，东北平原地形平坦，河流较多，容易形成牛轭湖，B正确；云贵高原和东南丘陵，地势起伏较大，不易形成牛轭湖，AC错误；塔里木盆地，气候干旱，蒸发旺盛，河流水量小，不易形成牛轭湖，D错误。综上所述，B正确，ACD错误，故选B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17．结合图和分析可知，牛轭湖是由于流水河面的冲刷与侵蚀，导致河流越来越弯曲，裁弯取直体现了流水的侵蚀作用，A正确，BCD错误，故选A，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18．牛轭湖形成后，由于底部植被发育覆盖，死亡后成为泥炭淤积，加上泥沙淤积，使得湖泊面积逐渐缩小直至消亡，D正确；牛轭湖形成后湖水不会外流，A错误；牛轭湖形成后，原河流变直，流速加快，上游不会发生河道淤积，C错误；人类过量用水，水位不断下降，是人为原因，不是自然状态，B错误。综上所述，D正确，ABC错误，故选D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19．D    20．B    21．C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〖解 析〗</w:t>
      </w:r>
      <w:r w:rsidRPr="0009109A">
        <w:rPr>
          <w:rFonts w:ascii="宋体" w:hAnsi="宋体"/>
        </w:rPr>
        <w:t>19．风蚀蘑菇一般出现在风沙强劲的地方，如果露出地表的岩石水平节理、层理很发达，易被风蚀成奇特的外形，特别是一块孤立突起的岩石如果下部岩性较软，经长期侵蚀，可能会形成顶部大于下部的蘑菇外形，即风蚀蘑菇，故风蚀蘑菇常见于风沙强劲的干旱半干旱地区，江苏、北京、广东属于东部季风区，位于湿润半湿润地区，排除ABC 选项；新疆位于我国西北内陆地区，属于干旱半干旱地区，D正确。故选D。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20．从图表中可以看到蠕移虽岩石粒径较大，但其移动速度较慢，且含沙量较小，对岩石造成的破坏相对较小，C错误；跃移其沙粒的含沙量最大，占比70%</w:t>
      </w:r>
      <w:r>
        <w:rPr>
          <w:rFonts w:ascii="宋体" w:hAnsi="宋体"/>
        </w:rPr>
        <w:t>～</w:t>
      </w:r>
      <w:r w:rsidRPr="0009109A">
        <w:rPr>
          <w:rFonts w:ascii="宋体" w:hAnsi="宋体"/>
        </w:rPr>
        <w:t xml:space="preserve"> 80%，从图中可以看到跃移其沙粒跃起的相对高度较大，其下落速度较快，对岩石的磨蚀作用更强，B正确；悬移其岩石的粒径较小，且沙粒在空气中含沙量较少，移动速度相对较慢，其磨蚀作用较弱，A错误。从材料可知，风搬运颗粒的运动方式有蠕移、跃移和悬移，排除D选项。故选B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 w:rsidRPr="0009109A">
        <w:rPr>
          <w:rFonts w:ascii="宋体" w:hAnsi="宋体"/>
        </w:rPr>
        <w:t>21．风蚀蘑菇常见于风沙强劲的干旱半干旱地区，主要是风力侵蚀作用形成，在干旱半干旱地区，还存在一种由风蚀作用引起的风蚀残丘，风蚀残丘是风蚀谷经长期风蚀，不断扩展，使风蚀谷之间的地面不断缩小而成为岛状高地或孤立小丘，C正确；沙丘和沙坝的形成与搬运和沉积作用关联较大，溶沟主要与流水溶蚀作用有关，排除ABD。故选C。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〖答 案〗</w:t>
      </w:r>
      <w:r w:rsidRPr="0009109A">
        <w:rPr>
          <w:rFonts w:ascii="宋体" w:hAnsi="宋体"/>
        </w:rPr>
        <w:t>22．B    23．C</w:t>
      </w:r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/>
        </w:rPr>
        <w:t>〖解 析〗</w:t>
      </w:r>
      <w:r w:rsidRPr="0009109A">
        <w:rPr>
          <w:rFonts w:ascii="宋体" w:hAnsi="宋体"/>
        </w:rPr>
        <w:br/>
      </w:r>
      <w:r w:rsidRPr="0009109A">
        <w:rPr>
          <w:rFonts w:ascii="宋体" w:hAnsi="宋体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https://d.book118.com/376101105154010054</w:t>
        </w:r>
      </w:hyperlink>
    </w:p>
    <w:p w:rsidR="00C87AA6" w:rsidRPr="0009109A" w:rsidP="00C87AA6">
      <w:pPr>
        <w:spacing w:line="360" w:lineRule="auto"/>
        <w:jc w:val="left"/>
        <w:rPr>
          <w:rFonts w:ascii="宋体" w:hAnsi="宋体"/>
        </w:rPr>
      </w:pPr>
    </w:p>
    <w:sectPr w:rsidSect="00185C95">
      <w:footerReference w:type="even" r:id="rId48"/>
      <w:footerReference w:type="default" r:id="rId49"/>
      <w:type w:val="nextPage"/>
      <w:pgSz w:w="11906" w:h="16838"/>
      <w:pgMar w:top="1440" w:right="1800" w:bottom="1440" w:left="1800" w:header="851" w:footer="992" w:gutter="0"/>
      <w:pgNumType w:start="1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5070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709" w:rsidP="009468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5070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20"/>
    <w:rsid w:val="00030A4C"/>
    <w:rsid w:val="0009109A"/>
    <w:rsid w:val="000B0E5D"/>
    <w:rsid w:val="000E68E3"/>
    <w:rsid w:val="0015213C"/>
    <w:rsid w:val="00185C95"/>
    <w:rsid w:val="003461D6"/>
    <w:rsid w:val="00350709"/>
    <w:rsid w:val="00377D89"/>
    <w:rsid w:val="003C064D"/>
    <w:rsid w:val="00475C20"/>
    <w:rsid w:val="005126EA"/>
    <w:rsid w:val="006B4E3B"/>
    <w:rsid w:val="007338C7"/>
    <w:rsid w:val="007C368A"/>
    <w:rsid w:val="0086398F"/>
    <w:rsid w:val="00881DD8"/>
    <w:rsid w:val="008A70EA"/>
    <w:rsid w:val="008D67C3"/>
    <w:rsid w:val="0094686F"/>
    <w:rsid w:val="00953DCE"/>
    <w:rsid w:val="009F7480"/>
    <w:rsid w:val="00A25DBE"/>
    <w:rsid w:val="00A52CE7"/>
    <w:rsid w:val="00AE74AA"/>
    <w:rsid w:val="00BF2D1B"/>
    <w:rsid w:val="00C53F14"/>
    <w:rsid w:val="00C7682A"/>
    <w:rsid w:val="00C8075C"/>
    <w:rsid w:val="00C82D71"/>
    <w:rsid w:val="00C87AA6"/>
    <w:rsid w:val="00E2207D"/>
    <w:rsid w:val="00F20185"/>
    <w:rsid w:val="00FE091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nhideWhenUsed/>
    <w:rsid w:val="00E220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Header"/>
    <w:rsid w:val="00E2207D"/>
    <w:rPr>
      <w:kern w:val="2"/>
      <w:sz w:val="18"/>
      <w:szCs w:val="18"/>
    </w:rPr>
  </w:style>
  <w:style w:type="paragraph" w:styleId="Footer">
    <w:name w:val="footer"/>
    <w:basedOn w:val="Normal"/>
    <w:link w:val="Char0"/>
    <w:unhideWhenUsed/>
    <w:rsid w:val="00E22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Footer"/>
    <w:uiPriority w:val="99"/>
    <w:rsid w:val="00E2207D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E2207D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rsid w:val="00E2207D"/>
    <w:rPr>
      <w:sz w:val="18"/>
      <w:szCs w:val="18"/>
    </w:rPr>
  </w:style>
  <w:style w:type="character" w:styleId="Hyperlink">
    <w:name w:val="Hyperlink"/>
    <w:rsid w:val="00E2207D"/>
    <w:rPr>
      <w:color w:val="0000FF"/>
      <w:u w:val="single"/>
    </w:rPr>
  </w:style>
  <w:style w:type="character" w:customStyle="1" w:styleId="a">
    <w:name w:val="页眉 字符"/>
    <w:locked/>
    <w:rsid w:val="00C82D71"/>
    <w:rPr>
      <w:kern w:val="2"/>
      <w:sz w:val="18"/>
      <w:szCs w:val="18"/>
    </w:rPr>
  </w:style>
  <w:style w:type="paragraph" w:customStyle="1" w:styleId="paragraph">
    <w:name w:val="paragraph"/>
    <w:basedOn w:val="Normal"/>
    <w:semiHidden/>
    <w:qFormat/>
    <w:rsid w:val="00475C20"/>
    <w:pPr>
      <w:widowControl/>
      <w:spacing w:before="100" w:beforeAutospacing="1" w:after="100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75C20"/>
    <w:pPr>
      <w:ind w:firstLine="420" w:firstLineChars="200"/>
    </w:pPr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50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footer" Target="footer5.xml" /><Relationship Id="rId15" Type="http://schemas.openxmlformats.org/officeDocument/2006/relationships/footer" Target="footer6.xml" /><Relationship Id="rId16" Type="http://schemas.openxmlformats.org/officeDocument/2006/relationships/image" Target="media/image6.png" /><Relationship Id="rId17" Type="http://schemas.openxmlformats.org/officeDocument/2006/relationships/image" Target="media/image7.png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image" Target="media/image8.png" /><Relationship Id="rId21" Type="http://schemas.openxmlformats.org/officeDocument/2006/relationships/image" Target="media/image9.png" /><Relationship Id="rId22" Type="http://schemas.openxmlformats.org/officeDocument/2006/relationships/image" Target="media/image10.png" /><Relationship Id="rId23" Type="http://schemas.openxmlformats.org/officeDocument/2006/relationships/footer" Target="footer9.xml" /><Relationship Id="rId24" Type="http://schemas.openxmlformats.org/officeDocument/2006/relationships/footer" Target="footer10.xml" /><Relationship Id="rId25" Type="http://schemas.openxmlformats.org/officeDocument/2006/relationships/image" Target="media/image11.jpeg" /><Relationship Id="rId26" Type="http://schemas.openxmlformats.org/officeDocument/2006/relationships/image" Target="media/image12.png" /><Relationship Id="rId27" Type="http://schemas.openxmlformats.org/officeDocument/2006/relationships/footer" Target="footer11.xml" /><Relationship Id="rId28" Type="http://schemas.openxmlformats.org/officeDocument/2006/relationships/footer" Target="footer12.xml" /><Relationship Id="rId29" Type="http://schemas.openxmlformats.org/officeDocument/2006/relationships/image" Target="media/image13.png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image" Target="media/image14.png" /><Relationship Id="rId33" Type="http://schemas.openxmlformats.org/officeDocument/2006/relationships/image" Target="media/image15.png" /><Relationship Id="rId34" Type="http://schemas.openxmlformats.org/officeDocument/2006/relationships/footer" Target="footer15.xml" /><Relationship Id="rId35" Type="http://schemas.openxmlformats.org/officeDocument/2006/relationships/footer" Target="footer16.xml" /><Relationship Id="rId36" Type="http://schemas.openxmlformats.org/officeDocument/2006/relationships/image" Target="media/image16.png" /><Relationship Id="rId37" Type="http://schemas.openxmlformats.org/officeDocument/2006/relationships/image" Target="media/image17.jpeg" /><Relationship Id="rId38" Type="http://schemas.openxmlformats.org/officeDocument/2006/relationships/footer" Target="footer17.xml" /><Relationship Id="rId39" Type="http://schemas.openxmlformats.org/officeDocument/2006/relationships/footer" Target="footer18.xml" /><Relationship Id="rId4" Type="http://schemas.openxmlformats.org/officeDocument/2006/relationships/customXml" Target="../customXml/item1.xml" /><Relationship Id="rId40" Type="http://schemas.openxmlformats.org/officeDocument/2006/relationships/footer" Target="footer19.xml" /><Relationship Id="rId41" Type="http://schemas.openxmlformats.org/officeDocument/2006/relationships/footer" Target="footer20.xml" /><Relationship Id="rId42" Type="http://schemas.openxmlformats.org/officeDocument/2006/relationships/image" Target="media/image18.png" /><Relationship Id="rId43" Type="http://schemas.openxmlformats.org/officeDocument/2006/relationships/footer" Target="footer21.xml" /><Relationship Id="rId44" Type="http://schemas.openxmlformats.org/officeDocument/2006/relationships/footer" Target="footer22.xml" /><Relationship Id="rId45" Type="http://schemas.openxmlformats.org/officeDocument/2006/relationships/footer" Target="footer23.xml" /><Relationship Id="rId46" Type="http://schemas.openxmlformats.org/officeDocument/2006/relationships/footer" Target="footer24.xml" /><Relationship Id="rId47" Type="http://schemas.openxmlformats.org/officeDocument/2006/relationships/hyperlink" Target="https://d.book118.com/376101105154010054" TargetMode="External" /><Relationship Id="rId48" Type="http://schemas.openxmlformats.org/officeDocument/2006/relationships/footer" Target="footer25.xml" /><Relationship Id="rId49" Type="http://schemas.openxmlformats.org/officeDocument/2006/relationships/footer" Target="footer26.xml" /><Relationship Id="rId5" Type="http://schemas.openxmlformats.org/officeDocument/2006/relationships/image" Target="media/image1.png" /><Relationship Id="rId50" Type="http://schemas.openxmlformats.org/officeDocument/2006/relationships/theme" Target="theme/theme1.xml" /><Relationship Id="rId51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15ADB-0F48-4D70-8C47-496FE445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3100</Words>
  <Characters>17673</Characters>
  <Application>Microsoft Office Word</Application>
  <DocSecurity>0</DocSecurity>
  <Lines>147</Lines>
  <Paragraphs>41</Paragraphs>
  <ScaleCrop>false</ScaleCrop>
  <Manager>高级中学名校试卷</Manager>
  <Company>高级中学名校试卷</Company>
  <LinksUpToDate>false</LinksUpToDate>
  <CharactersWithSpaces>20732</CharactersWithSpaces>
  <SharedDoc>false</SharedDoc>
  <HyperlinkBase>高级中学名校试卷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高级中学名校试卷</dc:title>
  <dc:subject>高级中学名校试卷</dc:subject>
  <dc:creator>高级中学名校试卷</dc:creator>
  <cp:keywords>高级中学名校试卷</cp:keywords>
  <dc:description>高级中学名校试卷</dc:description>
  <cp:lastModifiedBy>1</cp:lastModifiedBy>
  <cp:revision>5</cp:revision>
  <dcterms:created xsi:type="dcterms:W3CDTF">2024-01-08T02:37:00Z</dcterms:created>
  <dcterms:modified xsi:type="dcterms:W3CDTF">2024-02-27T01:44:00Z</dcterms:modified>
  <cp:category>高级中学名校试卷</cp:category>
</cp:coreProperties>
</file>