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放射性固体废物处置系列设备项目计划设计方案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58" w:history="1">
        <w:r>
          <w:rPr>
            <w:rFonts w:ascii="仿宋" w:eastAsia="仿宋" w:hAnsi="仿宋" w:cs="仿宋" w:hint="eastAsia"/>
            <w:lang w:eastAsia="zh-CN"/>
          </w:rPr>
          <w:t>概论</w:t>
        </w:r>
        <w:r>
          <w:tab/>
        </w:r>
        <w:r>
          <w:fldChar w:fldCharType="begin"/>
        </w:r>
        <w:r>
          <w:instrText xml:space="preserve"> PAGEREF _Toc13358 \h </w:instrText>
        </w:r>
        <w:r>
          <w:fldChar w:fldCharType="separate"/>
        </w:r>
        <w:r>
          <w:t>3</w:t>
        </w:r>
        <w:r>
          <w:fldChar w:fldCharType="end"/>
        </w:r>
      </w:hyperlink>
    </w:p>
    <w:p>
      <w:pPr>
        <w:pStyle w:val="TOC1"/>
        <w:tabs>
          <w:tab w:val="right" w:leader="dot" w:pos="8306"/>
        </w:tabs>
      </w:pPr>
      <w:hyperlink w:anchor="_Toc18302" w:history="1">
        <w:r>
          <w:rPr>
            <w:rFonts w:ascii="仿宋" w:eastAsia="仿宋" w:hAnsi="仿宋" w:cs="仿宋" w:hint="eastAsia"/>
            <w:lang w:eastAsia="zh-CN"/>
          </w:rPr>
          <w:t>一、市场分析、调研</w:t>
        </w:r>
        <w:r>
          <w:tab/>
        </w:r>
        <w:r>
          <w:fldChar w:fldCharType="begin"/>
        </w:r>
        <w:r>
          <w:instrText xml:space="preserve"> PAGEREF _Toc18302 \h </w:instrText>
        </w:r>
        <w:r>
          <w:fldChar w:fldCharType="separate"/>
        </w:r>
        <w:r>
          <w:t>3</w:t>
        </w:r>
        <w:r>
          <w:fldChar w:fldCharType="end"/>
        </w:r>
      </w:hyperlink>
    </w:p>
    <w:p>
      <w:pPr>
        <w:pStyle w:val="TOC2"/>
        <w:tabs>
          <w:tab w:val="right" w:leader="dot" w:pos="8306"/>
        </w:tabs>
      </w:pPr>
      <w:hyperlink w:anchor="_Toc27440" w:history="1">
        <w:r>
          <w:rPr>
            <w:rFonts w:ascii="仿宋" w:eastAsia="仿宋" w:hAnsi="仿宋" w:cs="仿宋" w:hint="eastAsia"/>
            <w:lang w:eastAsia="zh-CN"/>
          </w:rPr>
          <w:t>(一)、放射性固体废物处置系列设备行业分析</w:t>
        </w:r>
        <w:r>
          <w:tab/>
        </w:r>
        <w:r>
          <w:fldChar w:fldCharType="begin"/>
        </w:r>
        <w:r>
          <w:instrText xml:space="preserve"> PAGEREF _Toc27440 \h </w:instrText>
        </w:r>
        <w:r>
          <w:fldChar w:fldCharType="separate"/>
        </w:r>
        <w:r>
          <w:t>3</w:t>
        </w:r>
        <w:r>
          <w:fldChar w:fldCharType="end"/>
        </w:r>
      </w:hyperlink>
    </w:p>
    <w:p>
      <w:pPr>
        <w:pStyle w:val="TOC2"/>
        <w:tabs>
          <w:tab w:val="right" w:leader="dot" w:pos="8306"/>
        </w:tabs>
      </w:pPr>
      <w:hyperlink w:anchor="_Toc5732" w:history="1">
        <w:r>
          <w:rPr>
            <w:rFonts w:ascii="仿宋" w:eastAsia="仿宋" w:hAnsi="仿宋" w:cs="仿宋" w:hint="eastAsia"/>
            <w:lang w:eastAsia="zh-CN"/>
          </w:rPr>
          <w:t>(二)、放射性固体废物处置系列设备市场分析预测</w:t>
        </w:r>
        <w:r>
          <w:tab/>
        </w:r>
        <w:r>
          <w:fldChar w:fldCharType="begin"/>
        </w:r>
        <w:r>
          <w:instrText xml:space="preserve"> PAGEREF _Toc5732 \h </w:instrText>
        </w:r>
        <w:r>
          <w:fldChar w:fldCharType="separate"/>
        </w:r>
        <w:r>
          <w:t>4</w:t>
        </w:r>
        <w:r>
          <w:fldChar w:fldCharType="end"/>
        </w:r>
      </w:hyperlink>
    </w:p>
    <w:p>
      <w:pPr>
        <w:pStyle w:val="TOC1"/>
        <w:tabs>
          <w:tab w:val="right" w:leader="dot" w:pos="8306"/>
        </w:tabs>
      </w:pPr>
      <w:hyperlink w:anchor="_Toc1115" w:history="1">
        <w:r>
          <w:rPr>
            <w:rFonts w:ascii="仿宋" w:eastAsia="仿宋" w:hAnsi="仿宋" w:cs="仿宋" w:hint="eastAsia"/>
            <w:lang w:eastAsia="zh-CN"/>
          </w:rPr>
          <w:t>二、放射性固体废物处置系列设备项目建设背景及必要性分析</w:t>
        </w:r>
        <w:r>
          <w:tab/>
        </w:r>
        <w:r>
          <w:fldChar w:fldCharType="begin"/>
        </w:r>
        <w:r>
          <w:instrText xml:space="preserve"> PAGEREF _Toc1115 \h </w:instrText>
        </w:r>
        <w:r>
          <w:fldChar w:fldCharType="separate"/>
        </w:r>
        <w:r>
          <w:t>5</w:t>
        </w:r>
        <w:r>
          <w:fldChar w:fldCharType="end"/>
        </w:r>
      </w:hyperlink>
    </w:p>
    <w:p>
      <w:pPr>
        <w:pStyle w:val="TOC2"/>
        <w:tabs>
          <w:tab w:val="right" w:leader="dot" w:pos="8306"/>
        </w:tabs>
      </w:pPr>
      <w:hyperlink w:anchor="_Toc5232" w:history="1">
        <w:r>
          <w:rPr>
            <w:rFonts w:ascii="仿宋" w:eastAsia="仿宋" w:hAnsi="仿宋" w:cs="仿宋" w:hint="eastAsia"/>
            <w:lang w:eastAsia="zh-CN"/>
          </w:rPr>
          <w:t>(一)、放射性固体废物处置系列设备项目背景分析</w:t>
        </w:r>
        <w:r>
          <w:tab/>
        </w:r>
        <w:r>
          <w:fldChar w:fldCharType="begin"/>
        </w:r>
        <w:r>
          <w:instrText xml:space="preserve"> PAGEREF _Toc5232 \h </w:instrText>
        </w:r>
        <w:r>
          <w:fldChar w:fldCharType="separate"/>
        </w:r>
        <w:r>
          <w:t>5</w:t>
        </w:r>
        <w:r>
          <w:fldChar w:fldCharType="end"/>
        </w:r>
      </w:hyperlink>
    </w:p>
    <w:p>
      <w:pPr>
        <w:pStyle w:val="TOC2"/>
        <w:tabs>
          <w:tab w:val="right" w:leader="dot" w:pos="8306"/>
        </w:tabs>
      </w:pPr>
      <w:hyperlink w:anchor="_Toc7221" w:history="1">
        <w:r>
          <w:rPr>
            <w:rFonts w:ascii="仿宋" w:eastAsia="仿宋" w:hAnsi="仿宋" w:cs="仿宋" w:hint="eastAsia"/>
            <w:lang w:eastAsia="zh-CN"/>
          </w:rPr>
          <w:t>(二)、放射性固体废物处置系列设备项目建设必要性分析</w:t>
        </w:r>
        <w:r>
          <w:tab/>
        </w:r>
        <w:r>
          <w:fldChar w:fldCharType="begin"/>
        </w:r>
        <w:r>
          <w:instrText xml:space="preserve"> PAGEREF _Toc7221 \h </w:instrText>
        </w:r>
        <w:r>
          <w:fldChar w:fldCharType="separate"/>
        </w:r>
        <w:r>
          <w:t>7</w:t>
        </w:r>
        <w:r>
          <w:fldChar w:fldCharType="end"/>
        </w:r>
      </w:hyperlink>
    </w:p>
    <w:p>
      <w:pPr>
        <w:pStyle w:val="TOC1"/>
        <w:tabs>
          <w:tab w:val="right" w:leader="dot" w:pos="8306"/>
        </w:tabs>
      </w:pPr>
      <w:hyperlink w:anchor="_Toc19206" w:history="1">
        <w:r>
          <w:rPr>
            <w:rFonts w:ascii="仿宋" w:eastAsia="仿宋" w:hAnsi="仿宋" w:cs="仿宋" w:hint="eastAsia"/>
            <w:lang w:eastAsia="zh-CN"/>
          </w:rPr>
          <w:t>三、放射性固体废物处置系列设备项目文档管理</w:t>
        </w:r>
        <w:r>
          <w:tab/>
        </w:r>
        <w:r>
          <w:fldChar w:fldCharType="begin"/>
        </w:r>
        <w:r>
          <w:instrText xml:space="preserve"> PAGEREF _Toc19206 \h </w:instrText>
        </w:r>
        <w:r>
          <w:fldChar w:fldCharType="separate"/>
        </w:r>
        <w:r>
          <w:t>8</w:t>
        </w:r>
        <w:r>
          <w:fldChar w:fldCharType="end"/>
        </w:r>
      </w:hyperlink>
    </w:p>
    <w:p>
      <w:pPr>
        <w:pStyle w:val="TOC2"/>
        <w:tabs>
          <w:tab w:val="right" w:leader="dot" w:pos="8306"/>
        </w:tabs>
      </w:pPr>
      <w:hyperlink w:anchor="_Toc24998" w:history="1">
        <w:r>
          <w:rPr>
            <w:rFonts w:ascii="仿宋" w:eastAsia="仿宋" w:hAnsi="仿宋" w:cs="仿宋" w:hint="eastAsia"/>
            <w:lang w:eastAsia="zh-CN"/>
          </w:rPr>
          <w:t>(一)、文档编制与审查</w:t>
        </w:r>
        <w:r>
          <w:tab/>
        </w:r>
        <w:r>
          <w:fldChar w:fldCharType="begin"/>
        </w:r>
        <w:r>
          <w:instrText xml:space="preserve"> PAGEREF _Toc24998 \h </w:instrText>
        </w:r>
        <w:r>
          <w:fldChar w:fldCharType="separate"/>
        </w:r>
        <w:r>
          <w:t>8</w:t>
        </w:r>
        <w:r>
          <w:fldChar w:fldCharType="end"/>
        </w:r>
      </w:hyperlink>
    </w:p>
    <w:p>
      <w:pPr>
        <w:pStyle w:val="TOC2"/>
        <w:tabs>
          <w:tab w:val="right" w:leader="dot" w:pos="8306"/>
        </w:tabs>
      </w:pPr>
      <w:hyperlink w:anchor="_Toc5178" w:history="1">
        <w:r>
          <w:rPr>
            <w:rFonts w:ascii="仿宋" w:eastAsia="仿宋" w:hAnsi="仿宋" w:cs="仿宋" w:hint="eastAsia"/>
            <w:lang w:eastAsia="zh-CN"/>
          </w:rPr>
          <w:t>(二)、文档发布与分发</w:t>
        </w:r>
        <w:r>
          <w:tab/>
        </w:r>
        <w:r>
          <w:fldChar w:fldCharType="begin"/>
        </w:r>
        <w:r>
          <w:instrText xml:space="preserve"> PAGEREF _Toc5178 \h </w:instrText>
        </w:r>
        <w:r>
          <w:fldChar w:fldCharType="separate"/>
        </w:r>
        <w:r>
          <w:t>10</w:t>
        </w:r>
        <w:r>
          <w:fldChar w:fldCharType="end"/>
        </w:r>
      </w:hyperlink>
    </w:p>
    <w:p>
      <w:pPr>
        <w:pStyle w:val="TOC2"/>
        <w:tabs>
          <w:tab w:val="right" w:leader="dot" w:pos="8306"/>
        </w:tabs>
      </w:pPr>
      <w:hyperlink w:anchor="_Toc14867" w:history="1">
        <w:r>
          <w:rPr>
            <w:rFonts w:ascii="仿宋" w:eastAsia="仿宋" w:hAnsi="仿宋" w:cs="仿宋" w:hint="eastAsia"/>
            <w:lang w:eastAsia="zh-CN"/>
          </w:rPr>
          <w:t>(三)、文档存档与归档</w:t>
        </w:r>
        <w:r>
          <w:tab/>
        </w:r>
        <w:r>
          <w:fldChar w:fldCharType="begin"/>
        </w:r>
        <w:r>
          <w:instrText xml:space="preserve"> PAGEREF _Toc14867 \h </w:instrText>
        </w:r>
        <w:r>
          <w:fldChar w:fldCharType="separate"/>
        </w:r>
        <w:r>
          <w:t>10</w:t>
        </w:r>
        <w:r>
          <w:fldChar w:fldCharType="end"/>
        </w:r>
      </w:hyperlink>
    </w:p>
    <w:p>
      <w:pPr>
        <w:pStyle w:val="TOC1"/>
        <w:tabs>
          <w:tab w:val="right" w:leader="dot" w:pos="8306"/>
        </w:tabs>
      </w:pPr>
      <w:hyperlink w:anchor="_Toc27897" w:history="1">
        <w:r>
          <w:rPr>
            <w:rFonts w:ascii="仿宋" w:eastAsia="仿宋" w:hAnsi="仿宋" w:cs="仿宋" w:hint="eastAsia"/>
            <w:lang w:eastAsia="zh-CN"/>
          </w:rPr>
          <w:t>四、放射性固体废物处置系列设备项目绩效评估</w:t>
        </w:r>
        <w:r>
          <w:tab/>
        </w:r>
        <w:r>
          <w:fldChar w:fldCharType="begin"/>
        </w:r>
        <w:r>
          <w:instrText xml:space="preserve"> PAGEREF _Toc27897 \h </w:instrText>
        </w:r>
        <w:r>
          <w:fldChar w:fldCharType="separate"/>
        </w:r>
        <w:r>
          <w:t>12</w:t>
        </w:r>
        <w:r>
          <w:fldChar w:fldCharType="end"/>
        </w:r>
      </w:hyperlink>
    </w:p>
    <w:p>
      <w:pPr>
        <w:pStyle w:val="TOC2"/>
        <w:tabs>
          <w:tab w:val="right" w:leader="dot" w:pos="8306"/>
        </w:tabs>
      </w:pPr>
      <w:hyperlink w:anchor="_Toc3943" w:history="1">
        <w:r>
          <w:rPr>
            <w:rFonts w:ascii="仿宋" w:eastAsia="仿宋" w:hAnsi="仿宋" w:cs="仿宋" w:hint="eastAsia"/>
            <w:lang w:eastAsia="zh-CN"/>
          </w:rPr>
          <w:t>(一)、绩效评估指标</w:t>
        </w:r>
        <w:r>
          <w:tab/>
        </w:r>
        <w:r>
          <w:fldChar w:fldCharType="begin"/>
        </w:r>
        <w:r>
          <w:instrText xml:space="preserve"> PAGEREF _Toc3943 \h </w:instrText>
        </w:r>
        <w:r>
          <w:fldChar w:fldCharType="separate"/>
        </w:r>
        <w:r>
          <w:t>12</w:t>
        </w:r>
        <w:r>
          <w:fldChar w:fldCharType="end"/>
        </w:r>
      </w:hyperlink>
    </w:p>
    <w:p>
      <w:pPr>
        <w:pStyle w:val="TOC2"/>
        <w:tabs>
          <w:tab w:val="right" w:leader="dot" w:pos="8306"/>
        </w:tabs>
      </w:pPr>
      <w:hyperlink w:anchor="_Toc15720" w:history="1">
        <w:r>
          <w:rPr>
            <w:rFonts w:ascii="仿宋" w:eastAsia="仿宋" w:hAnsi="仿宋" w:cs="仿宋" w:hint="eastAsia"/>
            <w:lang w:eastAsia="zh-CN"/>
          </w:rPr>
          <w:t>(二)、绩效评估方法</w:t>
        </w:r>
        <w:r>
          <w:tab/>
        </w:r>
        <w:r>
          <w:fldChar w:fldCharType="begin"/>
        </w:r>
        <w:r>
          <w:instrText xml:space="preserve"> PAGEREF _Toc15720 \h </w:instrText>
        </w:r>
        <w:r>
          <w:fldChar w:fldCharType="separate"/>
        </w:r>
        <w:r>
          <w:t>13</w:t>
        </w:r>
        <w:r>
          <w:fldChar w:fldCharType="end"/>
        </w:r>
      </w:hyperlink>
    </w:p>
    <w:p>
      <w:pPr>
        <w:pStyle w:val="TOC2"/>
        <w:tabs>
          <w:tab w:val="right" w:leader="dot" w:pos="8306"/>
        </w:tabs>
      </w:pPr>
      <w:hyperlink w:anchor="_Toc24440" w:history="1">
        <w:r>
          <w:rPr>
            <w:rFonts w:ascii="仿宋" w:eastAsia="仿宋" w:hAnsi="仿宋" w:cs="仿宋" w:hint="eastAsia"/>
            <w:lang w:eastAsia="zh-CN"/>
          </w:rPr>
          <w:t>(三)、绩效评估周期</w:t>
        </w:r>
        <w:r>
          <w:tab/>
        </w:r>
        <w:r>
          <w:fldChar w:fldCharType="begin"/>
        </w:r>
        <w:r>
          <w:instrText xml:space="preserve"> PAGEREF _Toc24440 \h </w:instrText>
        </w:r>
        <w:r>
          <w:fldChar w:fldCharType="separate"/>
        </w:r>
        <w:r>
          <w:t>14</w:t>
        </w:r>
        <w:r>
          <w:fldChar w:fldCharType="end"/>
        </w:r>
      </w:hyperlink>
    </w:p>
    <w:p>
      <w:pPr>
        <w:pStyle w:val="TOC1"/>
        <w:tabs>
          <w:tab w:val="right" w:leader="dot" w:pos="8306"/>
        </w:tabs>
      </w:pPr>
      <w:hyperlink w:anchor="_Toc28995" w:history="1">
        <w:r>
          <w:rPr>
            <w:rFonts w:ascii="仿宋" w:eastAsia="仿宋" w:hAnsi="仿宋" w:cs="仿宋" w:hint="eastAsia"/>
            <w:lang w:eastAsia="zh-CN"/>
          </w:rPr>
          <w:t>五、产品规划分析</w:t>
        </w:r>
        <w:r>
          <w:tab/>
        </w:r>
        <w:r>
          <w:fldChar w:fldCharType="begin"/>
        </w:r>
        <w:r>
          <w:instrText xml:space="preserve"> PAGEREF _Toc28995 \h </w:instrText>
        </w:r>
        <w:r>
          <w:fldChar w:fldCharType="separate"/>
        </w:r>
        <w:r>
          <w:t>15</w:t>
        </w:r>
        <w:r>
          <w:fldChar w:fldCharType="end"/>
        </w:r>
      </w:hyperlink>
    </w:p>
    <w:p>
      <w:pPr>
        <w:pStyle w:val="TOC2"/>
        <w:tabs>
          <w:tab w:val="right" w:leader="dot" w:pos="8306"/>
        </w:tabs>
      </w:pPr>
      <w:hyperlink w:anchor="_Toc8029" w:history="1">
        <w:r>
          <w:rPr>
            <w:rFonts w:ascii="仿宋" w:eastAsia="仿宋" w:hAnsi="仿宋" w:cs="仿宋" w:hint="eastAsia"/>
            <w:lang w:eastAsia="zh-CN"/>
          </w:rPr>
          <w:t>(一)、产品规划</w:t>
        </w:r>
        <w:r>
          <w:tab/>
        </w:r>
        <w:r>
          <w:fldChar w:fldCharType="begin"/>
        </w:r>
        <w:r>
          <w:instrText xml:space="preserve"> PAGEREF _Toc8029 \h </w:instrText>
        </w:r>
        <w:r>
          <w:fldChar w:fldCharType="separate"/>
        </w:r>
        <w:r>
          <w:t>15</w:t>
        </w:r>
        <w:r>
          <w:fldChar w:fldCharType="end"/>
        </w:r>
      </w:hyperlink>
    </w:p>
    <w:p>
      <w:pPr>
        <w:pStyle w:val="TOC2"/>
        <w:tabs>
          <w:tab w:val="right" w:leader="dot" w:pos="8306"/>
        </w:tabs>
      </w:pPr>
      <w:hyperlink w:anchor="_Toc18510" w:history="1">
        <w:r>
          <w:rPr>
            <w:rFonts w:ascii="仿宋" w:eastAsia="仿宋" w:hAnsi="仿宋" w:cs="仿宋" w:hint="eastAsia"/>
            <w:lang w:eastAsia="zh-CN"/>
          </w:rPr>
          <w:t>(二)、建设规模</w:t>
        </w:r>
        <w:r>
          <w:tab/>
        </w:r>
        <w:r>
          <w:fldChar w:fldCharType="begin"/>
        </w:r>
        <w:r>
          <w:instrText xml:space="preserve"> PAGEREF _Toc18510 \h </w:instrText>
        </w:r>
        <w:r>
          <w:fldChar w:fldCharType="separate"/>
        </w:r>
        <w:r>
          <w:t>16</w:t>
        </w:r>
        <w:r>
          <w:fldChar w:fldCharType="end"/>
        </w:r>
      </w:hyperlink>
    </w:p>
    <w:p>
      <w:pPr>
        <w:pStyle w:val="TOC1"/>
        <w:tabs>
          <w:tab w:val="right" w:leader="dot" w:pos="8306"/>
        </w:tabs>
      </w:pPr>
      <w:hyperlink w:anchor="_Toc23220" w:history="1">
        <w:r>
          <w:rPr>
            <w:rFonts w:ascii="仿宋" w:eastAsia="仿宋" w:hAnsi="仿宋" w:cs="仿宋" w:hint="eastAsia"/>
            <w:lang w:eastAsia="zh-CN"/>
          </w:rPr>
          <w:t>六、放射性固体废物处置系列设备项目建设单位说明</w:t>
        </w:r>
        <w:r>
          <w:tab/>
        </w:r>
        <w:r>
          <w:fldChar w:fldCharType="begin"/>
        </w:r>
        <w:r>
          <w:instrText xml:space="preserve"> PAGEREF _Toc23220 \h </w:instrText>
        </w:r>
        <w:r>
          <w:fldChar w:fldCharType="separate"/>
        </w:r>
        <w:r>
          <w:t>17</w:t>
        </w:r>
        <w:r>
          <w:fldChar w:fldCharType="end"/>
        </w:r>
      </w:hyperlink>
    </w:p>
    <w:p>
      <w:pPr>
        <w:pStyle w:val="TOC2"/>
        <w:tabs>
          <w:tab w:val="right" w:leader="dot" w:pos="8306"/>
        </w:tabs>
      </w:pPr>
      <w:hyperlink w:anchor="_Toc18182" w:history="1">
        <w:r>
          <w:rPr>
            <w:rFonts w:ascii="仿宋" w:eastAsia="仿宋" w:hAnsi="仿宋" w:cs="仿宋" w:hint="eastAsia"/>
            <w:lang w:eastAsia="zh-CN"/>
          </w:rPr>
          <w:t>(一)、放射性固体废物处置系列设备项目承办单位基本情况</w:t>
        </w:r>
        <w:r>
          <w:tab/>
        </w:r>
        <w:r>
          <w:fldChar w:fldCharType="begin"/>
        </w:r>
        <w:r>
          <w:instrText xml:space="preserve"> PAGEREF _Toc18182 \h </w:instrText>
        </w:r>
        <w:r>
          <w:fldChar w:fldCharType="separate"/>
        </w:r>
        <w:r>
          <w:t>17</w:t>
        </w:r>
        <w:r>
          <w:fldChar w:fldCharType="end"/>
        </w:r>
      </w:hyperlink>
    </w:p>
    <w:p>
      <w:pPr>
        <w:pStyle w:val="TOC2"/>
        <w:tabs>
          <w:tab w:val="right" w:leader="dot" w:pos="8306"/>
        </w:tabs>
      </w:pPr>
      <w:hyperlink w:anchor="_Toc30191" w:history="1">
        <w:r>
          <w:rPr>
            <w:rFonts w:ascii="仿宋" w:eastAsia="仿宋" w:hAnsi="仿宋" w:cs="仿宋" w:hint="eastAsia"/>
            <w:lang w:eastAsia="zh-CN"/>
          </w:rPr>
          <w:t>(二)、公司经济效益分析</w:t>
        </w:r>
        <w:r>
          <w:tab/>
        </w:r>
        <w:r>
          <w:fldChar w:fldCharType="begin"/>
        </w:r>
        <w:r>
          <w:instrText xml:space="preserve"> PAGEREF _Toc30191 \h </w:instrText>
        </w:r>
        <w:r>
          <w:fldChar w:fldCharType="separate"/>
        </w:r>
        <w:r>
          <w:t>18</w:t>
        </w:r>
        <w:r>
          <w:fldChar w:fldCharType="end"/>
        </w:r>
      </w:hyperlink>
    </w:p>
    <w:p>
      <w:pPr>
        <w:pStyle w:val="TOC1"/>
        <w:tabs>
          <w:tab w:val="right" w:leader="dot" w:pos="8306"/>
        </w:tabs>
      </w:pPr>
      <w:hyperlink w:anchor="_Toc12864" w:history="1">
        <w:r>
          <w:rPr>
            <w:rFonts w:ascii="仿宋" w:eastAsia="仿宋" w:hAnsi="仿宋" w:cs="仿宋" w:hint="eastAsia"/>
            <w:lang w:eastAsia="zh-CN"/>
          </w:rPr>
          <w:t>七、放射性固体废物处置系列设备项目计划安排</w:t>
        </w:r>
        <w:r>
          <w:tab/>
        </w:r>
        <w:r>
          <w:fldChar w:fldCharType="begin"/>
        </w:r>
        <w:r>
          <w:instrText xml:space="preserve"> PAGEREF _Toc12864 \h </w:instrText>
        </w:r>
        <w:r>
          <w:fldChar w:fldCharType="separate"/>
        </w:r>
        <w:r>
          <w:t>19</w:t>
        </w:r>
        <w:r>
          <w:fldChar w:fldCharType="end"/>
        </w:r>
      </w:hyperlink>
    </w:p>
    <w:p>
      <w:pPr>
        <w:pStyle w:val="TOC2"/>
        <w:tabs>
          <w:tab w:val="right" w:leader="dot" w:pos="8306"/>
        </w:tabs>
      </w:pPr>
      <w:hyperlink w:anchor="_Toc29723" w:history="1">
        <w:r>
          <w:rPr>
            <w:rFonts w:ascii="仿宋" w:eastAsia="仿宋" w:hAnsi="仿宋" w:cs="仿宋" w:hint="eastAsia"/>
            <w:lang w:eastAsia="zh-CN"/>
          </w:rPr>
          <w:t>(一)、建设周期</w:t>
        </w:r>
        <w:r>
          <w:tab/>
        </w:r>
        <w:r>
          <w:fldChar w:fldCharType="begin"/>
        </w:r>
        <w:r>
          <w:instrText xml:space="preserve"> PAGEREF _Toc29723 \h </w:instrText>
        </w:r>
        <w:r>
          <w:fldChar w:fldCharType="separate"/>
        </w:r>
        <w:r>
          <w:t>19</w:t>
        </w:r>
        <w:r>
          <w:fldChar w:fldCharType="end"/>
        </w:r>
      </w:hyperlink>
    </w:p>
    <w:p>
      <w:pPr>
        <w:pStyle w:val="TOC2"/>
        <w:tabs>
          <w:tab w:val="right" w:leader="dot" w:pos="8306"/>
        </w:tabs>
      </w:pPr>
      <w:hyperlink w:anchor="_Toc5205" w:history="1">
        <w:r>
          <w:rPr>
            <w:rFonts w:ascii="仿宋" w:eastAsia="仿宋" w:hAnsi="仿宋" w:cs="仿宋" w:hint="eastAsia"/>
            <w:lang w:eastAsia="zh-CN"/>
          </w:rPr>
          <w:t>(二)、建设进度</w:t>
        </w:r>
        <w:r>
          <w:tab/>
        </w:r>
        <w:r>
          <w:fldChar w:fldCharType="begin"/>
        </w:r>
        <w:r>
          <w:instrText xml:space="preserve"> PAGEREF _Toc5205 \h </w:instrText>
        </w:r>
        <w:r>
          <w:fldChar w:fldCharType="separate"/>
        </w:r>
        <w:r>
          <w:t>20</w:t>
        </w:r>
        <w:r>
          <w:fldChar w:fldCharType="end"/>
        </w:r>
      </w:hyperlink>
    </w:p>
    <w:p>
      <w:pPr>
        <w:pStyle w:val="TOC2"/>
        <w:tabs>
          <w:tab w:val="right" w:leader="dot" w:pos="8306"/>
        </w:tabs>
      </w:pPr>
      <w:hyperlink w:anchor="_Toc25528" w:history="1">
        <w:r>
          <w:rPr>
            <w:rFonts w:ascii="仿宋" w:eastAsia="仿宋" w:hAnsi="仿宋" w:cs="仿宋" w:hint="eastAsia"/>
            <w:lang w:eastAsia="zh-CN"/>
          </w:rPr>
          <w:t>(三)、进度安排注意事项</w:t>
        </w:r>
        <w:r>
          <w:tab/>
        </w:r>
        <w:r>
          <w:fldChar w:fldCharType="begin"/>
        </w:r>
        <w:r>
          <w:instrText xml:space="preserve"> PAGEREF _Toc25528 \h </w:instrText>
        </w:r>
        <w:r>
          <w:fldChar w:fldCharType="separate"/>
        </w:r>
        <w:r>
          <w:t>21</w:t>
        </w:r>
        <w:r>
          <w:fldChar w:fldCharType="end"/>
        </w:r>
      </w:hyperlink>
    </w:p>
    <w:p>
      <w:pPr>
        <w:pStyle w:val="TOC2"/>
        <w:tabs>
          <w:tab w:val="right" w:leader="dot" w:pos="8306"/>
        </w:tabs>
      </w:pPr>
      <w:hyperlink w:anchor="_Toc262" w:history="1">
        <w:r>
          <w:rPr>
            <w:rFonts w:ascii="仿宋" w:eastAsia="仿宋" w:hAnsi="仿宋" w:cs="仿宋" w:hint="eastAsia"/>
            <w:lang w:eastAsia="zh-CN"/>
          </w:rPr>
          <w:t>(四)、人力资源配置</w:t>
        </w:r>
        <w:r>
          <w:tab/>
        </w:r>
        <w:r>
          <w:fldChar w:fldCharType="begin"/>
        </w:r>
        <w:r>
          <w:instrText xml:space="preserve"> PAGEREF _Toc262 \h </w:instrText>
        </w:r>
        <w:r>
          <w:fldChar w:fldCharType="separate"/>
        </w:r>
        <w:r>
          <w:t>23</w:t>
        </w:r>
        <w:r>
          <w:fldChar w:fldCharType="end"/>
        </w:r>
      </w:hyperlink>
    </w:p>
    <w:p>
      <w:pPr>
        <w:pStyle w:val="TOC1"/>
        <w:tabs>
          <w:tab w:val="right" w:leader="dot" w:pos="8306"/>
        </w:tabs>
      </w:pPr>
      <w:hyperlink w:anchor="_Toc29610" w:history="1">
        <w:r>
          <w:rPr>
            <w:rFonts w:ascii="仿宋" w:eastAsia="仿宋" w:hAnsi="仿宋" w:cs="仿宋" w:hint="eastAsia"/>
            <w:lang w:eastAsia="zh-CN"/>
          </w:rPr>
          <w:t>八、放射性固体废物处置系列设备项目投资规划</w:t>
        </w:r>
        <w:r>
          <w:tab/>
        </w:r>
        <w:r>
          <w:fldChar w:fldCharType="begin"/>
        </w:r>
        <w:r>
          <w:instrText xml:space="preserve"> PAGEREF _Toc29610 \h </w:instrText>
        </w:r>
        <w:r>
          <w:fldChar w:fldCharType="separate"/>
        </w:r>
        <w:r>
          <w:t>24</w:t>
        </w:r>
        <w:r>
          <w:fldChar w:fldCharType="end"/>
        </w:r>
      </w:hyperlink>
    </w:p>
    <w:p>
      <w:pPr>
        <w:pStyle w:val="TOC2"/>
        <w:tabs>
          <w:tab w:val="right" w:leader="dot" w:pos="8306"/>
        </w:tabs>
      </w:pPr>
      <w:hyperlink w:anchor="_Toc13638" w:history="1">
        <w:r>
          <w:rPr>
            <w:rFonts w:ascii="仿宋" w:eastAsia="仿宋" w:hAnsi="仿宋" w:cs="仿宋" w:hint="eastAsia"/>
            <w:lang w:eastAsia="zh-CN"/>
          </w:rPr>
          <w:t>(一)、放射性固体废物处置系列设备项目总投资估算</w:t>
        </w:r>
        <w:r>
          <w:tab/>
        </w:r>
        <w:r>
          <w:fldChar w:fldCharType="begin"/>
        </w:r>
        <w:r>
          <w:instrText xml:space="preserve"> PAGEREF _Toc13638 \h </w:instrText>
        </w:r>
        <w:r>
          <w:fldChar w:fldCharType="separate"/>
        </w:r>
        <w:r>
          <w:t>24</w:t>
        </w:r>
        <w:r>
          <w:fldChar w:fldCharType="end"/>
        </w:r>
      </w:hyperlink>
    </w:p>
    <w:p>
      <w:pPr>
        <w:pStyle w:val="TOC2"/>
        <w:tabs>
          <w:tab w:val="right" w:leader="dot" w:pos="8306"/>
        </w:tabs>
      </w:pPr>
      <w:hyperlink w:anchor="_Toc30787" w:history="1">
        <w:r>
          <w:rPr>
            <w:rFonts w:ascii="仿宋" w:eastAsia="仿宋" w:hAnsi="仿宋" w:cs="仿宋" w:hint="eastAsia"/>
            <w:lang w:eastAsia="zh-CN"/>
          </w:rPr>
          <w:t>(二)、资金筹措</w:t>
        </w:r>
        <w:r>
          <w:tab/>
        </w:r>
        <w:r>
          <w:fldChar w:fldCharType="begin"/>
        </w:r>
        <w:r>
          <w:instrText xml:space="preserve"> PAGEREF _Toc30787 \h </w:instrText>
        </w:r>
        <w:r>
          <w:fldChar w:fldCharType="separate"/>
        </w:r>
        <w:r>
          <w:t>25</w:t>
        </w:r>
        <w:r>
          <w:fldChar w:fldCharType="end"/>
        </w:r>
      </w:hyperlink>
    </w:p>
    <w:p>
      <w:pPr>
        <w:pStyle w:val="TOC1"/>
        <w:tabs>
          <w:tab w:val="right" w:leader="dot" w:pos="8306"/>
        </w:tabs>
      </w:pPr>
      <w:hyperlink w:anchor="_Toc23178" w:history="1">
        <w:r>
          <w:rPr>
            <w:rFonts w:ascii="仿宋" w:eastAsia="仿宋" w:hAnsi="仿宋" w:cs="仿宋" w:hint="eastAsia"/>
            <w:lang w:eastAsia="zh-CN"/>
          </w:rPr>
          <w:t>九、放射性固体废物处置系列设备项目社会影响</w:t>
        </w:r>
        <w:r>
          <w:tab/>
        </w:r>
        <w:r>
          <w:fldChar w:fldCharType="begin"/>
        </w:r>
        <w:r>
          <w:instrText xml:space="preserve"> PAGEREF _Toc23178 \h </w:instrText>
        </w:r>
        <w:r>
          <w:fldChar w:fldCharType="separate"/>
        </w:r>
        <w:r>
          <w:t>26</w:t>
        </w:r>
        <w:r>
          <w:fldChar w:fldCharType="end"/>
        </w:r>
      </w:hyperlink>
    </w:p>
    <w:p>
      <w:pPr>
        <w:pStyle w:val="TOC2"/>
        <w:tabs>
          <w:tab w:val="right" w:leader="dot" w:pos="8306"/>
        </w:tabs>
      </w:pPr>
      <w:hyperlink w:anchor="_Toc10734" w:history="1">
        <w:r>
          <w:rPr>
            <w:rFonts w:ascii="仿宋" w:eastAsia="仿宋" w:hAnsi="仿宋" w:cs="仿宋" w:hint="eastAsia"/>
            <w:lang w:eastAsia="zh-CN"/>
          </w:rPr>
          <w:t>(一)、社会责任与义务</w:t>
        </w:r>
        <w:r>
          <w:tab/>
        </w:r>
        <w:r>
          <w:fldChar w:fldCharType="begin"/>
        </w:r>
        <w:r>
          <w:instrText xml:space="preserve"> PAGEREF _Toc10734 \h </w:instrText>
        </w:r>
        <w:r>
          <w:fldChar w:fldCharType="separate"/>
        </w:r>
        <w:r>
          <w:t>26</w:t>
        </w:r>
        <w:r>
          <w:fldChar w:fldCharType="end"/>
        </w:r>
      </w:hyperlink>
    </w:p>
    <w:p>
      <w:pPr>
        <w:pStyle w:val="TOC2"/>
        <w:tabs>
          <w:tab w:val="right" w:leader="dot" w:pos="8306"/>
        </w:tabs>
      </w:pPr>
      <w:hyperlink w:anchor="_Toc12617" w:history="1">
        <w:r>
          <w:rPr>
            <w:rFonts w:ascii="仿宋" w:eastAsia="仿宋" w:hAnsi="仿宋" w:cs="仿宋" w:hint="eastAsia"/>
            <w:lang w:eastAsia="zh-CN"/>
          </w:rPr>
          <w:t>(二)、社会参与与沟通</w:t>
        </w:r>
        <w:r>
          <w:tab/>
        </w:r>
        <w:r>
          <w:fldChar w:fldCharType="begin"/>
        </w:r>
        <w:r>
          <w:instrText xml:space="preserve"> PAGEREF _Toc12617 \h </w:instrText>
        </w:r>
        <w:r>
          <w:fldChar w:fldCharType="separate"/>
        </w:r>
        <w:r>
          <w:t>27</w:t>
        </w:r>
        <w:r>
          <w:fldChar w:fldCharType="end"/>
        </w:r>
      </w:hyperlink>
    </w:p>
    <w:p>
      <w:pPr>
        <w:pStyle w:val="TOC1"/>
        <w:tabs>
          <w:tab w:val="right" w:leader="dot" w:pos="8306"/>
        </w:tabs>
      </w:pPr>
      <w:hyperlink w:anchor="_Toc29203" w:history="1">
        <w:r>
          <w:rPr>
            <w:rFonts w:ascii="仿宋" w:eastAsia="仿宋" w:hAnsi="仿宋" w:cs="仿宋" w:hint="eastAsia"/>
            <w:lang w:eastAsia="zh-CN"/>
          </w:rPr>
          <w:t>十、放射性固体废物处置系列设备项目人力资源管理</w:t>
        </w:r>
        <w:r>
          <w:tab/>
        </w:r>
        <w:r>
          <w:fldChar w:fldCharType="begin"/>
        </w:r>
        <w:r>
          <w:instrText xml:space="preserve"> PAGEREF _Toc29203 \h </w:instrText>
        </w:r>
        <w:r>
          <w:fldChar w:fldCharType="separate"/>
        </w:r>
        <w:r>
          <w:t>28</w:t>
        </w:r>
        <w:r>
          <w:fldChar w:fldCharType="end"/>
        </w:r>
      </w:hyperlink>
    </w:p>
    <w:p>
      <w:pPr>
        <w:pStyle w:val="TOC2"/>
        <w:tabs>
          <w:tab w:val="right" w:leader="dot" w:pos="8306"/>
        </w:tabs>
      </w:pPr>
      <w:hyperlink w:anchor="_Toc17620" w:history="1">
        <w:r>
          <w:rPr>
            <w:rFonts w:ascii="仿宋" w:eastAsia="仿宋" w:hAnsi="仿宋" w:cs="仿宋" w:hint="eastAsia"/>
            <w:lang w:eastAsia="zh-CN"/>
          </w:rPr>
          <w:t>(一)、建立健全的预算管理制度</w:t>
        </w:r>
        <w:r>
          <w:tab/>
        </w:r>
        <w:r>
          <w:fldChar w:fldCharType="begin"/>
        </w:r>
        <w:r>
          <w:instrText xml:space="preserve"> PAGEREF _Toc17620 \h </w:instrText>
        </w:r>
        <w:r>
          <w:fldChar w:fldCharType="separate"/>
        </w:r>
        <w:r>
          <w:t>28</w:t>
        </w:r>
        <w:r>
          <w:fldChar w:fldCharType="end"/>
        </w:r>
      </w:hyperlink>
    </w:p>
    <w:p>
      <w:pPr>
        <w:pStyle w:val="TOC2"/>
        <w:tabs>
          <w:tab w:val="right" w:leader="dot" w:pos="8306"/>
        </w:tabs>
      </w:pPr>
      <w:hyperlink w:anchor="_Toc34" w:history="1">
        <w:r>
          <w:rPr>
            <w:rFonts w:ascii="仿宋" w:eastAsia="仿宋" w:hAnsi="仿宋" w:cs="仿宋" w:hint="eastAsia"/>
            <w:lang w:eastAsia="zh-CN"/>
          </w:rPr>
          <w:t>(二)、加强资金流动监控</w:t>
        </w:r>
        <w:r>
          <w:tab/>
        </w:r>
        <w:r>
          <w:fldChar w:fldCharType="begin"/>
        </w:r>
        <w:r>
          <w:instrText xml:space="preserve"> PAGEREF _Toc34 \h </w:instrText>
        </w:r>
        <w:r>
          <w:fldChar w:fldCharType="separate"/>
        </w:r>
        <w:r>
          <w:t>30</w:t>
        </w:r>
        <w:r>
          <w:fldChar w:fldCharType="end"/>
        </w:r>
      </w:hyperlink>
    </w:p>
    <w:p>
      <w:pPr>
        <w:pStyle w:val="TOC2"/>
        <w:tabs>
          <w:tab w:val="right" w:leader="dot" w:pos="8306"/>
        </w:tabs>
      </w:pPr>
      <w:hyperlink w:anchor="_Toc6840" w:history="1">
        <w:r>
          <w:rPr>
            <w:rFonts w:ascii="仿宋" w:eastAsia="仿宋" w:hAnsi="仿宋" w:cs="仿宋" w:hint="eastAsia"/>
            <w:lang w:eastAsia="zh-CN"/>
          </w:rPr>
          <w:t>(三)、制定完善的风险控制机制</w:t>
        </w:r>
        <w:r>
          <w:tab/>
        </w:r>
        <w:r>
          <w:fldChar w:fldCharType="begin"/>
        </w:r>
        <w:r>
          <w:instrText xml:space="preserve"> PAGEREF _Toc6840 \h </w:instrText>
        </w:r>
        <w:r>
          <w:fldChar w:fldCharType="separate"/>
        </w:r>
        <w:r>
          <w:t>31</w:t>
        </w:r>
        <w:r>
          <w:fldChar w:fldCharType="end"/>
        </w:r>
      </w:hyperlink>
    </w:p>
    <w:p>
      <w:pPr>
        <w:pStyle w:val="TOC2"/>
        <w:tabs>
          <w:tab w:val="right" w:leader="dot" w:pos="8306"/>
        </w:tabs>
      </w:pPr>
      <w:hyperlink w:anchor="_Toc28647" w:history="1">
        <w:r>
          <w:rPr>
            <w:rFonts w:ascii="仿宋" w:eastAsia="仿宋" w:hAnsi="仿宋" w:cs="仿宋" w:hint="eastAsia"/>
            <w:lang w:eastAsia="zh-CN"/>
          </w:rPr>
          <w:t>(四)、优化成本管理</w:t>
        </w:r>
        <w:r>
          <w:tab/>
        </w:r>
        <w:r>
          <w:fldChar w:fldCharType="begin"/>
        </w:r>
        <w:r>
          <w:instrText xml:space="preserve"> PAGEREF _Toc28647 \h </w:instrText>
        </w:r>
        <w:r>
          <w:fldChar w:fldCharType="separate"/>
        </w:r>
        <w:r>
          <w:t>33</w:t>
        </w:r>
        <w:r>
          <w:fldChar w:fldCharType="end"/>
        </w:r>
      </w:hyperlink>
    </w:p>
    <w:p>
      <w:pPr>
        <w:pStyle w:val="TOC1"/>
        <w:tabs>
          <w:tab w:val="right" w:leader="dot" w:pos="8306"/>
        </w:tabs>
      </w:pPr>
      <w:hyperlink w:anchor="_Toc8760" w:history="1">
        <w:r>
          <w:rPr>
            <w:rFonts w:ascii="仿宋" w:eastAsia="仿宋" w:hAnsi="仿宋" w:cs="仿宋" w:hint="eastAsia"/>
            <w:lang w:eastAsia="zh-CN"/>
          </w:rPr>
          <w:t>十一、放射性固体废物处置系列设备项目财务管理</w:t>
        </w:r>
        <w:r>
          <w:tab/>
        </w:r>
        <w:r>
          <w:fldChar w:fldCharType="begin"/>
        </w:r>
        <w:r>
          <w:instrText xml:space="preserve"> PAGEREF _Toc8760 \h </w:instrText>
        </w:r>
        <w:r>
          <w:fldChar w:fldCharType="separate"/>
        </w:r>
        <w:r>
          <w:t>34</w:t>
        </w:r>
        <w:r>
          <w:fldChar w:fldCharType="end"/>
        </w:r>
      </w:hyperlink>
    </w:p>
    <w:p>
      <w:pPr>
        <w:pStyle w:val="TOC2"/>
        <w:tabs>
          <w:tab w:val="right" w:leader="dot" w:pos="8306"/>
        </w:tabs>
      </w:pPr>
      <w:hyperlink w:anchor="_Toc21400" w:history="1">
        <w:r>
          <w:rPr>
            <w:rFonts w:ascii="仿宋" w:eastAsia="仿宋" w:hAnsi="仿宋" w:cs="仿宋" w:hint="eastAsia"/>
            <w:lang w:eastAsia="zh-CN"/>
          </w:rPr>
          <w:t>(一)、资金需求大</w:t>
        </w:r>
        <w:r>
          <w:tab/>
        </w:r>
        <w:r>
          <w:fldChar w:fldCharType="begin"/>
        </w:r>
        <w:r>
          <w:instrText xml:space="preserve"> PAGEREF _Toc21400 \h </w:instrText>
        </w:r>
        <w:r>
          <w:fldChar w:fldCharType="separate"/>
        </w:r>
        <w:r>
          <w:t>34</w:t>
        </w:r>
        <w:r>
          <w:fldChar w:fldCharType="end"/>
        </w:r>
      </w:hyperlink>
    </w:p>
    <w:p>
      <w:pPr>
        <w:pStyle w:val="TOC2"/>
        <w:tabs>
          <w:tab w:val="right" w:leader="dot" w:pos="8306"/>
        </w:tabs>
      </w:pPr>
      <w:hyperlink w:anchor="_Toc3247" w:history="1">
        <w:r>
          <w:rPr>
            <w:rFonts w:ascii="仿宋" w:eastAsia="仿宋" w:hAnsi="仿宋" w:cs="仿宋" w:hint="eastAsia"/>
            <w:lang w:eastAsia="zh-CN"/>
          </w:rPr>
          <w:t>(二)、研发周期长</w:t>
        </w:r>
        <w:r>
          <w:tab/>
        </w:r>
        <w:r>
          <w:fldChar w:fldCharType="begin"/>
        </w:r>
        <w:r>
          <w:instrText xml:space="preserve"> PAGEREF _Toc3247 \h </w:instrText>
        </w:r>
        <w:r>
          <w:fldChar w:fldCharType="separate"/>
        </w:r>
        <w:r>
          <w:t>35</w:t>
        </w:r>
        <w:r>
          <w:fldChar w:fldCharType="end"/>
        </w:r>
      </w:hyperlink>
    </w:p>
    <w:p>
      <w:pPr>
        <w:pStyle w:val="TOC2"/>
        <w:tabs>
          <w:tab w:val="right" w:leader="dot" w:pos="8306"/>
        </w:tabs>
      </w:pPr>
      <w:hyperlink w:anchor="_Toc18236" w:history="1">
        <w:r>
          <w:rPr>
            <w:rFonts w:ascii="仿宋" w:eastAsia="仿宋" w:hAnsi="仿宋" w:cs="仿宋" w:hint="eastAsia"/>
            <w:lang w:eastAsia="zh-CN"/>
          </w:rPr>
          <w:t>(三)、市场风险大</w:t>
        </w:r>
        <w:r>
          <w:tab/>
        </w:r>
        <w:r>
          <w:fldChar w:fldCharType="begin"/>
        </w:r>
        <w:r>
          <w:instrText xml:space="preserve"> PAGEREF _Toc18236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22" w:history="1">
        <w:r>
          <w:rPr>
            <w:rFonts w:ascii="仿宋" w:eastAsia="仿宋" w:hAnsi="仿宋" w:cs="仿宋" w:hint="eastAsia"/>
            <w:lang w:eastAsia="zh-CN"/>
          </w:rPr>
          <w:t>(四)、利润率高</w:t>
        </w:r>
        <w:r>
          <w:tab/>
        </w:r>
        <w:r>
          <w:fldChar w:fldCharType="begin"/>
        </w:r>
        <w:r>
          <w:instrText xml:space="preserve"> PAGEREF _Toc15822 \h </w:instrText>
        </w:r>
        <w:r>
          <w:fldChar w:fldCharType="separate"/>
        </w:r>
        <w:r>
          <w:t>40</w:t>
        </w:r>
        <w:r>
          <w:fldChar w:fldCharType="end"/>
        </w:r>
      </w:hyperlink>
    </w:p>
    <w:p>
      <w:pPr>
        <w:pStyle w:val="TOC1"/>
        <w:tabs>
          <w:tab w:val="right" w:leader="dot" w:pos="8306"/>
        </w:tabs>
      </w:pPr>
      <w:hyperlink w:anchor="_Toc8282" w:history="1">
        <w:r>
          <w:rPr>
            <w:rFonts w:ascii="仿宋" w:eastAsia="仿宋" w:hAnsi="仿宋" w:cs="仿宋" w:hint="eastAsia"/>
            <w:lang w:eastAsia="zh-CN"/>
          </w:rPr>
          <w:t>十二、放射性固体废物处置系列设备项目技术管理</w:t>
        </w:r>
        <w:r>
          <w:tab/>
        </w:r>
        <w:r>
          <w:fldChar w:fldCharType="begin"/>
        </w:r>
        <w:r>
          <w:instrText xml:space="preserve"> PAGEREF _Toc8282 \h </w:instrText>
        </w:r>
        <w:r>
          <w:fldChar w:fldCharType="separate"/>
        </w:r>
        <w:r>
          <w:t>42</w:t>
        </w:r>
        <w:r>
          <w:fldChar w:fldCharType="end"/>
        </w:r>
      </w:hyperlink>
    </w:p>
    <w:p>
      <w:pPr>
        <w:pStyle w:val="TOC2"/>
        <w:tabs>
          <w:tab w:val="right" w:leader="dot" w:pos="8306"/>
        </w:tabs>
      </w:pPr>
      <w:hyperlink w:anchor="_Toc15133" w:history="1">
        <w:r>
          <w:rPr>
            <w:rFonts w:ascii="仿宋" w:eastAsia="仿宋" w:hAnsi="仿宋" w:cs="仿宋" w:hint="eastAsia"/>
            <w:lang w:eastAsia="zh-CN"/>
          </w:rPr>
          <w:t>(一)、技术方案选用方向</w:t>
        </w:r>
        <w:r>
          <w:tab/>
        </w:r>
        <w:r>
          <w:fldChar w:fldCharType="begin"/>
        </w:r>
        <w:r>
          <w:instrText xml:space="preserve"> PAGEREF _Toc15133 \h </w:instrText>
        </w:r>
        <w:r>
          <w:fldChar w:fldCharType="separate"/>
        </w:r>
        <w:r>
          <w:t>42</w:t>
        </w:r>
        <w:r>
          <w:fldChar w:fldCharType="end"/>
        </w:r>
      </w:hyperlink>
    </w:p>
    <w:p>
      <w:pPr>
        <w:pStyle w:val="TOC2"/>
        <w:tabs>
          <w:tab w:val="right" w:leader="dot" w:pos="8306"/>
        </w:tabs>
      </w:pPr>
      <w:hyperlink w:anchor="_Toc9234" w:history="1">
        <w:r>
          <w:rPr>
            <w:rFonts w:ascii="仿宋" w:eastAsia="仿宋" w:hAnsi="仿宋" w:cs="仿宋" w:hint="eastAsia"/>
            <w:lang w:eastAsia="zh-CN"/>
          </w:rPr>
          <w:t>(二)、工艺技术方案选用原则</w:t>
        </w:r>
        <w:r>
          <w:tab/>
        </w:r>
        <w:r>
          <w:fldChar w:fldCharType="begin"/>
        </w:r>
        <w:r>
          <w:instrText xml:space="preserve"> PAGEREF _Toc9234 \h </w:instrText>
        </w:r>
        <w:r>
          <w:fldChar w:fldCharType="separate"/>
        </w:r>
        <w:r>
          <w:t>44</w:t>
        </w:r>
        <w:r>
          <w:fldChar w:fldCharType="end"/>
        </w:r>
      </w:hyperlink>
    </w:p>
    <w:p>
      <w:pPr>
        <w:pStyle w:val="TOC2"/>
        <w:tabs>
          <w:tab w:val="right" w:leader="dot" w:pos="8306"/>
        </w:tabs>
      </w:pPr>
      <w:hyperlink w:anchor="_Toc31779" w:history="1">
        <w:r>
          <w:rPr>
            <w:rFonts w:ascii="仿宋" w:eastAsia="仿宋" w:hAnsi="仿宋" w:cs="仿宋" w:hint="eastAsia"/>
            <w:lang w:eastAsia="zh-CN"/>
          </w:rPr>
          <w:t>(三)、工艺技术方案要求</w:t>
        </w:r>
        <w:r>
          <w:tab/>
        </w:r>
        <w:r>
          <w:fldChar w:fldCharType="begin"/>
        </w:r>
        <w:r>
          <w:instrText xml:space="preserve"> PAGEREF _Toc31779 \h </w:instrText>
        </w:r>
        <w:r>
          <w:fldChar w:fldCharType="separate"/>
        </w:r>
        <w:r>
          <w:t>46</w:t>
        </w:r>
        <w:r>
          <w:fldChar w:fldCharType="end"/>
        </w:r>
      </w:hyperlink>
    </w:p>
    <w:p>
      <w:pPr>
        <w:pStyle w:val="TOC1"/>
        <w:tabs>
          <w:tab w:val="right" w:leader="dot" w:pos="8306"/>
        </w:tabs>
      </w:pPr>
      <w:hyperlink w:anchor="_Toc16144" w:history="1">
        <w:r>
          <w:rPr>
            <w:rFonts w:ascii="仿宋" w:eastAsia="仿宋" w:hAnsi="仿宋" w:cs="仿宋" w:hint="eastAsia"/>
            <w:lang w:eastAsia="zh-CN"/>
          </w:rPr>
          <w:t>十三、放射性固体废物处置系列设备项目治理与监督</w:t>
        </w:r>
        <w:r>
          <w:tab/>
        </w:r>
        <w:r>
          <w:fldChar w:fldCharType="begin"/>
        </w:r>
        <w:r>
          <w:instrText xml:space="preserve"> PAGEREF _Toc16144 \h </w:instrText>
        </w:r>
        <w:r>
          <w:fldChar w:fldCharType="separate"/>
        </w:r>
        <w:r>
          <w:t>48</w:t>
        </w:r>
        <w:r>
          <w:fldChar w:fldCharType="end"/>
        </w:r>
      </w:hyperlink>
    </w:p>
    <w:p>
      <w:pPr>
        <w:pStyle w:val="TOC2"/>
        <w:tabs>
          <w:tab w:val="right" w:leader="dot" w:pos="8306"/>
        </w:tabs>
      </w:pPr>
      <w:hyperlink w:anchor="_Toc18715" w:history="1">
        <w:r>
          <w:rPr>
            <w:rFonts w:ascii="仿宋" w:eastAsia="仿宋" w:hAnsi="仿宋" w:cs="仿宋" w:hint="eastAsia"/>
            <w:lang w:eastAsia="zh-CN"/>
          </w:rPr>
          <w:t>(一)、放射性固体废物处置系列设备项目治理结构</w:t>
        </w:r>
        <w:r>
          <w:tab/>
        </w:r>
        <w:r>
          <w:fldChar w:fldCharType="begin"/>
        </w:r>
        <w:r>
          <w:instrText xml:space="preserve"> PAGEREF _Toc18715 \h </w:instrText>
        </w:r>
        <w:r>
          <w:fldChar w:fldCharType="separate"/>
        </w:r>
        <w:r>
          <w:t>48</w:t>
        </w:r>
        <w:r>
          <w:fldChar w:fldCharType="end"/>
        </w:r>
      </w:hyperlink>
    </w:p>
    <w:p>
      <w:pPr>
        <w:pStyle w:val="TOC2"/>
        <w:tabs>
          <w:tab w:val="right" w:leader="dot" w:pos="8306"/>
        </w:tabs>
      </w:pPr>
      <w:hyperlink w:anchor="_Toc22003" w:history="1">
        <w:r>
          <w:rPr>
            <w:rFonts w:ascii="仿宋" w:eastAsia="仿宋" w:hAnsi="仿宋" w:cs="仿宋" w:hint="eastAsia"/>
            <w:lang w:eastAsia="zh-CN"/>
          </w:rPr>
          <w:t>(二)、监督与审计</w:t>
        </w:r>
        <w:r>
          <w:tab/>
        </w:r>
        <w:r>
          <w:fldChar w:fldCharType="begin"/>
        </w:r>
        <w:r>
          <w:instrText xml:space="preserve"> PAGEREF _Toc22003 \h </w:instrText>
        </w:r>
        <w:r>
          <w:fldChar w:fldCharType="separate"/>
        </w:r>
        <w:r>
          <w:t>50</w:t>
        </w:r>
        <w:r>
          <w:fldChar w:fldCharType="end"/>
        </w:r>
      </w:hyperlink>
    </w:p>
    <w:p>
      <w:pPr>
        <w:pStyle w:val="TOC1"/>
        <w:tabs>
          <w:tab w:val="right" w:leader="dot" w:pos="8306"/>
        </w:tabs>
      </w:pPr>
      <w:hyperlink w:anchor="_Toc1070" w:history="1">
        <w:r>
          <w:rPr>
            <w:rFonts w:ascii="仿宋" w:eastAsia="仿宋" w:hAnsi="仿宋" w:cs="仿宋" w:hint="eastAsia"/>
            <w:lang w:eastAsia="zh-CN"/>
          </w:rPr>
          <w:t>十四、营销与推广策略</w:t>
        </w:r>
        <w:r>
          <w:tab/>
        </w:r>
        <w:r>
          <w:fldChar w:fldCharType="begin"/>
        </w:r>
        <w:r>
          <w:instrText xml:space="preserve"> PAGEREF _Toc1070 \h </w:instrText>
        </w:r>
        <w:r>
          <w:fldChar w:fldCharType="separate"/>
        </w:r>
        <w:r>
          <w:t>52</w:t>
        </w:r>
        <w:r>
          <w:fldChar w:fldCharType="end"/>
        </w:r>
      </w:hyperlink>
    </w:p>
    <w:p>
      <w:pPr>
        <w:pStyle w:val="TOC2"/>
        <w:tabs>
          <w:tab w:val="right" w:leader="dot" w:pos="8306"/>
        </w:tabs>
      </w:pPr>
      <w:hyperlink w:anchor="_Toc14884" w:history="1">
        <w:r>
          <w:rPr>
            <w:rFonts w:ascii="仿宋" w:eastAsia="仿宋" w:hAnsi="仿宋" w:cs="仿宋" w:hint="eastAsia"/>
            <w:lang w:eastAsia="zh-CN"/>
          </w:rPr>
          <w:t>(一)、产品/服务定位与特点</w:t>
        </w:r>
        <w:r>
          <w:tab/>
        </w:r>
        <w:r>
          <w:fldChar w:fldCharType="begin"/>
        </w:r>
        <w:r>
          <w:instrText xml:space="preserve"> PAGEREF _Toc14884 \h </w:instrText>
        </w:r>
        <w:r>
          <w:fldChar w:fldCharType="separate"/>
        </w:r>
        <w:r>
          <w:t>52</w:t>
        </w:r>
        <w:r>
          <w:fldChar w:fldCharType="end"/>
        </w:r>
      </w:hyperlink>
    </w:p>
    <w:p>
      <w:pPr>
        <w:pStyle w:val="TOC2"/>
        <w:tabs>
          <w:tab w:val="right" w:leader="dot" w:pos="8306"/>
        </w:tabs>
      </w:pPr>
      <w:hyperlink w:anchor="_Toc22909" w:history="1">
        <w:r>
          <w:rPr>
            <w:rFonts w:ascii="仿宋" w:eastAsia="仿宋" w:hAnsi="仿宋" w:cs="仿宋" w:hint="eastAsia"/>
            <w:lang w:eastAsia="zh-CN"/>
          </w:rPr>
          <w:t>(二)、市场定位与竞争分析</w:t>
        </w:r>
        <w:r>
          <w:tab/>
        </w:r>
        <w:r>
          <w:fldChar w:fldCharType="begin"/>
        </w:r>
        <w:r>
          <w:instrText xml:space="preserve"> PAGEREF _Toc22909 \h </w:instrText>
        </w:r>
        <w:r>
          <w:fldChar w:fldCharType="separate"/>
        </w:r>
        <w:r>
          <w:t>53</w:t>
        </w:r>
        <w:r>
          <w:fldChar w:fldCharType="end"/>
        </w:r>
      </w:hyperlink>
    </w:p>
    <w:p>
      <w:pPr>
        <w:pStyle w:val="TOC2"/>
        <w:tabs>
          <w:tab w:val="right" w:leader="dot" w:pos="8306"/>
        </w:tabs>
      </w:pPr>
      <w:hyperlink w:anchor="_Toc28210" w:history="1">
        <w:r>
          <w:rPr>
            <w:rFonts w:ascii="仿宋" w:eastAsia="仿宋" w:hAnsi="仿宋" w:cs="仿宋" w:hint="eastAsia"/>
            <w:lang w:eastAsia="zh-CN"/>
          </w:rPr>
          <w:t>(三)、营销渠道与策略</w:t>
        </w:r>
        <w:r>
          <w:tab/>
        </w:r>
        <w:r>
          <w:fldChar w:fldCharType="begin"/>
        </w:r>
        <w:r>
          <w:instrText xml:space="preserve"> PAGEREF _Toc28210 \h </w:instrText>
        </w:r>
        <w:r>
          <w:fldChar w:fldCharType="separate"/>
        </w:r>
        <w:r>
          <w:t>54</w:t>
        </w:r>
        <w:r>
          <w:fldChar w:fldCharType="end"/>
        </w:r>
      </w:hyperlink>
    </w:p>
    <w:p>
      <w:pPr>
        <w:pStyle w:val="TOC2"/>
        <w:tabs>
          <w:tab w:val="right" w:leader="dot" w:pos="8306"/>
        </w:tabs>
      </w:pPr>
      <w:hyperlink w:anchor="_Toc29830" w:history="1">
        <w:r>
          <w:rPr>
            <w:rFonts w:ascii="仿宋" w:eastAsia="仿宋" w:hAnsi="仿宋" w:cs="仿宋" w:hint="eastAsia"/>
            <w:lang w:eastAsia="zh-CN"/>
          </w:rPr>
          <w:t>(四)、推广与宣传活动</w:t>
        </w:r>
        <w:r>
          <w:tab/>
        </w:r>
        <w:r>
          <w:fldChar w:fldCharType="begin"/>
        </w:r>
        <w:r>
          <w:instrText xml:space="preserve"> PAGEREF _Toc29830 \h </w:instrText>
        </w:r>
        <w:r>
          <w:fldChar w:fldCharType="separate"/>
        </w:r>
        <w:r>
          <w:t>55</w:t>
        </w:r>
        <w:r>
          <w:fldChar w:fldCharType="end"/>
        </w:r>
      </w:hyperlink>
    </w:p>
    <w:p>
      <w:pPr>
        <w:pStyle w:val="TOC1"/>
        <w:tabs>
          <w:tab w:val="right" w:leader="dot" w:pos="8306"/>
        </w:tabs>
      </w:pPr>
      <w:hyperlink w:anchor="_Toc32293" w:history="1">
        <w:r>
          <w:rPr>
            <w:rFonts w:ascii="仿宋" w:eastAsia="仿宋" w:hAnsi="仿宋" w:cs="仿宋" w:hint="eastAsia"/>
            <w:lang w:eastAsia="zh-CN"/>
          </w:rPr>
          <w:t>十五、放射性固体废物处置系列设备项目实施时间节点</w:t>
        </w:r>
        <w:r>
          <w:tab/>
        </w:r>
        <w:r>
          <w:fldChar w:fldCharType="begin"/>
        </w:r>
        <w:r>
          <w:instrText xml:space="preserve"> PAGEREF _Toc32293 \h </w:instrText>
        </w:r>
        <w:r>
          <w:fldChar w:fldCharType="separate"/>
        </w:r>
        <w:r>
          <w:t>61</w:t>
        </w:r>
        <w:r>
          <w:fldChar w:fldCharType="end"/>
        </w:r>
      </w:hyperlink>
    </w:p>
    <w:p>
      <w:pPr>
        <w:pStyle w:val="TOC2"/>
        <w:tabs>
          <w:tab w:val="right" w:leader="dot" w:pos="8306"/>
        </w:tabs>
      </w:pPr>
      <w:hyperlink w:anchor="_Toc3495" w:history="1">
        <w:r>
          <w:rPr>
            <w:rFonts w:ascii="仿宋" w:eastAsia="仿宋" w:hAnsi="仿宋" w:cs="仿宋" w:hint="eastAsia"/>
            <w:lang w:eastAsia="zh-CN"/>
          </w:rPr>
          <w:t>(一)、放射性固体废物处置系列设备项目启动阶段时间节点</w:t>
        </w:r>
        <w:r>
          <w:tab/>
        </w:r>
        <w:r>
          <w:fldChar w:fldCharType="begin"/>
        </w:r>
        <w:r>
          <w:instrText xml:space="preserve"> PAGEREF _Toc3495 \h </w:instrText>
        </w:r>
        <w:r>
          <w:fldChar w:fldCharType="separate"/>
        </w:r>
        <w:r>
          <w:t>61</w:t>
        </w:r>
        <w:r>
          <w:fldChar w:fldCharType="end"/>
        </w:r>
      </w:hyperlink>
    </w:p>
    <w:p>
      <w:pPr>
        <w:pStyle w:val="TOC2"/>
        <w:tabs>
          <w:tab w:val="right" w:leader="dot" w:pos="8306"/>
        </w:tabs>
      </w:pPr>
      <w:hyperlink w:anchor="_Toc4977" w:history="1">
        <w:r>
          <w:rPr>
            <w:rFonts w:ascii="仿宋" w:eastAsia="仿宋" w:hAnsi="仿宋" w:cs="仿宋" w:hint="eastAsia"/>
            <w:lang w:eastAsia="zh-CN"/>
          </w:rPr>
          <w:t>(二)、放射性固体废物处置系列设备项目执行阶段时间节点</w:t>
        </w:r>
        <w:r>
          <w:tab/>
        </w:r>
        <w:r>
          <w:fldChar w:fldCharType="begin"/>
        </w:r>
        <w:r>
          <w:instrText xml:space="preserve"> PAGEREF _Toc4977 \h </w:instrText>
        </w:r>
        <w:r>
          <w:fldChar w:fldCharType="separate"/>
        </w:r>
        <w:r>
          <w:t>62</w:t>
        </w:r>
        <w:r>
          <w:fldChar w:fldCharType="end"/>
        </w:r>
      </w:hyperlink>
    </w:p>
    <w:p>
      <w:pPr>
        <w:pStyle w:val="TOC2"/>
        <w:tabs>
          <w:tab w:val="right" w:leader="dot" w:pos="8306"/>
        </w:tabs>
      </w:pPr>
      <w:hyperlink w:anchor="_Toc30930" w:history="1">
        <w:r>
          <w:rPr>
            <w:rFonts w:ascii="仿宋" w:eastAsia="仿宋" w:hAnsi="仿宋" w:cs="仿宋" w:hint="eastAsia"/>
            <w:lang w:eastAsia="zh-CN"/>
          </w:rPr>
          <w:t>(三)、放射性固体废物处置系列设备项目完成阶段时间节点</w:t>
        </w:r>
        <w:r>
          <w:tab/>
        </w:r>
        <w:r>
          <w:fldChar w:fldCharType="begin"/>
        </w:r>
        <w:r>
          <w:instrText xml:space="preserve"> PAGEREF _Toc30930 \h </w:instrText>
        </w:r>
        <w:r>
          <w:fldChar w:fldCharType="separate"/>
        </w:r>
        <w:r>
          <w:t>63</w:t>
        </w:r>
        <w:r>
          <w:fldChar w:fldCharType="end"/>
        </w:r>
      </w:hyperlink>
    </w:p>
    <w:p>
      <w:pPr>
        <w:pStyle w:val="TOC1"/>
        <w:tabs>
          <w:tab w:val="right" w:leader="dot" w:pos="8306"/>
        </w:tabs>
      </w:pPr>
      <w:hyperlink w:anchor="_Toc26985" w:history="1">
        <w:r>
          <w:rPr>
            <w:rFonts w:ascii="仿宋" w:eastAsia="仿宋" w:hAnsi="仿宋" w:cs="仿宋" w:hint="eastAsia"/>
            <w:lang w:eastAsia="zh-CN"/>
          </w:rPr>
          <w:t>十六、放射性固体废物处置系列设备项目实施保障措施</w:t>
        </w:r>
        <w:r>
          <w:tab/>
        </w:r>
        <w:r>
          <w:fldChar w:fldCharType="begin"/>
        </w:r>
        <w:r>
          <w:instrText xml:space="preserve"> PAGEREF _Toc26985 \h </w:instrText>
        </w:r>
        <w:r>
          <w:fldChar w:fldCharType="separate"/>
        </w:r>
        <w:r>
          <w:t>65</w:t>
        </w:r>
        <w:r>
          <w:fldChar w:fldCharType="end"/>
        </w:r>
      </w:hyperlink>
    </w:p>
    <w:p>
      <w:pPr>
        <w:pStyle w:val="TOC2"/>
        <w:tabs>
          <w:tab w:val="right" w:leader="dot" w:pos="8306"/>
        </w:tabs>
      </w:pPr>
      <w:hyperlink w:anchor="_Toc26275" w:history="1">
        <w:r>
          <w:rPr>
            <w:rFonts w:ascii="仿宋" w:eastAsia="仿宋" w:hAnsi="仿宋" w:cs="仿宋" w:hint="eastAsia"/>
            <w:lang w:eastAsia="zh-CN"/>
          </w:rPr>
          <w:t>(一)、放射性固体废物处置系列设备项目实施保障机制</w:t>
        </w:r>
        <w:r>
          <w:tab/>
        </w:r>
        <w:r>
          <w:fldChar w:fldCharType="begin"/>
        </w:r>
        <w:r>
          <w:instrText xml:space="preserve"> PAGEREF _Toc26275 \h </w:instrText>
        </w:r>
        <w:r>
          <w:fldChar w:fldCharType="separate"/>
        </w:r>
        <w:r>
          <w:t>65</w:t>
        </w:r>
        <w:r>
          <w:fldChar w:fldCharType="end"/>
        </w:r>
      </w:hyperlink>
    </w:p>
    <w:p>
      <w:pPr>
        <w:pStyle w:val="TOC2"/>
        <w:tabs>
          <w:tab w:val="right" w:leader="dot" w:pos="8306"/>
        </w:tabs>
      </w:pPr>
      <w:hyperlink w:anchor="_Toc11877" w:history="1">
        <w:r>
          <w:rPr>
            <w:rFonts w:ascii="仿宋" w:eastAsia="仿宋" w:hAnsi="仿宋" w:cs="仿宋" w:hint="eastAsia"/>
            <w:lang w:eastAsia="zh-CN"/>
          </w:rPr>
          <w:t>(二)、放射性固体废物处置系列设备项目法律合规要求</w:t>
        </w:r>
        <w:r>
          <w:tab/>
        </w:r>
        <w:r>
          <w:fldChar w:fldCharType="begin"/>
        </w:r>
        <w:r>
          <w:instrText xml:space="preserve"> PAGEREF _Toc11877 \h </w:instrText>
        </w:r>
        <w:r>
          <w:fldChar w:fldCharType="separate"/>
        </w:r>
        <w:r>
          <w:t>69</w:t>
        </w:r>
        <w:r>
          <w:fldChar w:fldCharType="end"/>
        </w:r>
      </w:hyperlink>
    </w:p>
    <w:p>
      <w:pPr>
        <w:pStyle w:val="TOC2"/>
        <w:tabs>
          <w:tab w:val="right" w:leader="dot" w:pos="8306"/>
        </w:tabs>
      </w:pPr>
      <w:hyperlink w:anchor="_Toc21376" w:history="1">
        <w:r>
          <w:rPr>
            <w:rFonts w:ascii="仿宋" w:eastAsia="仿宋" w:hAnsi="仿宋" w:cs="仿宋" w:hint="eastAsia"/>
            <w:lang w:eastAsia="zh-CN"/>
          </w:rPr>
          <w:t>(三)、放射性固体废物处置系列设备项目合同管理与法律事务</w:t>
        </w:r>
        <w:r>
          <w:tab/>
        </w:r>
        <w:r>
          <w:fldChar w:fldCharType="begin"/>
        </w:r>
        <w:r>
          <w:instrText xml:space="preserve"> PAGEREF _Toc21376 \h </w:instrText>
        </w:r>
        <w:r>
          <w:fldChar w:fldCharType="separate"/>
        </w:r>
        <w:r>
          <w:t>73</w:t>
        </w:r>
        <w:r>
          <w:fldChar w:fldCharType="end"/>
        </w:r>
      </w:hyperlink>
    </w:p>
    <w:p>
      <w:pPr>
        <w:pStyle w:val="TOC2"/>
        <w:tabs>
          <w:tab w:val="right" w:leader="dot" w:pos="8306"/>
        </w:tabs>
      </w:pPr>
      <w:hyperlink w:anchor="_Toc32503" w:history="1">
        <w:r>
          <w:rPr>
            <w:rFonts w:ascii="仿宋" w:eastAsia="仿宋" w:hAnsi="仿宋" w:cs="仿宋" w:hint="eastAsia"/>
            <w:lang w:eastAsia="zh-CN"/>
          </w:rPr>
          <w:t>(四)、放射性固体废物处置系列设备项目知识产权保护策略</w:t>
        </w:r>
        <w:r>
          <w:tab/>
        </w:r>
        <w:r>
          <w:fldChar w:fldCharType="begin"/>
        </w:r>
        <w:r>
          <w:instrText xml:space="preserve"> PAGEREF _Toc32503 \h </w:instrText>
        </w:r>
        <w:r>
          <w:fldChar w:fldCharType="separate"/>
        </w:r>
        <w:r>
          <w:t>80</w:t>
        </w:r>
        <w:r>
          <w:fldChar w:fldCharType="end"/>
        </w:r>
      </w:hyperlink>
    </w:p>
    <w:p>
      <w:pPr>
        <w:pStyle w:val="TOC1"/>
        <w:tabs>
          <w:tab w:val="right" w:leader="dot" w:pos="8306"/>
        </w:tabs>
      </w:pPr>
      <w:hyperlink w:anchor="_Toc15472" w:history="1">
        <w:r>
          <w:rPr>
            <w:rFonts w:ascii="仿宋" w:eastAsia="仿宋" w:hAnsi="仿宋" w:cs="仿宋" w:hint="eastAsia"/>
            <w:lang w:eastAsia="zh-CN"/>
          </w:rPr>
          <w:t>十七、放射性固体废物处置系列设备项目变更管理</w:t>
        </w:r>
        <w:r>
          <w:tab/>
        </w:r>
        <w:r>
          <w:fldChar w:fldCharType="begin"/>
        </w:r>
        <w:r>
          <w:instrText xml:space="preserve"> PAGEREF _Toc15472 \h </w:instrText>
        </w:r>
        <w:r>
          <w:fldChar w:fldCharType="separate"/>
        </w:r>
        <w:r>
          <w:t>83</w:t>
        </w:r>
        <w:r>
          <w:fldChar w:fldCharType="end"/>
        </w:r>
      </w:hyperlink>
    </w:p>
    <w:p>
      <w:pPr>
        <w:pStyle w:val="TOC2"/>
        <w:tabs>
          <w:tab w:val="right" w:leader="dot" w:pos="8306"/>
        </w:tabs>
      </w:pPr>
      <w:hyperlink w:anchor="_Toc21470" w:history="1">
        <w:r>
          <w:rPr>
            <w:rFonts w:ascii="仿宋" w:eastAsia="仿宋" w:hAnsi="仿宋" w:cs="仿宋" w:hint="eastAsia"/>
            <w:lang w:eastAsia="zh-CN"/>
          </w:rPr>
          <w:t>(一)、变更申请与评估</w:t>
        </w:r>
        <w:r>
          <w:tab/>
        </w:r>
        <w:r>
          <w:fldChar w:fldCharType="begin"/>
        </w:r>
        <w:r>
          <w:instrText xml:space="preserve"> PAGEREF _Toc21470 \h </w:instrText>
        </w:r>
        <w:r>
          <w:fldChar w:fldCharType="separate"/>
        </w:r>
        <w:r>
          <w:t>83</w:t>
        </w:r>
        <w:r>
          <w:fldChar w:fldCharType="end"/>
        </w:r>
      </w:hyperlink>
    </w:p>
    <w:p>
      <w:pPr>
        <w:pStyle w:val="TOC2"/>
        <w:tabs>
          <w:tab w:val="right" w:leader="dot" w:pos="8306"/>
        </w:tabs>
      </w:pPr>
      <w:hyperlink w:anchor="_Toc12218" w:history="1">
        <w:r>
          <w:rPr>
            <w:rFonts w:ascii="仿宋" w:eastAsia="仿宋" w:hAnsi="仿宋" w:cs="仿宋" w:hint="eastAsia"/>
            <w:lang w:eastAsia="zh-CN"/>
          </w:rPr>
          <w:t>(二)、变更实施与控制</w:t>
        </w:r>
        <w:r>
          <w:tab/>
        </w:r>
        <w:r>
          <w:fldChar w:fldCharType="begin"/>
        </w:r>
        <w:r>
          <w:instrText xml:space="preserve"> PAGEREF _Toc12218 \h </w:instrText>
        </w:r>
        <w:r>
          <w:fldChar w:fldCharType="separate"/>
        </w:r>
        <w:r>
          <w:t>83</w:t>
        </w:r>
        <w:r>
          <w:fldChar w:fldCharType="end"/>
        </w:r>
      </w:hyperlink>
    </w:p>
    <w:p>
      <w:pPr>
        <w:pStyle w:val="TOC1"/>
        <w:tabs>
          <w:tab w:val="right" w:leader="dot" w:pos="8306"/>
        </w:tabs>
      </w:pPr>
      <w:hyperlink w:anchor="_Toc16547" w:history="1">
        <w:r>
          <w:rPr>
            <w:rFonts w:ascii="仿宋" w:eastAsia="仿宋" w:hAnsi="仿宋" w:cs="仿宋" w:hint="eastAsia"/>
            <w:lang w:eastAsia="zh-CN"/>
          </w:rPr>
          <w:t>十八、供应链管理</w:t>
        </w:r>
        <w:r>
          <w:tab/>
        </w:r>
        <w:r>
          <w:fldChar w:fldCharType="begin"/>
        </w:r>
        <w:r>
          <w:instrText xml:space="preserve"> PAGEREF _Toc16547 \h </w:instrText>
        </w:r>
        <w:r>
          <w:fldChar w:fldCharType="separate"/>
        </w:r>
        <w:r>
          <w:t>84</w:t>
        </w:r>
        <w:r>
          <w:fldChar w:fldCharType="end"/>
        </w:r>
      </w:hyperlink>
    </w:p>
    <w:p>
      <w:pPr>
        <w:pStyle w:val="TOC2"/>
        <w:tabs>
          <w:tab w:val="right" w:leader="dot" w:pos="8306"/>
        </w:tabs>
      </w:pPr>
      <w:hyperlink w:anchor="_Toc16284" w:history="1">
        <w:r>
          <w:rPr>
            <w:rFonts w:ascii="仿宋" w:eastAsia="仿宋" w:hAnsi="仿宋" w:cs="仿宋" w:hint="eastAsia"/>
            <w:lang w:eastAsia="zh-CN"/>
          </w:rPr>
          <w:t>(一)、供应链战略规划</w:t>
        </w:r>
        <w:r>
          <w:tab/>
        </w:r>
        <w:r>
          <w:fldChar w:fldCharType="begin"/>
        </w:r>
        <w:r>
          <w:instrText xml:space="preserve"> PAGEREF _Toc16284 \h </w:instrText>
        </w:r>
        <w:r>
          <w:fldChar w:fldCharType="separate"/>
        </w:r>
        <w:r>
          <w:t>84</w:t>
        </w:r>
        <w:r>
          <w:fldChar w:fldCharType="end"/>
        </w:r>
      </w:hyperlink>
    </w:p>
    <w:p>
      <w:pPr>
        <w:pStyle w:val="TOC2"/>
        <w:tabs>
          <w:tab w:val="right" w:leader="dot" w:pos="8306"/>
        </w:tabs>
      </w:pPr>
      <w:hyperlink w:anchor="_Toc4097" w:history="1">
        <w:r>
          <w:rPr>
            <w:rFonts w:ascii="仿宋" w:eastAsia="仿宋" w:hAnsi="仿宋" w:cs="仿宋" w:hint="eastAsia"/>
            <w:lang w:eastAsia="zh-CN"/>
          </w:rPr>
          <w:t>(二)、供应商选择与合作</w:t>
        </w:r>
        <w:r>
          <w:tab/>
        </w:r>
        <w:r>
          <w:fldChar w:fldCharType="begin"/>
        </w:r>
        <w:r>
          <w:instrText xml:space="preserve"> PAGEREF _Toc4097 \h </w:instrText>
        </w:r>
        <w:r>
          <w:fldChar w:fldCharType="separate"/>
        </w:r>
        <w:r>
          <w:t>86</w:t>
        </w:r>
        <w:r>
          <w:fldChar w:fldCharType="end"/>
        </w:r>
      </w:hyperlink>
    </w:p>
    <w:p>
      <w:pPr>
        <w:pStyle w:val="TOC2"/>
        <w:tabs>
          <w:tab w:val="right" w:leader="dot" w:pos="8306"/>
        </w:tabs>
      </w:pPr>
      <w:hyperlink w:anchor="_Toc20373" w:history="1">
        <w:r>
          <w:rPr>
            <w:rFonts w:ascii="仿宋" w:eastAsia="仿宋" w:hAnsi="仿宋" w:cs="仿宋" w:hint="eastAsia"/>
            <w:lang w:eastAsia="zh-CN"/>
          </w:rPr>
          <w:t>(三)、物流与库存管理</w:t>
        </w:r>
        <w:r>
          <w:tab/>
        </w:r>
        <w:r>
          <w:fldChar w:fldCharType="begin"/>
        </w:r>
        <w:r>
          <w:instrText xml:space="preserve"> PAGEREF _Toc20373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40"/>
      <w:r>
        <w:rPr>
          <w:rFonts w:ascii="仿宋" w:eastAsia="仿宋" w:hAnsi="仿宋" w:cs="仿宋" w:hint="eastAsia"/>
          <w:lang w:eastAsia="zh-CN"/>
        </w:rPr>
        <w:t>(一)、放射性固体废物处置系列设备行业分析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行业一直以来都是市场的关注焦点。行业内的发展趋势、竞争态势以及潜在机会都对放射性固体废物处置系列设备项目的推进产生深远的影响。通过深入研究行业的整体概貌，我们将更好地理解行业的核心特征，为放射性固体废物处置系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固体废物处置系列设备行业，技术一直是推动创新和发展的关键因素。我们将对当前技术趋势进行详尽分析，包括但不限于人工智能、大数据应用、先进制造技术等。这有助于放射性固体废物处置系列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性固体废物处置系列设备项目成功的基础。我们将对主要竞争对手进行深入研究，包括其市场份额、产品特点、市场定位等。通过全面了解竞争对手的优势和劣势，放射性固体废物处置系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732"/>
      <w:r>
        <w:rPr>
          <w:rFonts w:ascii="仿宋" w:eastAsia="仿宋" w:hAnsi="仿宋" w:cs="仿宋" w:hint="eastAsia"/>
          <w:sz w:val="28"/>
          <w:lang w:eastAsia="zh-CN"/>
        </w:rPr>
        <w:t>(二)、放射性固体废物处置系列设备市场分析预测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固体废物处置系列设备市场未来的增长趋势。这包括市场的整体规模、各细分领域的发展趋势等。放射性固体废物处置系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固体废物处置系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射性固体废物处置系列设备项目实施过程中需要充分考虑的因素。我们将对市场风险进行全面评估，包括但不限于政策法规风险、市场竞争风险、技术变革风险等。通过对潜在风险的深入分析，放射性固体废物处置系列设备项目可以制定相应的风险缓解策略，降低不确定性对放射性固体废物处置系列设备项目的影响。</w:t>
      </w:r>
    </w:p>
    <w:p>
      <w:pPr>
        <w:pStyle w:val="Heading1"/>
        <w:ind w:firstLine="560" w:firstLineChars="200"/>
        <w:rPr>
          <w:rFonts w:ascii="仿宋" w:eastAsia="仿宋" w:hAnsi="仿宋" w:cs="仿宋" w:hint="eastAsia"/>
          <w:sz w:val="28"/>
          <w:lang w:eastAsia="zh-CN"/>
        </w:rPr>
      </w:pPr>
      <w:bookmarkStart w:id="5" w:name="_Toc1115"/>
      <w:r>
        <w:rPr>
          <w:rFonts w:ascii="仿宋" w:eastAsia="仿宋" w:hAnsi="仿宋" w:cs="仿宋" w:hint="eastAsia"/>
          <w:sz w:val="28"/>
          <w:lang w:eastAsia="zh-CN"/>
        </w:rPr>
        <w:t>二、放射性固体废物处置系列设备项目建设背景及必要性分析</w:t>
      </w:r>
      <w:bookmarkEnd w:id="5"/>
    </w:p>
    <w:p>
      <w:pPr>
        <w:pStyle w:val="Heading2"/>
        <w:rPr>
          <w:rFonts w:ascii="仿宋" w:eastAsia="仿宋" w:hAnsi="仿宋" w:cs="仿宋" w:hint="eastAsia"/>
          <w:lang w:eastAsia="zh-CN"/>
        </w:rPr>
      </w:pPr>
      <w:bookmarkStart w:id="6" w:name="_Toc5232"/>
      <w:r>
        <w:rPr>
          <w:rFonts w:ascii="仿宋" w:eastAsia="仿宋" w:hAnsi="仿宋" w:cs="仿宋" w:hint="eastAsia"/>
          <w:lang w:eastAsia="zh-CN"/>
        </w:rPr>
        <w:t>(一)、放射性固体废物处置系列设备项目背景分析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固体废物处置系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固体废物处置系列设备项目在这个潮流中的定位。同时，我们将关注行业内涌现的新兴机遇，以便放射性固体废物处置系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固体废物处置系列设备项目提供了强大的发展动力。我们将聚焦于行业内最新的技术发展趋势，包括但不限于人工智能、大数据分析、物联网等领域。通过深度的技术研究，我们将确保放射性固体废物处置系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固体废物处置系列设备项目发展的源泉。我们将投入更多的精力对市场需求进行深入剖析，超越表面的需求，深入挖掘潜在的市场痛点和机遇。通过对市场需求的细致了解，放射性固体废物处置系列设备项目将更有针对性地设计解决方案，满足市场的多样化需求，从而更好地促进放射性固体废物处置系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固体废物处置系列设备项目战略至关重要。我们将对竞争态势进行更为深入的分析，包括但不限于市场份额、产品特点、客户满意度等多个维度。通过深度的竞争分析，放射性固体废物处置系列设备项目将能够更准确地把握市场脉搏，制定具有竞争力的放射性固体废物处置系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放射性固体废物处置系列设备项目的发展具有直接的影响。我们将进行更为全面的法规和政策分析，了解行业发展中的潜在法律风险和合规挑战。通过充分了解和遵守相关法规，放射性固体废物处置系列设备项目将确保在法律框架内合法合规运营，为放射性固体废物处置系列设备项目的稳健发展提供有力支持。</w:t>
      </w:r>
    </w:p>
    <w:p>
      <w:pPr>
        <w:pStyle w:val="Heading2"/>
        <w:ind w:firstLine="560" w:firstLineChars="200"/>
        <w:rPr>
          <w:rFonts w:ascii="仿宋" w:eastAsia="仿宋" w:hAnsi="仿宋" w:cs="仿宋" w:hint="eastAsia"/>
          <w:sz w:val="28"/>
          <w:lang w:eastAsia="zh-CN"/>
        </w:rPr>
      </w:pPr>
      <w:bookmarkStart w:id="7" w:name="_Toc7221"/>
      <w:r>
        <w:rPr>
          <w:rFonts w:ascii="仿宋" w:eastAsia="仿宋" w:hAnsi="仿宋" w:cs="仿宋" w:hint="eastAsia"/>
          <w:sz w:val="28"/>
          <w:lang w:eastAsia="zh-CN"/>
        </w:rPr>
        <w:t>(二)、放射性固体废物处置系列设备项目建设必要性分析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建设的迫切性源于对行业发展趋势的深刻洞察。我们正处于一个行业变革的时代，科技创新、数字化转型成为企业发展的关键动力。放射性固体废物处置系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建设不仅仅是为了跟上潮流，更是为了通过技术创新推动企业的持续发展。通过引入先进的技术和解决方案，放射性固体废物处置系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固体废物处置系列设备项目的建设成为必然选择，通过提高产品质量、拓展服务领域，从而在竞争中获得更多的机会。放射性固体废物处置系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固体废物处置系列设备项目建设的必要性体现在对客户需求更精准的满足。通过放射性固体废物处置系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建设的背后是对企业持续创新的追求。只有通过不断创新，企业才能在竞争中立于不败之地。放射性固体废物处置系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206"/>
      <w:r>
        <w:rPr>
          <w:rFonts w:ascii="仿宋" w:eastAsia="仿宋" w:hAnsi="仿宋" w:cs="仿宋" w:hint="eastAsia"/>
          <w:sz w:val="28"/>
          <w:lang w:eastAsia="zh-CN"/>
        </w:rPr>
        <w:t>三、放射性固体废物处置系列设备项目文档管理</w:t>
      </w:r>
      <w:bookmarkEnd w:id="8"/>
    </w:p>
    <w:p>
      <w:pPr>
        <w:pStyle w:val="Heading2"/>
        <w:rPr>
          <w:rFonts w:ascii="仿宋" w:eastAsia="仿宋" w:hAnsi="仿宋" w:cs="仿宋" w:hint="eastAsia"/>
          <w:lang w:eastAsia="zh-CN"/>
        </w:rPr>
      </w:pPr>
      <w:bookmarkStart w:id="9" w:name="_Toc249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放射性固体废物处置系列设备项目高度重视文档的质量和准确性，以支持放射性固体废物处置系列设备项目的各项活动和决策。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文档的编制始于放射性固体废物处置系列设备项目计划的初期，我们制定了详细的文档编制计划，明确了每个文档的内容、格式和编写责任人。在放射性固体废物处置系列设备项目启动阶段，我们首先编制了放射性固体废物处置系列设备项目章程，明确定义了放射性固体废物处置系列设备项目的目标、范围、风险等关键要素。随后，放射性固体废物处置系列设备项目团队根据计划陆续编制了需求文档、设计文档、测试文档等各类文档，确保放射性固体废物处置系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固体废物处置系列设备项目管理中的重要环节，旨在确保放射性固体废物处置系列设备项目文档符合质量标准和放射性固体废物处置系列设备项目需求。在放射性固体废物处置系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固体废物处置系列设备项目相关利益方和专业领域的专家对文档进行独立审查。这有助于获取更全面、客观的反馈，确保放射性固体废物处置系列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放射性固体废物处置系列设备项目在文档编制与审查方面建立了严格的管理机制，通过规范的流程和多维度的审查，确保放射性固体废物处置系列设备项目文档的质量、准确性和可靠性，为放射性固体废物处置系列设备项目的顺利推进提供了有力支持。</w:t>
      </w:r>
    </w:p>
    <w:p>
      <w:pPr>
        <w:pStyle w:val="Heading2"/>
        <w:ind w:firstLine="560" w:firstLineChars="200"/>
        <w:rPr>
          <w:rFonts w:ascii="仿宋" w:eastAsia="仿宋" w:hAnsi="仿宋" w:cs="仿宋" w:hint="eastAsia"/>
          <w:sz w:val="28"/>
          <w:lang w:eastAsia="zh-CN"/>
        </w:rPr>
      </w:pPr>
      <w:bookmarkStart w:id="10" w:name="_Toc517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在放射性固体废物处置系列设备项目中，我们致力于优化文档发布与分发过程，以确保信息的高效传递和团队间协作的顺畅进行。以下是我们采取的关键优化策略：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我们通过多渠道发布文档，包括电子邮件、放射性固体废物处置系列设备项目管理平台、内部网站等，以满足不同团队成员的偏好和需求。多渠道发布确保了信息的全面覆盖。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我们采用了精细的权限控制，确保只有授权人员可以访问敏感信息。这种安全措施保护了放射性固体废物处置系列设备项目文档的机密性，防止了未经授权的信息泄露。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86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固体废物处置系列设备项目生命周期中一个至关重要的环节，直接关系到放射性固体废物处置系列设备项目信息的长期保存和历史记录的完整性。在放射性固体废物处置系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897"/>
      <w:r>
        <w:rPr>
          <w:rFonts w:ascii="仿宋" w:eastAsia="仿宋" w:hAnsi="仿宋" w:cs="仿宋" w:hint="eastAsia"/>
          <w:sz w:val="28"/>
          <w:lang w:eastAsia="zh-CN"/>
        </w:rPr>
        <w:t>四、放射性固体废物处置系列设备项目绩效评估</w:t>
      </w:r>
      <w:bookmarkEnd w:id="12"/>
    </w:p>
    <w:p>
      <w:pPr>
        <w:pStyle w:val="Heading2"/>
        <w:rPr>
          <w:rFonts w:ascii="仿宋" w:eastAsia="仿宋" w:hAnsi="仿宋" w:cs="仿宋" w:hint="eastAsia"/>
          <w:lang w:eastAsia="zh-CN"/>
        </w:rPr>
      </w:pPr>
      <w:bookmarkStart w:id="13" w:name="_Toc39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固体废物处置系列设备项目中，我们设计了一套全面的绩效评估指标，以确保放射性固体废物处置系列设备项目的可控和成功交付。这些指标跨足放射性固体废物处置系列设备项目目标、成本、进度和质量等多个维度，为我们提供了全面洞察放射性固体废物处置系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目标达成率是我们关注的首要指标。我们设定了明确的目标，并通过定期监测和评估，迅速发现并应对潜在的目标偏差。这为放射性固体废物处置系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成本绩效是另一个核心关注点。通过实际成本与预算成本的对比分析，我们深入了解成本差异的原因，及时调整资源分配，保持放射性固体废物处置系列设备项目在经济效益方面的合理水平。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进度作为关键的绩效指标之一，得到了精心的关注。我们制定了详细的放射性固体废物处置系列设备项目进度计划，并设立了进度符合度指标，确保实际进度与计划进度保持一致。这使我们能够快速发现和解决潜在的进度问题，保持放射性固体废物处置系列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性固体废物处置系列设备项目绩效的不可或缺的一环。我们引入了一系列的质量标准和客户满意度指标，以确保放射性固体废物处置系列设备项目交付的成果在质量上达到或超越预期水平。通过持续监测这些指标，我们努力提升放射性固体废物处置系列设备项目整体质量水平，为放射性固体废物处置系列设备项目的成功交付提供有力保障。通过这些科学且全面的绩效评估，我们能够更好地引导放射性固体废物处置系列设备项目的持续改进，确保放射性固体废物处置系列设备项目目标的顺利达成。</w:t>
      </w:r>
    </w:p>
    <w:p>
      <w:pPr>
        <w:pStyle w:val="Heading2"/>
        <w:ind w:firstLine="560" w:firstLineChars="200"/>
        <w:rPr>
          <w:rFonts w:ascii="仿宋" w:eastAsia="仿宋" w:hAnsi="仿宋" w:cs="仿宋" w:hint="eastAsia"/>
          <w:sz w:val="28"/>
          <w:lang w:eastAsia="zh-CN"/>
        </w:rPr>
      </w:pPr>
      <w:bookmarkStart w:id="14" w:name="_Toc1572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绩效评估是放射性固体废物处置系列设备项目中的关键环节，为确保放射性固体废物处置系列设备项目达到预期目标，我们采用了多层次、多维度的绩效评估方法。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性固体废物处置系列设备项目的战略目标对齐，确保每个决策和行动都与放射性固体废物处置系列设备项目整体目标保持一致。团队会定期召开战略对齐会议，审视当前工作与放射性固体废物处置系列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性固体废物处置系列设备项目进度、质量、成本和风险等方面。这些指标通过数据收集和分析，为放射性固体废物处置系列设备项目管理团队提供了客观的评估依据。例如，我们通过放射性固体废物处置系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射性固体废物处置系列设备项目内部，还考虑了放射性固体废物处置系列设备项目对外部环境的影响。我们定期进行干系人满意度调查，以了解各利益相关方对放射性固体废物处置系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这种多层次、多角度的绩效评估方法，使得我们能够全面了解放射性固体废物处置系列设备项目的运行状态，及时做出调整，确保放射性固体废物处置系列设备项目在不断变化的环境中保持稳健前行。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444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射性固体废物处置系列设备项目的有效管理和不断优化，我们采用了精心设计的绩效评估周期。这个周期旨在实现灵活、实时和全面的评估，以适应放射性固体废物处置系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射性固体废物处置系列设备项目的不同需求，分为短期、中期和长期。短期评估关注每个迭代或工作周期，以及时发现和解决当前任务中的问题。中期评估涵盖几个迭代，深入了解整体放射性固体废物处置系列设备项目的趋势和性能。长期评估则着眼于整个放射性固体废物处置系列设备项目阶段，确保放射性固体废物处置系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射性固体废物处置系列设备项目管理工具和协作平台，团队成员能够随时更新和分享放射性固体废物处置系列设备项目数据。这种实时性的反馈机制使我们能够及时察觉潜在问题，快速调整，保持放射性固体废物处置系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射性固体废物处置系列设备项目的决策制定密不可分。每个周期的放射性固体废物处置系列设备项目回顾会议成为集体总结经验、识别问题深层次原因并找到创新解决方案的平台。这种定期的反思与调整机制使放射性固体废物处置系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99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02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放射性固体废物处置系列设备项目的主要产品是XXXX，预计年产值为XXX万元。这一产品在市场中占据着重要的地位，其广泛的应用范围使得该放射性固体废物处置系列设备项目的市场前景非常广阔。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性固体废物处置系列设备项目的xxx产品作为重要的原材料之一，将在多个领域发挥关键作用。其在建筑、交通、能源等方面的广泛应用将为整个产业链提供强大的支持，形成产业协同效应。放射性固体废物处置系列设备项目的年产值XXX万XXX万XXX万万元不仅反映了其在市场上的巨大潜力，更预示着它对国民经济的积极贡献。这种关联度高、涉及面广的产业关系，使得该放射性固体废物处置系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5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https://d.book118.com/376130220211010031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834DE"/>
    <w:rsid w:val="700834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302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2024-01-04T03:50:00Z</dcterms:created>
  <dcterms:modified xsi:type="dcterms:W3CDTF">2024-01-04T03:51:12Z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112772FE8D48449C9A2C21E0CE208750_11</vt:lpwstr>
  </property>
  <property fmtid="{D5CDD505-2E9C-101B-9397-08002B2CF9AE}" pid="3" name="KSOProductBuildVer">
    <vt:lpwstr>2052-12.1.0.16120</vt:lpwstr>
  </property>
</Properties>
</file>