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2024年大学试题(财经商贸)-国际经济与贸易历年考题高频考点荟萃带答案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倒签提单和预借提单有哪些区别？</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何谓实际全损，何谓推定全损？二者有什么区别？</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滞期费</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对销贸易</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下图分别代表墨西哥和美国的劳动力市场情况。</w:t>
      </w:r>
    </w:p>
    <w:p>
      <w:pPr>
        <w:pStyle w:val="Normal4"/>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4591532" cy="2086194"/>
            <wp:effectExtent l="0" t="0" r="0" b="0"/>
            <wp:docPr id="203" name="_x0000_i0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_x0000_i0203"/>
                    <pic:cNvPicPr/>
                  </pic:nvPicPr>
                  <pic:blipFill>
                    <a:blip xmlns:r="http://schemas.openxmlformats.org/officeDocument/2006/relationships" r:embed="rId11"/>
                    <a:stretch>
                      <a:fillRect/>
                    </a:stretch>
                  </pic:blipFill>
                  <pic:spPr>
                    <a:xfrm>
                      <a:off x="0" y="0"/>
                      <a:ext cx="4591532" cy="2086194"/>
                    </a:xfrm>
                    <a:prstGeom prst="rect">
                      <a:avLst/>
                    </a:prstGeom>
                  </pic:spPr>
                </pic:pic>
              </a:graphicData>
            </a:graphic>
          </wp:inline>
        </w:drawing>
      </w:r>
    </w:p>
    <w:p>
      <w:pPr>
        <w:pStyle w:val="Normal4"/>
        <w:jc w:val="left"/>
        <w:rPr>
          <w:rFonts w:ascii="黑体" w:eastAsia="黑体" w:hAnsi="黑体" w:cs="黑体" w:hint="eastAsia"/>
          <w:sz w:val="24"/>
          <w:szCs w:val="28"/>
        </w:rPr>
      </w:pPr>
      <w:r>
        <w:rPr>
          <w:rFonts w:ascii="黑体" w:eastAsia="黑体" w:hAnsi="黑体" w:cs="黑体" w:hint="eastAsia"/>
          <w:sz w:val="24"/>
          <w:szCs w:val="28"/>
        </w:rPr>
        <w:t>若两国都允许劳动力移民，说明两国工资率和总产出的变化情况与原因，并解释在这种情况下，总经济效率是提高还是降低、美国和墨西哥分别将受到哪些冲击。另外，请分析美国和墨西哥之间的自由贸易会给劳动力移民带来什么样的影响。</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班轮运输的定义及特点是什么？</w:t>
      </w:r>
    </w:p>
    <w:p>
      <w:pPr>
        <w:pStyle w:val="Normal5"/>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简述重叠需求理论与要素禀赋理论的异同。</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接受的含义及构成有效接受的条件？</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简述提单的含义</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简述关税同盟理论</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我国某出口公司对荷兰某客户发盘，价格为每公吨500美元CIF鹿特丹，按发票金额110％投保，对方要求改报FOB价格，经查自中国口岸至鹿特丹运费为每公吨80美元，保险费率为0.5％，试计算如果保持出口销售净收入不变，我方应报价多少美元。</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简要回答二战后国际贸易发展的主要特点？</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2012年，我国货物贸易出口中，按SITC分类，5〜8类产品的出口额分别为1135.7亿美元、3341.6亿美元、9643.9亿美元和5346.8亿美元，出口总额为20487.8亿美元。请计算我国出口商品结构中，工业制成品的比重。（计算结果保留到百分数整数）</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某公司接到一份经B银行保兑的不可撤销信用证。当该公司按信用证规定办完装运手续后，向B银行提交符合信用证各项要求的单据要求付款时，B银行却声称：该公司应先要求开证行付款，如果开证行无力偿付时，则由他保证付款。问B银行的要求对不对？</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简述在国际贸易中如何正确使用佣金与折扣？</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简述李斯特的对外贸易政策理论的内容</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简述李嘉图比较利益理论的主要内容</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保险费怎么算</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试述凯恩斯主义的贸易保护理论的理论依据？</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我国一公司以CIF条件出口一批货物。合同中没有规定买什么保险。合同签订后，买方来电称目的地最近经常发生暴乱，要求我方在办理保险时加保战争险。请问我方是否应接受，应该如何处理。</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简述从价税的优点与缺点？</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试述知识产权保护方式及存在的问题。</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简述信用证特点。</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发盘的必备条件有哪些？</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A公司按凭样品成交的方式，从国外B公司进口当饲料用的谷物，由于B交货品质太好，使A公司的国家海关误以为是供人食用的谷物而课以重税，使A商增加了税收负担。因此，A要求B赔偿因交货品质与样品不同而造成的关税差额损失。请问，如上诉到法院，将如何判决，原因如何？</w:t>
      </w:r>
    </w:p>
    <w:p>
      <w:pPr>
        <w:pStyle w:val="Normal24"/>
        <w:jc w:val="left"/>
        <w:rPr>
          <w:rFonts w:ascii="黑体" w:eastAsia="黑体" w:hAnsi="黑体" w:cs="黑体" w:hint="eastAsia"/>
          <w:sz w:val="24"/>
          <w:szCs w:val="28"/>
        </w:rPr>
        <w:sectPr>
          <w:headerReference w:type="even" r:id="rId17"/>
          <w:headerReference w:type="default" r:id="rId18"/>
          <w:footerReference w:type="even" r:id="rId19"/>
          <w:headerReference w:type="first" r:id="rId20"/>
          <w:footerReference w:type="first" r:id="rId21"/>
          <w:type w:val="nextPage"/>
          <w:pgSz w:w="11906" w:h="16838"/>
          <w:pgMar w:top="720" w:right="720" w:bottom="720" w:left="720" w:header="851" w:footer="992" w:gutter="0"/>
          <w:pgNumType w:start="3"/>
          <w:cols w:num="1" w:space="720"/>
          <w:titlePg w:val="0"/>
          <w:docGrid w:type="lines" w:linePitch="312" w:charSpace="0"/>
        </w:sect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为什么发盘和接受是其中不可缺少的基本环节？</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贸易条件即国际商品交换比率是如何确定的？</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是试述国际收支表各组成部分之间的关系。</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出口健身椅1000只，出口价：每只17.3美元CIF纽约，其中运费2160美元，保险费112美元。进价每只人民币117员，共计人民币117000元（含增值税），费用定额率10%，出口退税率9%。此时银行的美元买入价为6.23元。试核算该商品的出口成本。</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什么是增值标准</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简述大市场理论的核心？</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简述国际贸易的研究方法。</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试进行幼稚产业的一般均衡分析。</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简述国际货物买卖合同的特点</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幼稚产业有哪些判别标准？</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国际市场价格的决定因素以及影响国际市场价格变化的主要因素有哪些？</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合同中约定数量机动幅度条款应该注意的问题有哪些？</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简述倾销的含义及其判断依据。</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简述本票含义</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如何理解合同中的“交货”和“装运”？哪些贸易术语在这两个词上意思是一致的？</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什么是国际贸易、国际分工和世界市场？三者之间是什么关系？</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大副收据</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试述需求重叠理论的主要内容或观点。</w:t>
      </w:r>
    </w:p>
    <w:p>
      <w:pPr>
        <w:pStyle w:val="Normal42"/>
        <w:jc w:val="left"/>
        <w:rPr>
          <w:rFonts w:ascii="黑体" w:eastAsia="黑体" w:hAnsi="黑体" w:cs="黑体" w:hint="eastAsia"/>
          <w:sz w:val="24"/>
          <w:szCs w:val="28"/>
        </w:rPr>
        <w:sectPr>
          <w:headerReference w:type="even" r:id="rId22"/>
          <w:headerReference w:type="default" r:id="rId23"/>
          <w:footerReference w:type="even" r:id="rId24"/>
          <w:headerReference w:type="first" r:id="rId25"/>
          <w:footerReference w:type="first" r:id="rId26"/>
          <w:type w:val="nextPage"/>
          <w:pgSz w:w="11906" w:h="16838"/>
          <w:pgMar w:top="720" w:right="720" w:bottom="720" w:left="720" w:header="851" w:footer="992" w:gutter="0"/>
          <w:pgNumType w:start="4"/>
          <w:cols w:num="1" w:space="720"/>
          <w:titlePg w:val="0"/>
          <w:docGrid w:type="lines" w:linePitch="312" w:charSpace="0"/>
        </w:sect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应如何评价李嘉图的比较利益学说？</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保险的概念及特征、基本原则？</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试述关税同盟的内容与经济作用。</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仲裁条款应包括哪些内容？</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简述包销有何性质特点？</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简述新贸易保护主义的特点？</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试分析国际资本流动的原因。</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如何理解票据的无因性和要式性？</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共同海损与单独海损的区别是什么？</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简要回答绝对配额的分配方式？</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简要回答仲裁协议的作用？</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试述货币调节法的基本内容并进行评价。</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2007年，我国大陆WHHK外贸公司向香港出口罐头一批共500箱，按照CIF HONGKONG向保险公司投保一切险。但是因为海运提单上只写明进口商的名称，没有详细注明其地址，货物抵达香港后，船公司无法通知进口商来货场提货，又未与WHHK公司的货运代理联系，自行决定将该批货物运回起运港天津新港。在运回途中因为轮船渗水，有229箱罐头受到海水浸泡。货物运回新港后，WHHK公司没有将货物卸下，只是在海运提单上补写进口商详细地址后，又运回香港。进口商提货后发现罐头已经生锈，所以只提取了未生锈的271箱罐头，其余的罐头又运回新港。WHHK外贸公司发现货物有锈蚀后，凭保险单向保险公司提起索赔，要求赔偿229箱货物的锈损。保险公司经过调查发现，生锈发生在第二航次，而不是第一航次。投保人未对第二航次投保，不属于承保范围，于是保险公司拒绝赔偿。请问，保险公司的做法是否合理？</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出口信贷的主要特点是什么？</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简述关税的主要特点？</w:t>
      </w:r>
    </w:p>
    <w:p>
      <w:pPr>
        <w:pStyle w:val="Normal57"/>
        <w:jc w:val="left"/>
        <w:rPr>
          <w:rFonts w:ascii="黑体" w:eastAsia="黑体" w:hAnsi="黑体" w:cs="黑体" w:hint="eastAsia"/>
          <w:sz w:val="24"/>
          <w:szCs w:val="28"/>
        </w:rPr>
        <w:sectPr>
          <w:headerReference w:type="even" r:id="rId27"/>
          <w:headerReference w:type="default" r:id="rId28"/>
          <w:footerReference w:type="even" r:id="rId29"/>
          <w:headerReference w:type="first" r:id="rId30"/>
          <w:footerReference w:type="first" r:id="rId31"/>
          <w:type w:val="nextPage"/>
          <w:pgSz w:w="11906" w:h="16838"/>
          <w:pgMar w:top="720" w:right="720" w:bottom="720" w:left="720" w:header="851" w:footer="992" w:gutter="0"/>
          <w:pgNumType w:start="5"/>
          <w:cols w:num="1" w:space="720"/>
          <w:titlePg w:val="0"/>
          <w:docGrid w:type="lines" w:linePitch="312" w:charSpace="0"/>
        </w:sect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品质机动幅度的规定办法有哪些？</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采用非固定价格有哪些利弊？作价时应注意哪些问题？</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简要回答检验证书的作用？</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李嘉图的理论主要内容是什么？</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简述产品周期理论。</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关税</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什么是大陆桥运输，优点是什么？</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托收结算方式的利弊？</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试述国际生产折中理论的基本内容并进行评价。</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简述二战后至70年代中斯的贸易自由化</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发展中国家贸易保护政策的理论依据是什么？</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请详细说明国际货币制度的历史演变过程。</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产品生命周期理论的主要内容是什么？</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某公司与香港中间商达成交易，合同规定我方出口某商品25000公斤，15美元/公斤，CFR C2% 伦敦。海运运费0。15美元/公斤。</w:t>
      </w:r>
    </w:p>
    <w:p>
      <w:pPr>
        <w:pStyle w:val="Normal71"/>
        <w:jc w:val="left"/>
        <w:rPr>
          <w:rFonts w:ascii="黑体" w:eastAsia="黑体" w:hAnsi="黑体" w:cs="黑体" w:hint="eastAsia"/>
          <w:sz w:val="24"/>
          <w:szCs w:val="28"/>
        </w:rPr>
      </w:pPr>
      <w:r>
        <w:rPr>
          <w:rFonts w:ascii="黑体" w:eastAsia="黑体" w:hAnsi="黑体" w:cs="黑体" w:hint="eastAsia"/>
          <w:sz w:val="24"/>
          <w:szCs w:val="28"/>
        </w:rPr>
        <w:t>出口公司的外汇净收入为多少美元。</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什么是分批装运和转运？在国际贸易中，买卖合同规定分批装运和转运，对买卖双方各有哪些利弊？</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试述新经济对世界经济发展的作用和影响。</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悲惨增长发生的前提条件有哪些？</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sectPr>
          <w:headerReference w:type="even" r:id="rId32"/>
          <w:headerReference w:type="default" r:id="rId33"/>
          <w:footerReference w:type="even" r:id="rId34"/>
          <w:headerReference w:type="first" r:id="rId35"/>
          <w:footerReference w:type="first" r:id="rId36"/>
          <w:type w:val="nextPage"/>
          <w:pgSz w:w="11906" w:h="16838"/>
          <w:pgMar w:top="720" w:right="720" w:bottom="720" w:left="720" w:header="851" w:footer="992" w:gutter="0"/>
          <w:pgNumType w:start="6"/>
          <w:cols w:num="1" w:space="720"/>
          <w:titlePg w:val="0"/>
          <w:docGrid w:type="lines" w:linePitch="312" w:charSpace="0"/>
        </w:sect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（1）提单签发时货物所处的状态不同</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（2）倒签提单和预借提单产生的前提不同</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（3）风险不同</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实际全损也称“绝对全损” 或“实际海损”，也是“推定全损”的对称，即保险财产在物质形式或经济价值上已完全灭失的损失。</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实际全损主要有下列四种情形：</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（1）保险标的已遭毁灭；</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（2）保险标的属性上的毁灭，原有的商业价值已不复存在；</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（3）被保险人已不能恢复其所丧失的所有权，如船舶与货物被捕获或扣押后释放无期，或已被没收；</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（4）船舶失踪已达一定时期，则可视作全损。被保险人如果遭遇实际全损，即由保险人按保险金额全部赔付。</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推定全损指实际全损已不可避免，或受损货物残值，如果加上施救、整理、修复、续运至目的地的费用之和超过其抵达目的地的价值时，视为已经全损。</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负责装卸货物的一方，如果未按约定的装卸时间和装卸率完成任务，需要向船方缴纳延误船期的罚款。</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在互惠的前提下，由两个或者两个以上的贸易方达成协议。规定一方的进口产品可以部分或者全部都以相对的出品产品来支付。</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劳动力将从墨西哥移民到美国，直到两国工资率相等。在这种情况下，共同工资是12美元，美国工资由最初的15美元下降，墨西哥由最初的5美元上升。大约会有120单位数量的工人移民。总效率将提高，美国产出的增加将超过墨西哥的损失。自由贸易将缓解这些移民的压力。墨西哥更多劳动密集型产品的生产将增加对劳动力的需求，美国更多资本密集型产品的生产将减少对劳动力的需求。</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①班轮运输又称定期船运输是指船舶在固定的航线上和港口间按事先公布的船期表航行，从事客、货运输业务，并按事先公布的费率收取运费。</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特点：⑴“四固定”即航线固定、港口固定、船期固定、费率。这是班轮的基本特点。⑵不规定货物的装缷时间。⑶在班轮运输业务中，承运人和托运人双方的权利、义务、责任、豁免均以船公司按照国际公约和有关国内法规签发的提单条款为依据。</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这两个理论都解释了国际贸易的原因。不过，二者也有很大区别。</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第一，这两个理论解释国际贸易的出发点并不相同。要素禀赋理论是从供给方面来探讨国际贸易的基础；重叠需求理论从需求角度探讨了国际贸易的起因。</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二，要素禀赋理论主要解释发生在发达国家与发展中国家之间的产业间贸易，即工业品与初级产品或资本密集型产品与劳动密集型产品之间的贸易；而重叠需求理论则适合于解释发生在发达国家之间的产业内贸易，即制造业内部的一种水平式贸易。</w:t>
      </w:r>
    </w:p>
    <w:p>
      <w:pPr>
        <w:pStyle w:val="Normal600"/>
        <w:spacing w:before="0" w:after="0" w:line="240" w:lineRule="atLeast"/>
        <w:sectPr>
          <w:headerReference w:type="even" r:id="rId37"/>
          <w:headerReference w:type="default" r:id="rId38"/>
          <w:footerReference w:type="even" r:id="rId39"/>
          <w:headerReference w:type="first" r:id="rId40"/>
          <w:footerReference w:type="first" r:id="rId41"/>
          <w:type w:val="nextPage"/>
          <w:pgSz w:w="11906" w:h="16838"/>
          <w:pgMar w:top="720" w:right="720" w:bottom="720" w:left="720" w:header="851" w:footer="992" w:gutter="0"/>
          <w:pgNumType w:start="7"/>
          <w:cols w:num="1" w:space="720"/>
          <w:titlePg w:val="0"/>
          <w:docGrid w:type="lines" w:linePitch="312" w:charSpace="0"/>
        </w:sectPr>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所谓接受，就是交易的一方在接到对方的发盘或还盘后，以声明或行动向对方表示同意的行为。构成有效接受要具备以下条件：</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①接受必须由受盘人做出。</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②受盘人接受要采取声明的方式。</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③接受的内容要与发盘的内容相符。</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④接受的通知要在发盘的有效期内送达发盘人才能生效。</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是承运人或其代理人在收到货物后签发给托运人的一种证件，它体现了承运人与托运人之立的相互关系。</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（1）关税同盟的静态效应.动态效应；</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1.关税同盟的静态效果.</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贸易创造效果.它由生产利得和消费利得构成.（2）贸易转移效果.假设在关税同盟成立以前，A国从世界上生产效率最高.成本最低的国家进口X产品，关税同盟成立以后，A国X产品的进口转向同盟内生产效率最高的国家B.若B国不是世界上生产效率最高的国家，其结果会增加进口成本，扩大消费开支，从而使A国的社会福利水平下降，这就是贸易转移效果.（3）贸易扩大效果.贸易扩大效果是从需求方面形成的概念，而前二者则是从生产方面形成的概念.关税同盟无论是在贸易创造，还是在贸易转移条件下，都能产生贸易扩大效果.（4）关税同盟建立后，可以减少行政支出.（5）关税同盟建立后，可以减少走私.（6）关税同盟建立后，可以增强集体谈判力量.在评估关税同盟的静态效果时，以贸易创造及贸易转移效果最为重要.范纳在分析这两个效果时，是基于以下的假设：①在关税同盟成立前后，所有成员国均为充分就业；②所有产品的需求均完全缺乏弹性，供给弹性完全.关税同盟静态福利效果的大小，还受制于许多因素.（2）.关税同盟的动态效果.此效果主要是分析.考虑关税同盟对成员国就业.产出.国民收入.国际收支和物价水平的影响，又称为次级效果。（1）提高专业化分工程度，强化竞争，提高资源使用效率（2）实现规模经济；（3）刺激投资与技术进步；（4）提高生产要素的自由流动程度；合同配置区内生产要素。</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FOB=CIF-I-F=500×（1-110%×0.5%）-80=417.25美元</w:t>
      </w:r>
    </w:p>
    <w:p>
      <w:pPr>
        <w:pStyle w:val="Normal1000"/>
        <w:spacing w:before="0" w:after="0" w:line="240" w:lineRule="atLeast"/>
      </w:pP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12.参考答案:</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（1）不同阶段，国际贸易增长速度呈现出重大差异。</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（2）制成品贸易成为国际贸易的主导。</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（3）服务贸易迅速发展，成为国际贸易的重要组成部分。</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（4）发达国家仍然是国际贸易的主体，发达国家之间的贸易为国际贸易的主要流向。</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（5）区域性贸易迅速发展。</w:t>
      </w:r>
    </w:p>
    <w:p>
      <w:pPr>
        <w:pStyle w:val="Normal110"/>
        <w:spacing w:before="0" w:after="0" w:line="240" w:lineRule="atLeast"/>
      </w:pP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13.参考答案:</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国际货物贸易结构是指一定时期内各大类货物或某种货物在整个国际贸易中所占有的比重。</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按SITC分类，工业制成品是第5〜8类，因此有：</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（1135.7+3341.+9643.9+5346.8）/20487.8≈95%</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2012年我国出口商品结构中，工业制成品的比重为95%。</w:t>
      </w:r>
    </w:p>
    <w:p>
      <w:pPr>
        <w:pStyle w:val="Normal120"/>
        <w:spacing w:before="0" w:after="0" w:line="240" w:lineRule="atLeast"/>
      </w:pP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14.参考答案:</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不对。</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https://d.book118.com/376134041135010040</w:t>
        </w:r>
      </w:hyperlink>
    </w:p>
    <w:p>
      <w:pPr>
        <w:pStyle w:val="Normal130"/>
        <w:spacing w:before="0" w:after="0" w:line="240" w:lineRule="atLeast"/>
        <w:jc w:val="left"/>
        <w:rPr>
          <w:rFonts w:ascii="黑体" w:eastAsia="黑体" w:hAnsi="黑体" w:cs="黑体" w:hint="eastAsia"/>
          <w:sz w:val="24"/>
          <w:szCs w:val="28"/>
        </w:rPr>
      </w:pPr>
    </w:p>
    <w:sectPr>
      <w:headerReference w:type="even" r:id="rId43"/>
      <w:headerReference w:type="default" r:id="rId44"/>
      <w:footerReference w:type="even" r:id="rId45"/>
      <w:headerReference w:type="first" r:id="rId46"/>
      <w:footerReference w:type="first" r:id="rId47"/>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6.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7.xml" /><Relationship Id="rId25" Type="http://schemas.openxmlformats.org/officeDocument/2006/relationships/header" Target="header12.xml" /><Relationship Id="rId26" Type="http://schemas.openxmlformats.org/officeDocument/2006/relationships/footer" Target="footer8.xml"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footer" Target="footer10.xml" /><Relationship Id="rId32" Type="http://schemas.openxmlformats.org/officeDocument/2006/relationships/header" Target="header16.xml" /><Relationship Id="rId33" Type="http://schemas.openxmlformats.org/officeDocument/2006/relationships/header" Target="header17.xml" /><Relationship Id="rId34" Type="http://schemas.openxmlformats.org/officeDocument/2006/relationships/footer" Target="footer11.xml" /><Relationship Id="rId35" Type="http://schemas.openxmlformats.org/officeDocument/2006/relationships/header" Target="header18.xml" /><Relationship Id="rId36" Type="http://schemas.openxmlformats.org/officeDocument/2006/relationships/footer" Target="footer12.xml" /><Relationship Id="rId37" Type="http://schemas.openxmlformats.org/officeDocument/2006/relationships/header" Target="header19.xml" /><Relationship Id="rId38" Type="http://schemas.openxmlformats.org/officeDocument/2006/relationships/header" Target="header20.xml" /><Relationship Id="rId39" Type="http://schemas.openxmlformats.org/officeDocument/2006/relationships/footer" Target="footer13.xml" /><Relationship Id="rId4" Type="http://schemas.openxmlformats.org/officeDocument/2006/relationships/customXml" Target="../customXml/item1.xml" /><Relationship Id="rId40" Type="http://schemas.openxmlformats.org/officeDocument/2006/relationships/header" Target="header21.xml" /><Relationship Id="rId41" Type="http://schemas.openxmlformats.org/officeDocument/2006/relationships/footer" Target="footer14.xml" /><Relationship Id="rId42" Type="http://schemas.openxmlformats.org/officeDocument/2006/relationships/hyperlink" Target="https://d.book118.com/376134041135010040" TargetMode="External" /><Relationship Id="rId43" Type="http://schemas.openxmlformats.org/officeDocument/2006/relationships/header" Target="header22.xml" /><Relationship Id="rId44" Type="http://schemas.openxmlformats.org/officeDocument/2006/relationships/header" Target="header23.xml" /><Relationship Id="rId45" Type="http://schemas.openxmlformats.org/officeDocument/2006/relationships/footer" Target="footer15.xml" /><Relationship Id="rId46" Type="http://schemas.openxmlformats.org/officeDocument/2006/relationships/header" Target="header24.xml" /><Relationship Id="rId47" Type="http://schemas.openxmlformats.org/officeDocument/2006/relationships/footer" Target="footer16.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