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4CD9" w:rsidP="00AC4CD9" w14:paraId="6C2A44D1" w14:textId="77777777">
      <w:pPr>
        <w:spacing w:before="48" w:beforeLines="20" w:after="360" w:afterLines="150" w:line="360" w:lineRule="auto"/>
        <w:jc w:val="center"/>
        <w:rPr>
          <w:rFonts w:ascii="华文中宋" w:eastAsia="华文中宋" w:hAnsi="华文中宋"/>
          <w:b/>
          <w:sz w:val="30"/>
        </w:rPr>
      </w:pPr>
      <w:r w:rsidRPr="00AC4CD9">
        <w:rPr>
          <w:rFonts w:ascii="华文中宋" w:eastAsia="华文中宋" w:hAnsi="华文中宋"/>
          <w:b/>
          <w:sz w:val="30"/>
        </w:rPr>
        <w:t>2024</w:t>
      </w:r>
      <w:r w:rsidRPr="00AC4CD9">
        <w:rPr>
          <w:rFonts w:ascii="华文中宋" w:eastAsia="华文中宋" w:hAnsi="华文中宋"/>
          <w:b/>
          <w:sz w:val="30"/>
        </w:rPr>
        <w:t>年四川成渝客专铁路投资有限责任公司人员招聘考试题库及答案解析</w:t>
      </w:r>
    </w:p>
    <w:p w:rsidR="00A77B3E" w14:paraId="2C9EEFC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625846" w14:textId="77777777">
      <w:pPr>
        <w:spacing w:after="260" w:line="360" w:lineRule="auto"/>
      </w:pPr>
      <w:r>
        <w:rPr>
          <w:rFonts w:eastAsia="微软雅黑" w:cs="宋体"/>
          <w:b/>
        </w:rPr>
        <w:t>一、言语理解与表达</w:t>
      </w:r>
    </w:p>
    <w:p w:rsidR="00E0697D" w14:paraId="1FE156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经济结构的扭曲度没有得到释放的情况下，在短时间内止住经济下滑趋势，稳住经济态势，建立市场预期，也只有投资拉动这一条路可走，这样做，实属无奈之举。但是，为了稳住一两个百分点的经济增长数字，启动数万亿的投资项目，这样的“手笔”其实已经远远超过了所谓“稳增长”的需要。</w:t>
      </w:r>
    </w:p>
    <w:p w:rsidR="00E0697D" w14:paraId="22B62F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根据上述文字，作者对数万亿投资项目的态度是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25132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、赞赏</w:t>
      </w:r>
    </w:p>
    <w:p w:rsidR="00E0697D" w14:paraId="4019D2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、讽刺</w:t>
      </w:r>
    </w:p>
    <w:p w:rsidR="00E0697D" w14:paraId="39B906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、中立</w:t>
      </w:r>
    </w:p>
    <w:p w:rsidR="00E0697D" w14:paraId="0A35523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、否定</w:t>
      </w:r>
    </w:p>
    <w:p w:rsidR="00E0697D" w14:paraId="3A9EA4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313CAE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分析文段。找到作者论述“数万亿投资项目”的关键信息。文段先指出在经济结构扭曲的情况下，只有通过投资来稳住经济态势，然后用转折词“但是”引出文段的重点，即数万亿的投资项目远远超过了所谓的“稳增长”的需要。综上可知，作者对数万亿投资项目持不赞同的态度。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项符合作者态度。故选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595C52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5C349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14:paraId="6FEAA2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14:paraId="1770E1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14:paraId="609467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14:paraId="384F5E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7E20DF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163F5E1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研究结果令人吃惊地显示，所有</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项评估中，使用宝宝多媒体阅读产品的孩子和对照组之间有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项没有差异。问题主要在于，</w:t>
      </w:r>
      <w:r w:rsidRPr="00E0697D">
        <w:rPr>
          <w:rFonts w:ascii="Times New Roman" w:eastAsia="微软雅黑" w:hAnsi="微软雅黑" w:cs="宋体" w:hint="eastAsia"/>
          <w:szCs w:val="18"/>
        </w:rPr>
        <w:t>9</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月龄之间的年龄段，小孩的大脑发育程度还不足以承担“学习阅读”这一复杂任务。既然</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项测验中有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项都没有显著差异，你一定忍不住要问，哪一项是有阳性结果的呢</w:t>
      </w:r>
      <w:r w:rsidRPr="00E0697D">
        <w:rPr>
          <w:rFonts w:ascii="Times New Roman" w:eastAsia="微软雅黑" w:hAnsi="微软雅黑" w:cs="宋体" w:hint="eastAsia"/>
          <w:szCs w:val="18"/>
        </w:rPr>
        <w:t>?</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唯一得到阳性结果的一个指标是，家长们对自己小孩的能力的感觉。尽管使用早期教育产品对宝宝的能力并没有显著影响，但使用这些产品的家长们真的相信他们的小孩获得了更好的阅读技能。</w:t>
      </w:r>
    </w:p>
    <w:p w:rsidR="00E0697D" w14:paraId="1809F8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18812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、早教是大有益处的</w:t>
      </w:r>
    </w:p>
    <w:p w:rsidR="00E0697D" w14:paraId="6C3488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、早教并无益处</w:t>
      </w:r>
    </w:p>
    <w:p w:rsidR="00E0697D" w14:paraId="366251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、早教既无益处也无害处</w:t>
      </w:r>
    </w:p>
    <w:p w:rsidR="00E0697D" w14:paraId="74DE8E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、早教既有益处也有害处</w:t>
      </w:r>
    </w:p>
    <w:p w:rsidR="00E0697D" w14:paraId="1900F7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5526378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第一步，分析文段。文段先指出在</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项评估中，让宝宝使用多媒体阅读产品的小孩和对照组有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接着对这一结果解释说明。文段最后指出唯一的差异是参与早教的家长们感觉对孩子进行早教有作用，他们沉浸在自我良好的感觉中。文段是“分—分”结构，全面概括即“早教产品其实并没有对孩子能力的成长起作用”，也就是说“早教没有什么益处”。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项符合文段意图。故选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62D76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灾难性事件往往以突发的方式出现，给个人与社会造成巨大的破坏和影响。灾难的突发性决定了报道的</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是第一位的，最快的时间、最新的报道，才能满足人们在灾难发生后对</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的迫切需求和思想混乱时的心理需求。能否快速地投入新闻报道成为决定此类新闻报道能否成功的关键。</w:t>
      </w:r>
    </w:p>
    <w:p w:rsidR="00E0697D" w14:paraId="091512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https://d.book118.com/376140054234010033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rsidP="00D07274" w14:paraId="1C420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CD9" w14:paraId="5FFA75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rsidP="00D07274" w14:paraId="2B28B1F3" w14:textId="3AF123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4CD9" w14:paraId="3EE126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paraId="5E76F4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C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rsidP="00D07274" w14:textId="3AF123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4C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C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rsidP="00D07274" w14:textId="3AF123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4C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paraId="32DE2F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paraId="23213C6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paraId="4BCE87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C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AC4CD9"/>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0928E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AC4C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4CD9"/>
    <w:rPr>
      <w:sz w:val="18"/>
      <w:szCs w:val="18"/>
    </w:rPr>
  </w:style>
  <w:style w:type="paragraph" w:styleId="Footer">
    <w:name w:val="footer"/>
    <w:basedOn w:val="Normal"/>
    <w:link w:val="a0"/>
    <w:rsid w:val="00AC4CD9"/>
    <w:pPr>
      <w:tabs>
        <w:tab w:val="center" w:pos="4153"/>
        <w:tab w:val="right" w:pos="8306"/>
      </w:tabs>
      <w:snapToGrid w:val="0"/>
    </w:pPr>
    <w:rPr>
      <w:sz w:val="18"/>
      <w:szCs w:val="18"/>
    </w:rPr>
  </w:style>
  <w:style w:type="character" w:customStyle="1" w:styleId="a0">
    <w:name w:val="页脚 字符"/>
    <w:basedOn w:val="DefaultParagraphFont"/>
    <w:link w:val="Footer"/>
    <w:rsid w:val="00AC4CD9"/>
    <w:rPr>
      <w:sz w:val="18"/>
      <w:szCs w:val="18"/>
    </w:rPr>
  </w:style>
  <w:style w:type="character" w:styleId="PageNumber">
    <w:name w:val="page number"/>
    <w:basedOn w:val="DefaultParagraphFont"/>
    <w:rsid w:val="00AC4C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6140054234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3848</Words>
  <Characters>21936</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2024-01-12T15:31:00Z</dcterms:created>
  <dcterms:modified xsi:type="dcterms:W3CDTF">2024-01-12T15:31:00Z</dcterms:modified>
</cp:coreProperties>
</file>