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1" w:line="225" w:lineRule="auto"/>
        <w:ind w:left="148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内</w:t>
      </w:r>
      <w:r>
        <w:rPr>
          <w:rFonts w:ascii="SimSun" w:eastAsia="SimSun" w:hAnsi="SimSun" w:cs="SimSun"/>
          <w:spacing w:val="7"/>
          <w:sz w:val="31"/>
          <w:szCs w:val="31"/>
        </w:rPr>
        <w:t>蒙古平庄能源股份有限公司西露天煤矿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4" w:line="227" w:lineRule="auto"/>
        <w:ind w:left="1566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8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SimHei" w:eastAsia="SimHei" w:hAnsi="SimHei" w:cs="SimHei"/>
          <w:spacing w:val="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022</w:t>
      </w:r>
      <w:r>
        <w:rPr>
          <w:rFonts w:ascii="SimHei" w:eastAsia="SimHei" w:hAnsi="SimHei" w:cs="SimHei"/>
          <w:spacing w:val="4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年度矿山地质环境治理计划书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395" w:lineRule="auto"/>
        <w:ind w:left="3341" w:right="1132" w:hanging="18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内</w:t>
      </w:r>
      <w:r>
        <w:rPr>
          <w:rFonts w:ascii="SimSun" w:eastAsia="SimSun" w:hAnsi="SimSun" w:cs="SimSun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蒙古平庄能源股份有限公司西露天煤矿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二零二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Hei" w:eastAsia="SimHei" w:hAnsi="SimHei" w:cs="SimHei"/>
          <w:sz w:val="29"/>
          <w:szCs w:val="29"/>
        </w:rPr>
        <w:id w:val="198337090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148" w:line="228" w:lineRule="auto"/>
            <w:ind w:left="3682"/>
            <w:rPr>
              <w:rFonts w:ascii="SimHei" w:eastAsia="SimHei" w:hAnsi="SimHei" w:cs="SimHei"/>
              <w:sz w:val="29"/>
              <w:szCs w:val="29"/>
            </w:rPr>
          </w:pPr>
          <w:r>
            <w:rPr>
              <w:rFonts w:ascii="SimHei" w:eastAsia="SimHei" w:hAnsi="SimHei" w:cs="SimHei"/>
              <w:spacing w:val="1"/>
              <w:sz w:val="29"/>
              <w:szCs w:val="29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Hei" w:eastAsia="SimHei" w:hAnsi="SimHei" w:cs="SimHei"/>
              <w:spacing w:val="1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z w:val="29"/>
              <w:szCs w:val="29"/>
            </w:rPr>
            <w:t xml:space="preserve">   </w:t>
          </w:r>
          <w:r>
            <w:rPr>
              <w:rFonts w:ascii="SimHei" w:eastAsia="SimHei" w:hAnsi="SimHei" w:cs="SimHei"/>
              <w:sz w:val="29"/>
              <w:szCs w:val="29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702"/>
            </w:tabs>
            <w:spacing w:before="265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一章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矿山基本情况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1</w:t>
            </w:r>
          </w:hyperlink>
        </w:p>
        <w:p>
          <w:pPr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" w:history="1"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第二章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矿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山地质环境治理方案的编制与执行情况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2</w:t>
            </w:r>
          </w:hyperlink>
        </w:p>
        <w:p>
          <w:pPr>
            <w:spacing w:line="39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3" w:history="1"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一</w:t>
            </w:r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、</w:t>
            </w:r>
            <w:r>
              <w:rPr>
                <w:rFonts w:ascii="SimSun" w:eastAsia="SimSun" w:hAnsi="SimSun" w:cs="SimSun"/>
                <w:spacing w:val="3"/>
                <w:sz w:val="28"/>
                <w:szCs w:val="28"/>
              </w:rPr>
              <w:t>方案编制概况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2</w:t>
            </w:r>
          </w:hyperlink>
        </w:p>
        <w:p>
          <w:pPr>
            <w:spacing w:line="39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4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二、治理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>方案规划的治理工程内容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2"/>
            </w:tabs>
            <w:spacing w:before="91" w:line="220" w:lineRule="auto"/>
            <w:ind w:left="69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5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三、矿山地质环</w:t>
            </w:r>
            <w:r>
              <w:rPr>
                <w:rFonts w:ascii="SimSun" w:eastAsia="SimSun" w:hAnsi="SimSun" w:cs="SimSun"/>
                <w:sz w:val="28"/>
                <w:szCs w:val="28"/>
              </w:rPr>
              <w:t>境治理方案执行情况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hyperlink>
        </w:p>
        <w:p>
          <w:pPr>
            <w:spacing w:line="39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第三章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本年度矿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山生产计划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10</w:t>
            </w:r>
          </w:hyperlink>
        </w:p>
        <w:p>
          <w:pPr>
            <w:spacing w:line="39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7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一、本年度的主要生产指</w:t>
            </w:r>
            <w:r>
              <w:rPr>
                <w:rFonts w:ascii="SimSun" w:eastAsia="SimSun" w:hAnsi="SimSun" w:cs="SimSun"/>
                <w:sz w:val="28"/>
                <w:szCs w:val="28"/>
              </w:rPr>
              <w:t>标计划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hyperlink>
        </w:p>
        <w:p>
          <w:pPr>
            <w:spacing w:line="39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5"/>
                <w:sz w:val="28"/>
                <w:szCs w:val="28"/>
              </w:rPr>
              <w:t>二、开采范围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>10</w:t>
            </w:r>
          </w:hyperlink>
        </w:p>
        <w:p>
          <w:pPr>
            <w:spacing w:line="39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9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第四章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矿山地质环境问题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</w:t>
            </w:r>
          </w:hyperlink>
        </w:p>
        <w:p>
          <w:pPr>
            <w:spacing w:line="39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0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一、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矿山地质环境问题现状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12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矿山地质环境问题预测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19</w:t>
            </w:r>
          </w:hyperlink>
        </w:p>
        <w:p>
          <w:pPr>
            <w:spacing w:line="39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2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第五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章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矿山地质环境防治工程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20</w:t>
            </w:r>
          </w:hyperlink>
        </w:p>
        <w:p>
          <w:pPr>
            <w:spacing w:line="39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3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一、矿山地质环境治理区</w:t>
            </w:r>
            <w:r>
              <w:rPr>
                <w:rFonts w:ascii="SimSun" w:eastAsia="SimSun" w:hAnsi="SimSun" w:cs="SimSun"/>
                <w:sz w:val="28"/>
                <w:szCs w:val="28"/>
              </w:rPr>
              <w:t>的确定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4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二、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矿山地质环境治理工程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21</w:t>
            </w:r>
          </w:hyperlink>
        </w:p>
        <w:p>
          <w:pPr>
            <w:spacing w:line="398" w:lineRule="auto"/>
            <w:rPr>
              <w:rFonts w:ascii="Arial"/>
              <w:sz w:val="21"/>
            </w:rPr>
            <w:sectPr>
              <w:pgSz w:w="11906" w:h="16839"/>
              <w:pgMar w:top="1431" w:right="1414" w:bottom="0" w:left="1785" w:header="0" w:footer="0" w:gutter="0"/>
              <w:pgNumType w:start="3"/>
              <w:cols w:space="708"/>
            </w:sectPr>
          </w:pPr>
        </w:p>
      </w:sdtContent>
    </w:sdt>
    <w:sdt>
      <w:sdtPr>
        <w:rPr>
          <w:rFonts w:ascii="SimHei" w:eastAsia="SimHei" w:hAnsi="SimHei" w:cs="SimHei"/>
          <w:sz w:val="29"/>
          <w:szCs w:val="29"/>
        </w:rPr>
        <w:id w:val="10692350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tabs>
              <w:tab w:val="right" w:leader="dot" w:pos="8705"/>
            </w:tabs>
            <w:spacing w:before="91" w:line="220" w:lineRule="auto"/>
            <w:ind w:left="69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三、矿山地质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环境管护工程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23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2" w:line="220" w:lineRule="auto"/>
            <w:ind w:left="723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6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四、矿山地质</w:t>
            </w:r>
            <w:r>
              <w:rPr>
                <w:rFonts w:ascii="SimSun" w:eastAsia="SimSun" w:hAnsi="SimSun" w:cs="SimSun"/>
                <w:sz w:val="28"/>
                <w:szCs w:val="28"/>
              </w:rPr>
              <w:t>环境监测工程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hyperlink>
        </w:p>
      </w:sdtContent>
    </w:sdt>
    <w:p>
      <w:pPr>
        <w:sectPr>
          <w:type w:val="nextPage"/>
          <w:pgSz w:w="11906" w:h="16839"/>
          <w:pgMar w:top="1431" w:right="1414" w:bottom="0" w:left="1785" w:header="0" w:footer="0" w:gutter="0"/>
          <w:pgNumType w:start="4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62481128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tabs>
              <w:tab w:val="right" w:leader="dot" w:pos="8705"/>
            </w:tabs>
            <w:spacing w:before="56" w:line="220" w:lineRule="auto"/>
            <w:ind w:left="70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7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26</w:t>
            </w:r>
          </w:hyperlink>
        </w:p>
        <w:p>
          <w:pPr>
            <w:spacing w:line="39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8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六章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经费估算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27</w:t>
            </w:r>
          </w:hyperlink>
        </w:p>
        <w:p>
          <w:pPr>
            <w:spacing w:line="24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9" w:history="1">
            <w:r>
              <w:rPr>
                <w:rFonts w:ascii="SimSun" w:eastAsia="SimSun" w:hAnsi="SimSun" w:cs="SimSun"/>
                <w:spacing w:val="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七章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8"/>
                <w:szCs w:val="28"/>
              </w:rPr>
              <w:t>保障措施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32</w:t>
            </w:r>
          </w:hyperlink>
        </w:p>
        <w:p>
          <w:pPr>
            <w:rPr>
              <w:rFonts w:ascii="Arial"/>
              <w:sz w:val="21"/>
            </w:rPr>
          </w:pPr>
        </w:p>
        <w:p>
          <w:pPr>
            <w:tabs>
              <w:tab w:val="right" w:leader="dot" w:pos="8705"/>
            </w:tabs>
            <w:spacing w:before="91" w:line="219" w:lineRule="auto"/>
            <w:ind w:left="48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0" w:history="1">
            <w:r>
              <w:rPr>
                <w:rFonts w:ascii="SimSun" w:eastAsia="SimSun" w:hAnsi="SimSun" w:cs="SimSun"/>
                <w:spacing w:val="9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八章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8"/>
                <w:szCs w:val="28"/>
              </w:rPr>
              <w:t>结论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</w:rPr>
              <w:t>33</w:t>
            </w:r>
          </w:hyperlink>
        </w:p>
      </w:sdtContent>
    </w:sdt>
    <w:p>
      <w:pPr>
        <w:sectPr>
          <w:pgSz w:w="11906" w:h="16839"/>
          <w:pgMar w:top="1402" w:right="1414" w:bottom="0" w:left="1785" w:header="0" w:footer="0" w:gutter="0"/>
          <w:pgNumType w:start="5"/>
          <w:cols w:space="708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4" w:line="228" w:lineRule="auto"/>
        <w:ind w:left="3089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Hei" w:eastAsia="SimHei" w:hAnsi="SimHei" w:cs="SimHei"/>
          <w:spacing w:val="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284" w:line="219" w:lineRule="auto"/>
        <w:ind w:left="3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2"/>
        <w:gridCol w:w="335"/>
        <w:gridCol w:w="706"/>
        <w:gridCol w:w="1244"/>
        <w:gridCol w:w="1364"/>
        <w:gridCol w:w="285"/>
        <w:gridCol w:w="450"/>
        <w:gridCol w:w="1089"/>
        <w:gridCol w:w="350"/>
        <w:gridCol w:w="1383"/>
        <w:gridCol w:w="340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11"/>
            <w:vAlign w:val="top"/>
          </w:tcPr>
          <w:p>
            <w:pPr>
              <w:spacing w:before="184" w:line="227" w:lineRule="auto"/>
              <w:ind w:left="3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1"/>
        </w:trPr>
        <w:tc>
          <w:tcPr>
            <w:tcW w:w="1462" w:type="dxa"/>
            <w:vAlign w:val="top"/>
          </w:tcPr>
          <w:p>
            <w:pPr>
              <w:spacing w:before="138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8" w:line="228" w:lineRule="auto"/>
              <w:ind w:left="19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内蒙古平庄能源股份有限公司西露天煤矿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2"/>
        </w:trPr>
        <w:tc>
          <w:tcPr>
            <w:tcW w:w="1462" w:type="dxa"/>
            <w:vAlign w:val="top"/>
          </w:tcPr>
          <w:p>
            <w:pPr>
              <w:spacing w:before="131" w:line="227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1" w:line="228" w:lineRule="auto"/>
              <w:ind w:left="6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蒙古平庄能源股份有限公司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6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462" w:type="dxa"/>
            <w:vAlign w:val="top"/>
          </w:tcPr>
          <w:p>
            <w:pPr>
              <w:spacing w:before="62" w:line="259" w:lineRule="auto"/>
              <w:ind w:left="636" w:right="203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254" w:line="195" w:lineRule="auto"/>
              <w:ind w:left="7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100000201112114012100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218" w:line="227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63" w:line="257" w:lineRule="auto"/>
              <w:ind w:left="735" w:right="196" w:hanging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蒙古自治区自然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资源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厅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4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020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31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4" w:line="228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4" w:line="228" w:lineRule="auto"/>
              <w:ind w:left="3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3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4" w:line="224" w:lineRule="auto"/>
              <w:ind w:left="2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蒙古赤峰市元宝山区平庄镇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2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3" w:line="228" w:lineRule="auto"/>
              <w:ind w:left="5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119°12′3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9.37″-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119°13′42.94″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；北纬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42°00′01.87″-42°01′47.33″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。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8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2" w:line="228" w:lineRule="auto"/>
              <w:ind w:left="13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股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份有限公司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8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3" w:line="228" w:lineRule="auto"/>
              <w:ind w:left="8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7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3" w:line="228" w:lineRule="auto"/>
              <w:ind w:left="18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煤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7" w:lineRule="auto"/>
              <w:ind w:left="3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2" w:line="227" w:lineRule="auto"/>
              <w:ind w:left="6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下开采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94" w:line="281" w:lineRule="exact"/>
              <w:ind w:left="15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3.4458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8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2" w:line="229" w:lineRule="auto"/>
              <w:ind w:left="8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设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72"/>
        </w:trPr>
        <w:tc>
          <w:tcPr>
            <w:tcW w:w="1462" w:type="dxa"/>
            <w:vAlign w:val="top"/>
          </w:tcPr>
          <w:p>
            <w:pPr>
              <w:spacing w:before="81" w:line="228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81" w:line="228" w:lineRule="auto"/>
              <w:ind w:left="16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958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81" w:line="228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44" w:line="281" w:lineRule="exact"/>
              <w:ind w:left="5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60"/>
        </w:trPr>
        <w:tc>
          <w:tcPr>
            <w:tcW w:w="1462" w:type="dxa"/>
            <w:vAlign w:val="top"/>
          </w:tcPr>
          <w:p>
            <w:pPr>
              <w:spacing w:before="142" w:line="230" w:lineRule="auto"/>
              <w:ind w:left="197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设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计服务年限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26" w:line="228" w:lineRule="auto"/>
              <w:ind w:left="17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27" w:line="224" w:lineRule="auto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89" w:line="281" w:lineRule="exact"/>
              <w:ind w:left="5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462" w:type="dxa"/>
            <w:vAlign w:val="top"/>
          </w:tcPr>
          <w:p>
            <w:pPr>
              <w:spacing w:before="119" w:line="230" w:lineRule="auto"/>
              <w:ind w:left="194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剩余服务年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03" w:line="228" w:lineRule="auto"/>
              <w:ind w:left="17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7.7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03" w:line="227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03" w:line="228" w:lineRule="auto"/>
              <w:ind w:left="1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266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78"/>
        </w:trPr>
        <w:tc>
          <w:tcPr>
            <w:tcW w:w="1462" w:type="dxa"/>
            <w:vAlign w:val="top"/>
          </w:tcPr>
          <w:p>
            <w:pPr>
              <w:spacing w:before="99" w:line="229" w:lineRule="auto"/>
              <w:ind w:left="196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查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明资源储量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86" w:line="228" w:lineRule="auto"/>
              <w:ind w:left="15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626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万吨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86" w:line="226" w:lineRule="auto"/>
              <w:ind w:left="1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86" w:line="228" w:lineRule="auto"/>
              <w:ind w:left="5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862.9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万吨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5" w:line="312" w:lineRule="exact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7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7"/>
                <w:sz w:val="20"/>
                <w:szCs w:val="20"/>
              </w:rPr>
              <w:t>区范围</w:t>
            </w:r>
          </w:p>
          <w:p>
            <w:pPr>
              <w:spacing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33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1" w:type="dxa"/>
            <w:gridSpan w:val="8"/>
            <w:tcBorders>
              <w:left w:val="nil"/>
              <w:right w:val="nil"/>
            </w:tcBorders>
            <w:vAlign w:val="top"/>
          </w:tcPr>
          <w:p>
            <w:pPr>
              <w:spacing w:before="56" w:line="228" w:lineRule="auto"/>
              <w:ind w:left="24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  <w:tc>
          <w:tcPr>
            <w:tcW w:w="34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65" w:line="217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244" w:type="dxa"/>
            <w:vAlign w:val="top"/>
          </w:tcPr>
          <w:p>
            <w:pPr>
              <w:spacing w:before="104" w:line="192" w:lineRule="auto"/>
              <w:ind w:left="5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64" w:type="dxa"/>
            <w:vAlign w:val="top"/>
          </w:tcPr>
          <w:p>
            <w:pPr>
              <w:spacing w:before="104" w:line="192" w:lineRule="auto"/>
              <w:ind w:left="6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65" w:line="217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104" w:line="192" w:lineRule="auto"/>
              <w:ind w:left="6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3" w:type="dxa"/>
            <w:vAlign w:val="top"/>
          </w:tcPr>
          <w:p>
            <w:pPr>
              <w:spacing w:before="104" w:line="192" w:lineRule="auto"/>
              <w:ind w:left="6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652493.52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436187.86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654103.58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434949.84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653958.56</w:t>
            </w:r>
          </w:p>
        </w:tc>
        <w:tc>
          <w:tcPr>
            <w:tcW w:w="1364" w:type="dxa"/>
            <w:vAlign w:val="top"/>
          </w:tcPr>
          <w:p>
            <w:pPr>
              <w:spacing w:before="92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436222.87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2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653883.57</w:t>
            </w:r>
          </w:p>
        </w:tc>
        <w:tc>
          <w:tcPr>
            <w:tcW w:w="1383" w:type="dxa"/>
            <w:vAlign w:val="top"/>
          </w:tcPr>
          <w:p>
            <w:pPr>
              <w:spacing w:before="92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435142.84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654958.58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436189.88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653770.57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435236.85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655174.59</w:t>
            </w:r>
          </w:p>
        </w:tc>
        <w:tc>
          <w:tcPr>
            <w:tcW w:w="1364" w:type="dxa"/>
            <w:vAlign w:val="top"/>
          </w:tcPr>
          <w:p>
            <w:pPr>
              <w:spacing w:before="92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436088.88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3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2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653363.56</w:t>
            </w:r>
          </w:p>
        </w:tc>
        <w:tc>
          <w:tcPr>
            <w:tcW w:w="1383" w:type="dxa"/>
            <w:vAlign w:val="top"/>
          </w:tcPr>
          <w:p>
            <w:pPr>
              <w:spacing w:before="92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435120.84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3" w:line="192" w:lineRule="auto"/>
              <w:ind w:left="3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655318.59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435732.88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4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653076.55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434914.30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4" w:type="dxa"/>
            <w:vAlign w:val="top"/>
          </w:tcPr>
          <w:p>
            <w:pPr>
              <w:spacing w:before="92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655283.60</w:t>
            </w:r>
          </w:p>
        </w:tc>
        <w:tc>
          <w:tcPr>
            <w:tcW w:w="1364" w:type="dxa"/>
            <w:vAlign w:val="top"/>
          </w:tcPr>
          <w:p>
            <w:pPr>
              <w:spacing w:before="92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435438.87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5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652725.54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434748.82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3" w:line="192" w:lineRule="auto"/>
              <w:ind w:lef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654595.59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434982.85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6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652208.52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435057.82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4" w:type="dxa"/>
            <w:vAlign w:val="top"/>
          </w:tcPr>
          <w:p>
            <w:pPr>
              <w:spacing w:before="92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654458.58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434969.85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7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652070.52</w:t>
            </w:r>
          </w:p>
        </w:tc>
        <w:tc>
          <w:tcPr>
            <w:tcW w:w="1383" w:type="dxa"/>
            <w:vAlign w:val="top"/>
          </w:tcPr>
          <w:p>
            <w:pPr>
              <w:spacing w:before="92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435062.82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147" w:left="1588" w:header="886" w:footer="960" w:gutter="0"/>
          <w:pgNumType w:start="6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2"/>
        <w:gridCol w:w="335"/>
        <w:gridCol w:w="706"/>
        <w:gridCol w:w="1244"/>
        <w:gridCol w:w="1364"/>
        <w:gridCol w:w="285"/>
        <w:gridCol w:w="450"/>
        <w:gridCol w:w="1089"/>
        <w:gridCol w:w="350"/>
        <w:gridCol w:w="1383"/>
        <w:gridCol w:w="340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0"/>
        </w:trPr>
        <w:tc>
          <w:tcPr>
            <w:tcW w:w="1462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654298.58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435087.85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8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652238.53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435562.83</w:t>
            </w:r>
          </w:p>
        </w:tc>
        <w:tc>
          <w:tcPr>
            <w:tcW w:w="340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483"/>
        </w:trPr>
        <w:tc>
          <w:tcPr>
            <w:tcW w:w="1462" w:type="dxa"/>
            <w:vAlign w:val="top"/>
          </w:tcPr>
          <w:p>
            <w:pPr>
              <w:spacing w:before="143" w:line="228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43" w:line="228" w:lineRule="auto"/>
              <w:ind w:left="9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已计提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1681.0315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42" w:line="228" w:lineRule="auto"/>
              <w:ind w:left="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42" w:line="228" w:lineRule="auto"/>
              <w:ind w:left="7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未使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9008" w:type="dxa"/>
            <w:gridSpan w:val="11"/>
            <w:vAlign w:val="top"/>
          </w:tcPr>
          <w:p>
            <w:pPr>
              <w:spacing w:before="135" w:line="227" w:lineRule="auto"/>
              <w:ind w:left="36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30" w:lineRule="auto"/>
              <w:ind w:left="4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4" w:line="227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32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4" w:line="224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内蒙古自治区赤峰市元宝山区平庄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镇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4" w:line="228" w:lineRule="auto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70" w:line="195" w:lineRule="auto"/>
              <w:ind w:left="7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4076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7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258" w:line="136" w:lineRule="exact"/>
              <w:ind w:left="17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96" w:line="281" w:lineRule="exact"/>
              <w:ind w:left="4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147" w:left="1588" w:header="886" w:footer="960" w:gutter="0"/>
          <w:pgNumType w:start="7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4" w:line="226" w:lineRule="auto"/>
        <w:ind w:left="1169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304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一、方案编制概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况</w:t>
      </w:r>
    </w:p>
    <w:p>
      <w:pPr>
        <w:spacing w:before="282" w:line="411" w:lineRule="auto"/>
        <w:ind w:left="10" w:right="98" w:firstLine="573"/>
        <w:rPr>
          <w:rFonts w:ascii="SimSun" w:eastAsia="SimSun" w:hAnsi="SimSun" w:cs="SimSun"/>
          <w:sz w:val="28"/>
          <w:szCs w:val="28"/>
        </w:rPr>
      </w:pPr>
      <w:r>
        <w:rPr>
          <w:rFonts w:ascii="Calibri" w:eastAsia="Calibri" w:hAnsi="Calibri" w:cs="Calibri"/>
          <w:spacing w:val="-4"/>
          <w:sz w:val="28"/>
          <w:szCs w:val="28"/>
        </w:rPr>
        <w:t>1</w:t>
      </w:r>
      <w:r>
        <w:rPr>
          <w:rFonts w:ascii="Calibri" w:eastAsia="Calibri" w:hAnsi="Calibri" w:cs="Calibri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、内蒙古自治区地质</w:t>
      </w:r>
      <w:r>
        <w:rPr>
          <w:rFonts w:ascii="SimSun" w:eastAsia="SimSun" w:hAnsi="SimSun" w:cs="SimSun"/>
          <w:spacing w:val="-2"/>
          <w:sz w:val="28"/>
          <w:szCs w:val="28"/>
        </w:rPr>
        <w:t>环境监测院于</w:t>
      </w:r>
      <w:r>
        <w:rPr>
          <w:rFonts w:ascii="Calibri" w:eastAsia="Calibri" w:hAnsi="Calibri" w:cs="Calibri"/>
          <w:spacing w:val="-2"/>
          <w:sz w:val="28"/>
          <w:szCs w:val="28"/>
        </w:rPr>
        <w:t>2009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Calibri" w:eastAsia="Calibri" w:hAnsi="Calibri" w:cs="Calibri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月编制《内蒙古平庄煤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</w:t>
      </w:r>
      <w:r>
        <w:rPr>
          <w:rFonts w:ascii="SimSun" w:eastAsia="SimSun" w:hAnsi="SimSun" w:cs="SimSun"/>
          <w:sz w:val="28"/>
          <w:szCs w:val="28"/>
        </w:rPr>
        <w:t>责任公司西露天煤矿太平地排土场矿山地质环境恢复治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理项</w:t>
      </w:r>
      <w:r>
        <w:rPr>
          <w:rFonts w:ascii="SimSun" w:eastAsia="SimSun" w:hAnsi="SimSun" w:cs="SimSun"/>
          <w:spacing w:val="-1"/>
          <w:sz w:val="28"/>
          <w:szCs w:val="28"/>
        </w:rPr>
        <w:t>目设计书》。</w:t>
      </w:r>
    </w:p>
    <w:p>
      <w:pPr>
        <w:spacing w:before="2" w:line="411" w:lineRule="auto"/>
        <w:ind w:left="13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SimSun" w:eastAsia="SimSun" w:hAnsi="SimSun" w:cs="SimSun"/>
          <w:spacing w:val="-7"/>
          <w:sz w:val="28"/>
          <w:szCs w:val="28"/>
        </w:rPr>
        <w:t>矿</w:t>
      </w:r>
      <w:r>
        <w:rPr>
          <w:rFonts w:ascii="SimSun" w:eastAsia="SimSun" w:hAnsi="SimSun" w:cs="SimSun"/>
          <w:spacing w:val="-5"/>
          <w:sz w:val="28"/>
          <w:szCs w:val="28"/>
        </w:rPr>
        <w:t>山于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2012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月委托内蒙古自治区地质环境监测院编制完成《内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蒙古平庄能源股份有限公司西</w:t>
      </w:r>
      <w:r>
        <w:rPr>
          <w:rFonts w:ascii="SimSun" w:eastAsia="SimSun" w:hAnsi="SimSun" w:cs="SimSun"/>
          <w:sz w:val="28"/>
          <w:szCs w:val="28"/>
        </w:rPr>
        <w:t>露天煤矿矿山地质环境保护与恢复治理方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案</w:t>
      </w:r>
      <w:r>
        <w:rPr>
          <w:rFonts w:ascii="SimSun" w:eastAsia="SimSun" w:hAnsi="SimSun" w:cs="SimSun"/>
          <w:spacing w:val="-4"/>
          <w:sz w:val="28"/>
          <w:szCs w:val="28"/>
        </w:rPr>
        <w:t>》。</w:t>
      </w:r>
    </w:p>
    <w:p>
      <w:pPr>
        <w:tabs>
          <w:tab w:val="left" w:pos="158"/>
        </w:tabs>
        <w:spacing w:before="2" w:line="411" w:lineRule="auto"/>
        <w:ind w:left="11" w:right="108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月委托内蒙古灵信房地产评估有限责任公司、赤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峰冠诚地质勘查有限责任</w:t>
      </w:r>
      <w:r>
        <w:rPr>
          <w:rFonts w:ascii="SimSun" w:eastAsia="SimSun" w:hAnsi="SimSun" w:cs="SimSun"/>
          <w:sz w:val="28"/>
          <w:szCs w:val="28"/>
        </w:rPr>
        <w:t>公司编制完成《内蒙古自治区赤峰市元宝山区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1"/>
          <w:sz w:val="28"/>
          <w:szCs w:val="28"/>
        </w:rPr>
        <w:t>(内蒙古平庄能源股份有限公司西露天煤</w:t>
      </w:r>
      <w:r>
        <w:rPr>
          <w:rFonts w:ascii="SimSun" w:eastAsia="SimSun" w:hAnsi="SimSun" w:cs="SimSun"/>
          <w:sz w:val="28"/>
          <w:szCs w:val="28"/>
        </w:rPr>
        <w:t>矿矿山地质环境分期治理及土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地复垦方案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4" w:line="405" w:lineRule="auto"/>
        <w:ind w:left="22" w:right="16" w:firstLine="54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2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2017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月委托内蒙古第十地质矿产勘查开发有限责任公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司编制完成《内蒙古自治区赤峰市元宝山区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内蒙古平</w:t>
      </w:r>
      <w:r>
        <w:rPr>
          <w:rFonts w:ascii="SimSun" w:eastAsia="SimSun" w:hAnsi="SimSun" w:cs="SimSun"/>
          <w:sz w:val="28"/>
          <w:szCs w:val="28"/>
        </w:rPr>
        <w:t>庄能源股份有限公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司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>西露天煤矿矿山地质环境分期治理及土地复垦方案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.31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37" w:line="411" w:lineRule="auto"/>
        <w:ind w:left="12" w:right="108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月委托中国有色金属工业西安勘察设计研究院有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限公司编制完成《内蒙古平</w:t>
      </w:r>
      <w:r>
        <w:rPr>
          <w:rFonts w:ascii="SimSun" w:eastAsia="SimSun" w:hAnsi="SimSun" w:cs="SimSun"/>
          <w:sz w:val="28"/>
          <w:szCs w:val="28"/>
        </w:rPr>
        <w:t>庄能源股份有限公司西露天煤矿矿山地质环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境保护与土地复垦方案》。</w:t>
      </w:r>
    </w:p>
    <w:p>
      <w:pPr>
        <w:spacing w:before="2" w:line="411" w:lineRule="auto"/>
        <w:ind w:left="6" w:right="110" w:firstLine="565"/>
        <w:rPr>
          <w:rFonts w:ascii="SimSun" w:eastAsia="SimSun" w:hAnsi="SimSun" w:cs="SimSun"/>
          <w:sz w:val="28"/>
          <w:szCs w:val="28"/>
        </w:rPr>
        <w:sectPr>
          <w:headerReference w:type="default" r:id="rId8"/>
          <w:footerReference w:type="default" r:id="rId9"/>
          <w:pgSz w:w="11906" w:h="16839"/>
          <w:pgMar w:top="1195" w:right="1415" w:bottom="1147" w:left="1701" w:header="886" w:footer="960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</w:t>
      </w:r>
      <w:r>
        <w:rPr>
          <w:rFonts w:ascii="SimSun" w:eastAsia="SimSun" w:hAnsi="SimSun" w:cs="SimSun"/>
          <w:spacing w:val="-2"/>
          <w:sz w:val="28"/>
          <w:szCs w:val="28"/>
        </w:rPr>
        <w:t>月编制《内蒙古平庄能源股份有限公司西露天煤矿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2020</w:t>
      </w:r>
      <w:r>
        <w:rPr>
          <w:rFonts w:ascii="SimSun" w:eastAsia="SimSun" w:hAnsi="SimSun" w:cs="SimSun"/>
          <w:spacing w:val="-1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>矿山地质环境治理计划书》。</w:t>
      </w:r>
    </w:p>
    <w:p>
      <w:pPr>
        <w:spacing w:before="1" w:line="219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21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月编制《内蒙古平庄能源股份有限公司西露天煤矿</w:t>
      </w: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195" w:right="1415" w:bottom="1147" w:left="1701" w:header="886" w:footer="960" w:gutter="0"/>
          <w:pgNumType w:start="9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11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2021</w:t>
      </w:r>
      <w:r>
        <w:rPr>
          <w:rFonts w:ascii="SimSun" w:eastAsia="SimSun" w:hAnsi="SimSun" w:cs="SimSun"/>
          <w:spacing w:val="-1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>矿山地质环境治理计划书》。</w:t>
      </w:r>
    </w:p>
    <w:p>
      <w:pPr>
        <w:spacing w:before="317" w:line="369" w:lineRule="exact"/>
        <w:ind w:left="128"/>
        <w:outlineLvl w:val="1"/>
        <w:rPr>
          <w:rFonts w:ascii="SimHei" w:eastAsia="SimHei" w:hAnsi="SimHei" w:cs="SimHei"/>
          <w:sz w:val="28"/>
          <w:szCs w:val="28"/>
        </w:rPr>
      </w:pPr>
      <w:bookmarkStart w:id="3" w:name="_bookmark4"/>
      <w:bookmarkEnd w:id="3"/>
      <w:r>
        <w:rPr>
          <w:rFonts w:ascii="SimHei" w:eastAsia="SimHei" w:hAnsi="SimHei" w:cs="SimHei"/>
          <w:spacing w:val="-1"/>
          <w:position w:val="2"/>
          <w:sz w:val="28"/>
          <w:szCs w:val="28"/>
        </w:rPr>
        <w:t>二、治理方案规划的治理工程内</w:t>
      </w:r>
      <w:r>
        <w:rPr>
          <w:rFonts w:ascii="SimHei" w:eastAsia="SimHei" w:hAnsi="SimHei" w:cs="SimHei"/>
          <w:position w:val="2"/>
          <w:sz w:val="28"/>
          <w:szCs w:val="28"/>
        </w:rPr>
        <w:t>容</w:t>
      </w:r>
    </w:p>
    <w:p>
      <w:pPr>
        <w:spacing w:before="236" w:line="360" w:lineRule="auto"/>
        <w:ind w:left="123" w:right="111" w:firstLine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有限责任公司西露天煤矿太平地排土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场矿山地质环境恢复治</w:t>
      </w:r>
      <w:r>
        <w:rPr>
          <w:rFonts w:ascii="SimSun" w:eastAsia="SimSun" w:hAnsi="SimSun" w:cs="SimSun"/>
          <w:sz w:val="28"/>
          <w:szCs w:val="28"/>
        </w:rPr>
        <w:t>理项目设计书》治理内容：</w:t>
      </w:r>
    </w:p>
    <w:p>
      <w:pPr>
        <w:spacing w:before="3" w:line="358" w:lineRule="auto"/>
        <w:ind w:left="123" w:right="219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该设计书设计治理目标为太平地</w:t>
      </w:r>
      <w:r>
        <w:rPr>
          <w:rFonts w:ascii="SimSun" w:eastAsia="SimSun" w:hAnsi="SimSun" w:cs="SimSun"/>
          <w:sz w:val="28"/>
          <w:szCs w:val="28"/>
        </w:rPr>
        <w:t>排土场，治理内容为排土场平台整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平与穴状整地、排土</w:t>
      </w:r>
      <w:r>
        <w:rPr>
          <w:rFonts w:ascii="SimSun" w:eastAsia="SimSun" w:hAnsi="SimSun" w:cs="SimSun"/>
          <w:sz w:val="28"/>
          <w:szCs w:val="28"/>
        </w:rPr>
        <w:t>场平台简易整平治理、排土场边坡削坡治理、排土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场挡墙建设、生物治理</w:t>
      </w:r>
      <w:r>
        <w:rPr>
          <w:rFonts w:ascii="SimSun" w:eastAsia="SimSun" w:hAnsi="SimSun" w:cs="SimSun"/>
          <w:sz w:val="28"/>
          <w:szCs w:val="28"/>
        </w:rPr>
        <w:t>工程。</w:t>
      </w:r>
    </w:p>
    <w:p>
      <w:pPr>
        <w:spacing w:line="359" w:lineRule="auto"/>
        <w:ind w:left="126" w:right="113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、《内</w:t>
      </w:r>
      <w:r>
        <w:rPr>
          <w:rFonts w:ascii="SimSun" w:eastAsia="SimSun" w:hAnsi="SimSun" w:cs="SimSun"/>
          <w:spacing w:val="-4"/>
          <w:sz w:val="28"/>
          <w:szCs w:val="28"/>
        </w:rPr>
        <w:t>蒙</w:t>
      </w:r>
      <w:r>
        <w:rPr>
          <w:rFonts w:ascii="SimSun" w:eastAsia="SimSun" w:hAnsi="SimSun" w:cs="SimSun"/>
          <w:spacing w:val="-3"/>
          <w:sz w:val="28"/>
          <w:szCs w:val="28"/>
        </w:rPr>
        <w:t>古平庄能源股份有限公司西露天煤矿矿山地质环境保护与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恢复治理方案》治理内容：</w:t>
      </w:r>
    </w:p>
    <w:p>
      <w:pPr>
        <w:spacing w:line="359" w:lineRule="auto"/>
        <w:ind w:left="149" w:right="13" w:firstLine="5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露天采坑外围修建网围栏，树立警示牌；清理采坑内危岩；对三家、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山</w:t>
      </w:r>
      <w:r>
        <w:rPr>
          <w:rFonts w:ascii="SimSun" w:eastAsia="SimSun" w:hAnsi="SimSun" w:cs="SimSun"/>
          <w:spacing w:val="-3"/>
          <w:sz w:val="28"/>
          <w:szCs w:val="28"/>
        </w:rPr>
        <w:t>后排土场覆土、绿化。</w:t>
      </w:r>
    </w:p>
    <w:p>
      <w:pPr>
        <w:spacing w:before="1" w:line="359" w:lineRule="auto"/>
        <w:ind w:left="131" w:right="111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、《内</w:t>
      </w:r>
      <w:r>
        <w:rPr>
          <w:rFonts w:ascii="SimSun" w:eastAsia="SimSun" w:hAnsi="SimSun" w:cs="SimSun"/>
          <w:spacing w:val="-4"/>
          <w:sz w:val="28"/>
          <w:szCs w:val="28"/>
        </w:rPr>
        <w:t>蒙</w:t>
      </w:r>
      <w:r>
        <w:rPr>
          <w:rFonts w:ascii="SimSun" w:eastAsia="SimSun" w:hAnsi="SimSun" w:cs="SimSun"/>
          <w:spacing w:val="-3"/>
          <w:sz w:val="28"/>
          <w:szCs w:val="28"/>
        </w:rPr>
        <w:t>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西露天煤矿矿山地质环境分期治理及土地</w:t>
      </w:r>
      <w:r>
        <w:rPr>
          <w:rFonts w:ascii="SimSun" w:eastAsia="SimSun" w:hAnsi="SimSun" w:cs="SimSun"/>
          <w:sz w:val="28"/>
          <w:szCs w:val="28"/>
        </w:rPr>
        <w:t>复垦方案》治理内容：</w:t>
      </w:r>
    </w:p>
    <w:p>
      <w:pPr>
        <w:spacing w:before="2" w:line="367" w:lineRule="auto"/>
        <w:ind w:left="127" w:right="219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①</w:t>
      </w:r>
      <w:r>
        <w:rPr>
          <w:rFonts w:ascii="SimSun" w:eastAsia="SimSun" w:hAnsi="SimSun" w:cs="SimSun"/>
          <w:spacing w:val="-9"/>
          <w:sz w:val="28"/>
          <w:szCs w:val="28"/>
        </w:rPr>
        <w:t>该</w:t>
      </w:r>
      <w:r>
        <w:rPr>
          <w:rFonts w:ascii="SimSun" w:eastAsia="SimSun" w:hAnsi="SimSun" w:cs="SimSun"/>
          <w:spacing w:val="-7"/>
          <w:sz w:val="28"/>
          <w:szCs w:val="28"/>
        </w:rPr>
        <w:t>分期方案适用年限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月至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月，设计治理目标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为露天采坑，治理内容为露天采坑</w:t>
      </w:r>
      <w:r>
        <w:rPr>
          <w:rFonts w:ascii="SimSun" w:eastAsia="SimSun" w:hAnsi="SimSun" w:cs="SimSun"/>
          <w:sz w:val="28"/>
          <w:szCs w:val="28"/>
        </w:rPr>
        <w:t>底帮边坡种植小叶杨。</w:t>
      </w:r>
    </w:p>
    <w:p>
      <w:pPr>
        <w:spacing w:before="103" w:line="218" w:lineRule="auto"/>
        <w:ind w:left="68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②具体设计治理</w:t>
      </w:r>
      <w:r>
        <w:rPr>
          <w:rFonts w:ascii="SimSun" w:eastAsia="SimSun" w:hAnsi="SimSun" w:cs="SimSun"/>
          <w:sz w:val="28"/>
          <w:szCs w:val="28"/>
        </w:rPr>
        <w:t>单元和工程量如下：</w:t>
      </w:r>
    </w:p>
    <w:p>
      <w:pPr>
        <w:spacing w:before="295" w:line="221" w:lineRule="auto"/>
        <w:ind w:left="18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《一分期治理方案》设计的治理工程</w:t>
      </w:r>
    </w:p>
    <w:p>
      <w:pPr>
        <w:spacing w:line="117" w:lineRule="exact"/>
      </w:pPr>
    </w:p>
    <w:tbl>
      <w:tblPr>
        <w:tblStyle w:val="TableNormal2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03"/>
        <w:gridCol w:w="1800"/>
        <w:gridCol w:w="1800"/>
        <w:gridCol w:w="1800"/>
        <w:gridCol w:w="18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803" w:type="dxa"/>
            <w:vAlign w:val="top"/>
          </w:tcPr>
          <w:p>
            <w:pPr>
              <w:spacing w:before="39" w:line="225" w:lineRule="auto"/>
              <w:ind w:left="7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日</w:t>
            </w:r>
            <w:r>
              <w:rPr>
                <w:rFonts w:ascii="SimSun" w:eastAsia="SimSun" w:hAnsi="SimSun" w:cs="SimSun"/>
                <w:spacing w:val="-15"/>
                <w:sz w:val="23"/>
                <w:szCs w:val="23"/>
              </w:rPr>
              <w:t>期</w:t>
            </w:r>
          </w:p>
        </w:tc>
        <w:tc>
          <w:tcPr>
            <w:tcW w:w="1800" w:type="dxa"/>
            <w:vAlign w:val="top"/>
          </w:tcPr>
          <w:p>
            <w:pPr>
              <w:spacing w:before="39" w:line="225" w:lineRule="auto"/>
              <w:ind w:left="4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治理区域</w:t>
            </w:r>
          </w:p>
        </w:tc>
        <w:tc>
          <w:tcPr>
            <w:tcW w:w="1800" w:type="dxa"/>
            <w:vAlign w:val="top"/>
          </w:tcPr>
          <w:p>
            <w:pPr>
              <w:spacing w:before="39" w:line="225" w:lineRule="auto"/>
              <w:ind w:left="18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主要工程技术</w:t>
            </w:r>
          </w:p>
        </w:tc>
        <w:tc>
          <w:tcPr>
            <w:tcW w:w="1800" w:type="dxa"/>
            <w:vAlign w:val="top"/>
          </w:tcPr>
          <w:p>
            <w:pPr>
              <w:spacing w:before="39" w:line="225" w:lineRule="auto"/>
              <w:ind w:left="3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</w:t>
            </w:r>
          </w:p>
        </w:tc>
        <w:tc>
          <w:tcPr>
            <w:tcW w:w="1805" w:type="dxa"/>
            <w:vAlign w:val="top"/>
          </w:tcPr>
          <w:p>
            <w:pPr>
              <w:spacing w:before="39" w:line="225" w:lineRule="auto"/>
              <w:ind w:left="19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投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资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(万元)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676"/>
        </w:trPr>
        <w:tc>
          <w:tcPr>
            <w:tcW w:w="1803" w:type="dxa"/>
            <w:vAlign w:val="top"/>
          </w:tcPr>
          <w:p>
            <w:pPr>
              <w:spacing w:before="60" w:line="239" w:lineRule="auto"/>
              <w:ind w:left="48" w:right="180" w:firstLine="1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014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月</w:t>
            </w:r>
          </w:p>
        </w:tc>
        <w:tc>
          <w:tcPr>
            <w:tcW w:w="1800" w:type="dxa"/>
            <w:vAlign w:val="top"/>
          </w:tcPr>
          <w:p>
            <w:pPr>
              <w:spacing w:before="60" w:line="239" w:lineRule="auto"/>
              <w:ind w:left="667" w:right="177" w:hanging="4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露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天采场非工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作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帮</w:t>
            </w:r>
          </w:p>
        </w:tc>
        <w:tc>
          <w:tcPr>
            <w:tcW w:w="1800" w:type="dxa"/>
            <w:vAlign w:val="top"/>
          </w:tcPr>
          <w:p>
            <w:pPr>
              <w:spacing w:before="217" w:line="227" w:lineRule="auto"/>
              <w:ind w:left="18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被补植种树</w:t>
            </w:r>
          </w:p>
        </w:tc>
        <w:tc>
          <w:tcPr>
            <w:tcW w:w="1800" w:type="dxa"/>
            <w:vAlign w:val="top"/>
          </w:tcPr>
          <w:p>
            <w:pPr>
              <w:spacing w:before="217" w:line="227" w:lineRule="auto"/>
              <w:ind w:left="4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4800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棵</w:t>
            </w:r>
          </w:p>
        </w:tc>
        <w:tc>
          <w:tcPr>
            <w:tcW w:w="1805" w:type="dxa"/>
            <w:vAlign w:val="top"/>
          </w:tcPr>
          <w:p>
            <w:pPr>
              <w:spacing w:before="258" w:line="195" w:lineRule="auto"/>
              <w:ind w:left="6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15</w:t>
            </w:r>
          </w:p>
        </w:tc>
      </w:tr>
    </w:tbl>
    <w:p>
      <w:pPr>
        <w:spacing w:before="173" w:line="221" w:lineRule="auto"/>
        <w:ind w:left="130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2-2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《一分期治理方案》设计治理单元拐点坐标表</w:t>
      </w:r>
    </w:p>
    <w:tbl>
      <w:tblPr>
        <w:tblStyle w:val="TableNormal2"/>
        <w:tblW w:w="8808" w:type="dxa"/>
        <w:tblInd w:w="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49"/>
        <w:gridCol w:w="6705"/>
        <w:gridCol w:w="1054"/>
      </w:tblGrid>
      <w:tr>
        <w:tblPrEx>
          <w:tblW w:w="8808" w:type="dxa"/>
          <w:tblInd w:w="1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049" w:type="dxa"/>
            <w:tcBorders>
              <w:bottom w:val="nil"/>
            </w:tcBorders>
            <w:vAlign w:val="top"/>
          </w:tcPr>
          <w:p>
            <w:pPr>
              <w:spacing w:before="216" w:after="0" w:line="266" w:lineRule="auto"/>
              <w:ind w:left="293" w:right="42" w:hanging="2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治理单元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</w:p>
        </w:tc>
        <w:tc>
          <w:tcPr>
            <w:tcW w:w="6705" w:type="dxa"/>
            <w:vAlign w:val="top"/>
          </w:tcPr>
          <w:p>
            <w:pPr>
              <w:spacing w:before="50" w:line="225" w:lineRule="auto"/>
              <w:ind w:left="24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980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西安坐标系</w:t>
            </w:r>
          </w:p>
        </w:tc>
        <w:tc>
          <w:tcPr>
            <w:tcW w:w="1054" w:type="dxa"/>
            <w:tcBorders>
              <w:bottom w:val="nil"/>
            </w:tcBorders>
            <w:vAlign w:val="top"/>
          </w:tcPr>
          <w:p>
            <w:pPr>
              <w:spacing w:before="215" w:after="0" w:line="267" w:lineRule="auto"/>
              <w:ind w:left="112" w:right="44" w:hanging="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治理面积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1195" w:right="1304" w:bottom="1147" w:left="1588" w:header="886" w:footer="960" w:gutter="0"/>
          <w:pgNumType w:start="10"/>
          <w:cols w:space="708"/>
        </w:sectPr>
      </w:pPr>
    </w:p>
    <w:tbl>
      <w:tblPr>
        <w:tblStyle w:val="TableNormal3"/>
        <w:tblW w:w="8808" w:type="dxa"/>
        <w:tblInd w:w="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49"/>
        <w:gridCol w:w="583"/>
        <w:gridCol w:w="1271"/>
        <w:gridCol w:w="1492"/>
        <w:gridCol w:w="703"/>
        <w:gridCol w:w="1271"/>
        <w:gridCol w:w="1385"/>
        <w:gridCol w:w="1054"/>
      </w:tblGrid>
      <w:tr>
        <w:tblPrEx>
          <w:tblW w:w="8808" w:type="dxa"/>
          <w:tblInd w:w="1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before="0" w:line="266" w:lineRule="auto"/>
              <w:ind w:left="293" w:right="42" w:hanging="2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名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称</w:t>
            </w:r>
          </w:p>
        </w:tc>
        <w:tc>
          <w:tcPr>
            <w:tcW w:w="6705" w:type="dxa"/>
            <w:gridSpan w:val="6"/>
            <w:vAlign w:val="top"/>
          </w:tcPr>
          <w:p/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before="0" w:line="267" w:lineRule="auto"/>
              <w:ind w:left="112" w:right="44" w:hanging="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29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9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)</w:t>
            </w:r>
          </w:p>
        </w:tc>
      </w:tr>
      <w:tr>
        <w:tblPrEx>
          <w:tblW w:w="8808" w:type="dxa"/>
          <w:tblInd w:w="100" w:type="dxa"/>
          <w:tblLayout w:type="fixed"/>
        </w:tblPrEx>
        <w:trPr>
          <w:trHeight w:val="638"/>
        </w:trPr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44" w:line="238" w:lineRule="auto"/>
              <w:ind w:left="56" w:right="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拐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编号</w:t>
            </w:r>
          </w:p>
        </w:tc>
        <w:tc>
          <w:tcPr>
            <w:tcW w:w="1271" w:type="dxa"/>
            <w:vAlign w:val="top"/>
          </w:tcPr>
          <w:p>
            <w:pPr>
              <w:spacing w:before="247" w:line="191" w:lineRule="auto"/>
              <w:ind w:lef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X</w:t>
            </w:r>
          </w:p>
        </w:tc>
        <w:tc>
          <w:tcPr>
            <w:tcW w:w="1492" w:type="dxa"/>
            <w:vAlign w:val="top"/>
          </w:tcPr>
          <w:p>
            <w:pPr>
              <w:spacing w:before="247" w:line="191" w:lineRule="auto"/>
              <w:ind w:left="6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Y</w:t>
            </w:r>
          </w:p>
        </w:tc>
        <w:tc>
          <w:tcPr>
            <w:tcW w:w="703" w:type="dxa"/>
            <w:vAlign w:val="top"/>
          </w:tcPr>
          <w:p>
            <w:pPr>
              <w:spacing w:before="44" w:line="238" w:lineRule="auto"/>
              <w:ind w:left="118" w:righ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拐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编号</w:t>
            </w:r>
          </w:p>
        </w:tc>
        <w:tc>
          <w:tcPr>
            <w:tcW w:w="1271" w:type="dxa"/>
            <w:vAlign w:val="top"/>
          </w:tcPr>
          <w:p>
            <w:pPr>
              <w:spacing w:before="247" w:line="191" w:lineRule="auto"/>
              <w:ind w:left="5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X</w:t>
            </w:r>
          </w:p>
        </w:tc>
        <w:tc>
          <w:tcPr>
            <w:tcW w:w="1385" w:type="dxa"/>
            <w:vAlign w:val="top"/>
          </w:tcPr>
          <w:p>
            <w:pPr>
              <w:spacing w:before="247" w:line="191" w:lineRule="auto"/>
              <w:ind w:left="60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Y</w:t>
            </w:r>
          </w:p>
        </w:tc>
        <w:tc>
          <w:tcPr>
            <w:tcW w:w="1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100" w:type="dxa"/>
          <w:tblLayout w:type="fixed"/>
        </w:tblPrEx>
        <w:trPr>
          <w:trHeight w:val="326"/>
        </w:trPr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54" w:right="42" w:firstLine="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露天采场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非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工作帮</w:t>
            </w:r>
          </w:p>
        </w:tc>
        <w:tc>
          <w:tcPr>
            <w:tcW w:w="583" w:type="dxa"/>
            <w:vAlign w:val="top"/>
          </w:tcPr>
          <w:p>
            <w:pPr>
              <w:spacing w:before="89" w:line="195" w:lineRule="auto"/>
              <w:ind w:left="2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271" w:type="dxa"/>
            <w:vAlign w:val="top"/>
          </w:tcPr>
          <w:p>
            <w:pPr>
              <w:spacing w:before="87" w:line="194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653012</w:t>
            </w:r>
          </w:p>
        </w:tc>
        <w:tc>
          <w:tcPr>
            <w:tcW w:w="1492" w:type="dxa"/>
            <w:vAlign w:val="top"/>
          </w:tcPr>
          <w:p>
            <w:pPr>
              <w:spacing w:before="87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0436138</w:t>
            </w:r>
          </w:p>
        </w:tc>
        <w:tc>
          <w:tcPr>
            <w:tcW w:w="703" w:type="dxa"/>
            <w:vAlign w:val="top"/>
          </w:tcPr>
          <w:p>
            <w:pPr>
              <w:spacing w:before="90" w:line="194" w:lineRule="auto"/>
              <w:ind w:left="2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271" w:type="dxa"/>
            <w:vAlign w:val="top"/>
          </w:tcPr>
          <w:p>
            <w:pPr>
              <w:spacing w:before="86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654489</w:t>
            </w:r>
          </w:p>
        </w:tc>
        <w:tc>
          <w:tcPr>
            <w:tcW w:w="1385" w:type="dxa"/>
            <w:vAlign w:val="top"/>
          </w:tcPr>
          <w:p>
            <w:pPr>
              <w:spacing w:before="86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0435773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6" w:line="197" w:lineRule="auto"/>
              <w:ind w:left="2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4.63</w:t>
            </w:r>
          </w:p>
        </w:tc>
      </w:tr>
      <w:tr>
        <w:tblPrEx>
          <w:tblW w:w="8808" w:type="dxa"/>
          <w:tblInd w:w="100" w:type="dxa"/>
          <w:tblLayout w:type="fixed"/>
        </w:tblPrEx>
        <w:trPr>
          <w:trHeight w:val="326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89" w:line="195" w:lineRule="auto"/>
              <w:ind w:left="2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271" w:type="dxa"/>
            <w:vAlign w:val="top"/>
          </w:tcPr>
          <w:p>
            <w:pPr>
              <w:spacing w:before="89" w:line="195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653959</w:t>
            </w:r>
          </w:p>
        </w:tc>
        <w:tc>
          <w:tcPr>
            <w:tcW w:w="1492" w:type="dxa"/>
            <w:vAlign w:val="top"/>
          </w:tcPr>
          <w:p>
            <w:pPr>
              <w:spacing w:before="90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0436143</w:t>
            </w:r>
          </w:p>
        </w:tc>
        <w:tc>
          <w:tcPr>
            <w:tcW w:w="703" w:type="dxa"/>
            <w:vAlign w:val="top"/>
          </w:tcPr>
          <w:p>
            <w:pPr>
              <w:spacing w:before="93" w:line="191" w:lineRule="auto"/>
              <w:ind w:left="2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271" w:type="dxa"/>
            <w:vAlign w:val="top"/>
          </w:tcPr>
          <w:p>
            <w:pPr>
              <w:spacing w:before="89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654097</w:t>
            </w:r>
          </w:p>
        </w:tc>
        <w:tc>
          <w:tcPr>
            <w:tcW w:w="1385" w:type="dxa"/>
            <w:vAlign w:val="top"/>
          </w:tcPr>
          <w:p>
            <w:pPr>
              <w:spacing w:before="89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0435784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100" w:type="dxa"/>
          <w:tblLayout w:type="fixed"/>
        </w:tblPrEx>
        <w:trPr>
          <w:trHeight w:val="327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0" w:line="194" w:lineRule="auto"/>
              <w:ind w:left="2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271" w:type="dxa"/>
            <w:vAlign w:val="top"/>
          </w:tcPr>
          <w:p>
            <w:pPr>
              <w:spacing w:before="90" w:line="194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654585</w:t>
            </w:r>
          </w:p>
        </w:tc>
        <w:tc>
          <w:tcPr>
            <w:tcW w:w="1492" w:type="dxa"/>
            <w:vAlign w:val="top"/>
          </w:tcPr>
          <w:p>
            <w:pPr>
              <w:spacing w:before="90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0436135</w:t>
            </w:r>
          </w:p>
        </w:tc>
        <w:tc>
          <w:tcPr>
            <w:tcW w:w="703" w:type="dxa"/>
            <w:vAlign w:val="top"/>
          </w:tcPr>
          <w:p>
            <w:pPr>
              <w:spacing w:before="90" w:line="194" w:lineRule="auto"/>
              <w:ind w:left="3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271" w:type="dxa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53911</w:t>
            </w:r>
          </w:p>
        </w:tc>
        <w:tc>
          <w:tcPr>
            <w:tcW w:w="1385" w:type="dxa"/>
            <w:vAlign w:val="top"/>
          </w:tcPr>
          <w:p>
            <w:pPr>
              <w:spacing w:before="89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0435942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100" w:type="dxa"/>
          <w:tblLayout w:type="fixed"/>
        </w:tblPrEx>
        <w:trPr>
          <w:trHeight w:val="326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1" w:line="195" w:lineRule="auto"/>
              <w:ind w:left="23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271" w:type="dxa"/>
            <w:vAlign w:val="top"/>
          </w:tcPr>
          <w:p>
            <w:pPr>
              <w:spacing w:before="88" w:line="195" w:lineRule="auto"/>
              <w:ind w:left="2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54911</w:t>
            </w:r>
          </w:p>
        </w:tc>
        <w:tc>
          <w:tcPr>
            <w:tcW w:w="1492" w:type="dxa"/>
            <w:vAlign w:val="top"/>
          </w:tcPr>
          <w:p>
            <w:pPr>
              <w:spacing w:before="89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0436025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1271" w:type="dxa"/>
            <w:vAlign w:val="top"/>
          </w:tcPr>
          <w:p>
            <w:pPr>
              <w:spacing w:before="88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653373</w:t>
            </w:r>
          </w:p>
        </w:tc>
        <w:tc>
          <w:tcPr>
            <w:tcW w:w="1385" w:type="dxa"/>
            <w:vAlign w:val="top"/>
          </w:tcPr>
          <w:p>
            <w:pPr>
              <w:spacing w:before="88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0435972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100" w:type="dxa"/>
          <w:tblLayout w:type="fixed"/>
        </w:tblPrEx>
        <w:trPr>
          <w:trHeight w:val="331"/>
        </w:trPr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5" w:line="191" w:lineRule="auto"/>
              <w:ind w:left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271" w:type="dxa"/>
            <w:vAlign w:val="top"/>
          </w:tcPr>
          <w:p>
            <w:pPr>
              <w:spacing w:before="91" w:line="195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654916</w:t>
            </w:r>
          </w:p>
        </w:tc>
        <w:tc>
          <w:tcPr>
            <w:tcW w:w="1492" w:type="dxa"/>
            <w:vAlign w:val="top"/>
          </w:tcPr>
          <w:p>
            <w:pPr>
              <w:spacing w:before="92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0435800</w:t>
            </w:r>
          </w:p>
        </w:tc>
        <w:tc>
          <w:tcPr>
            <w:tcW w:w="703" w:type="dxa"/>
            <w:vAlign w:val="top"/>
          </w:tcPr>
          <w:p>
            <w:pPr>
              <w:spacing w:before="92" w:line="194" w:lineRule="auto"/>
              <w:ind w:left="25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1271" w:type="dxa"/>
            <w:vAlign w:val="top"/>
          </w:tcPr>
          <w:p>
            <w:pPr>
              <w:spacing w:before="92" w:line="194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653146</w:t>
            </w:r>
          </w:p>
        </w:tc>
        <w:tc>
          <w:tcPr>
            <w:tcW w:w="1385" w:type="dxa"/>
            <w:vAlign w:val="top"/>
          </w:tcPr>
          <w:p>
            <w:pPr>
              <w:spacing w:before="91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0435992</w:t>
            </w:r>
          </w:p>
        </w:tc>
        <w:tc>
          <w:tcPr>
            <w:tcW w:w="1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4"/>
          <w:footerReference w:type="default" r:id="rId15"/>
          <w:type w:val="nextPage"/>
          <w:pgSz w:w="11906" w:h="16839"/>
          <w:pgMar w:top="1195" w:right="1304" w:bottom="1147" w:left="1588" w:header="886" w:footer="960" w:gutter="0"/>
          <w:pgNumType w:start="11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1" w:line="421" w:lineRule="auto"/>
        <w:ind w:left="145" w:right="168" w:firstLine="52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、《赤</w:t>
      </w:r>
      <w:r>
        <w:rPr>
          <w:rFonts w:ascii="SimSun" w:eastAsia="SimSun" w:hAnsi="SimSun" w:cs="SimSun"/>
          <w:spacing w:val="-2"/>
          <w:sz w:val="28"/>
          <w:szCs w:val="28"/>
        </w:rPr>
        <w:t>峰市元宝山区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内蒙古平庄能源股份有限公司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西露天煤矿矿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山地质环境分期治理方案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》治理内容：</w:t>
      </w:r>
    </w:p>
    <w:p>
      <w:pPr>
        <w:spacing w:before="30" w:line="411" w:lineRule="auto"/>
        <w:ind w:left="118" w:right="31" w:firstLine="5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①对露天采场非工作</w:t>
      </w:r>
      <w:r>
        <w:rPr>
          <w:rFonts w:ascii="SimSun" w:eastAsia="SimSun" w:hAnsi="SimSun" w:cs="SimSun"/>
          <w:sz w:val="28"/>
          <w:szCs w:val="28"/>
        </w:rPr>
        <w:t>帮南端及中部存在两处废弃渣堆进行清运，并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恢复清运后地表植被</w:t>
      </w:r>
      <w:r>
        <w:rPr>
          <w:rFonts w:ascii="SimSun" w:eastAsia="SimSun" w:hAnsi="SimSun" w:cs="SimSun"/>
          <w:sz w:val="28"/>
          <w:szCs w:val="28"/>
        </w:rPr>
        <w:t>。②南排土场东北端矿山地质环境治理示范工程外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还存在局部矸石堆，</w:t>
      </w:r>
      <w:r>
        <w:rPr>
          <w:rFonts w:ascii="SimSun" w:eastAsia="SimSun" w:hAnsi="SimSun" w:cs="SimSun"/>
          <w:sz w:val="28"/>
          <w:szCs w:val="28"/>
        </w:rPr>
        <w:t>与项目区规划极不相协调。根据辽宁工程技术大学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《西露天煤矿伴生矿</w:t>
      </w:r>
      <w:r>
        <w:rPr>
          <w:rFonts w:ascii="SimSun" w:eastAsia="SimSun" w:hAnsi="SimSun" w:cs="SimSun"/>
          <w:sz w:val="28"/>
          <w:szCs w:val="28"/>
        </w:rPr>
        <w:t>产评价报告》提供数据显示，南排土场东北端煤矸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石总量合计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3400</w:t>
      </w:r>
      <w:r>
        <w:rPr>
          <w:rFonts w:ascii="SimSun" w:eastAsia="SimSun" w:hAnsi="SimSun" w:cs="SimSun"/>
          <w:spacing w:val="-1"/>
          <w:sz w:val="28"/>
          <w:szCs w:val="28"/>
        </w:rPr>
        <w:t>万吨，</w:t>
      </w:r>
      <w:r>
        <w:rPr>
          <w:rFonts w:ascii="SimSun" w:eastAsia="SimSun" w:hAnsi="SimSun" w:cs="SimSun"/>
          <w:sz w:val="28"/>
          <w:szCs w:val="28"/>
        </w:rPr>
        <w:t>有很大的开发再利用价值，矿山现阶段正针对此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处矸石进行开发利用，故本次治理任务暂不对煤矸石堆放区进行</w:t>
      </w:r>
      <w:r>
        <w:rPr>
          <w:rFonts w:ascii="SimSun" w:eastAsia="SimSun" w:hAnsi="SimSun" w:cs="SimSun"/>
          <w:sz w:val="28"/>
          <w:szCs w:val="28"/>
        </w:rPr>
        <w:t>治理。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为消除矸石堆裸露边</w:t>
      </w:r>
      <w:r>
        <w:rPr>
          <w:rFonts w:ascii="SimSun" w:eastAsia="SimSun" w:hAnsi="SimSun" w:cs="SimSun"/>
          <w:sz w:val="28"/>
          <w:szCs w:val="28"/>
        </w:rPr>
        <w:t>坡造成的不协调景观现象，对与国家治理项目相接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的边坡</w:t>
      </w:r>
      <w:r>
        <w:rPr>
          <w:rFonts w:ascii="SimSun" w:eastAsia="SimSun" w:hAnsi="SimSun" w:cs="SimSun"/>
          <w:spacing w:val="-5"/>
          <w:sz w:val="28"/>
          <w:szCs w:val="28"/>
        </w:rPr>
        <w:t>进</w:t>
      </w:r>
      <w:r>
        <w:rPr>
          <w:rFonts w:ascii="SimSun" w:eastAsia="SimSun" w:hAnsi="SimSun" w:cs="SimSun"/>
          <w:spacing w:val="-4"/>
          <w:sz w:val="28"/>
          <w:szCs w:val="28"/>
        </w:rPr>
        <w:t>行整理及恢复植被。③山后排土场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1985</w:t>
      </w:r>
      <w:r>
        <w:rPr>
          <w:rFonts w:ascii="SimSun" w:eastAsia="SimSun" w:hAnsi="SimSun" w:cs="SimSun"/>
          <w:spacing w:val="-4"/>
          <w:sz w:val="28"/>
          <w:szCs w:val="28"/>
        </w:rPr>
        <w:t>年就停用，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目前大部分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区域植被已自然恢复</w:t>
      </w:r>
      <w:r>
        <w:rPr>
          <w:rFonts w:ascii="SimSun" w:eastAsia="SimSun" w:hAnsi="SimSun" w:cs="SimSun"/>
          <w:sz w:val="28"/>
          <w:szCs w:val="28"/>
        </w:rPr>
        <w:t>，但其北西侧存在较大范围的裸露边坡，边坡均为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废弃岩石自然堆积，</w:t>
      </w:r>
      <w:r>
        <w:rPr>
          <w:rFonts w:ascii="SimSun" w:eastAsia="SimSun" w:hAnsi="SimSun" w:cs="SimSun"/>
          <w:sz w:val="28"/>
          <w:szCs w:val="28"/>
        </w:rPr>
        <w:t>发育零星植被。本次分期治理方案将对其边坡进行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规整取直、坡面整形、覆土及恢复植被。④因露</w:t>
      </w:r>
      <w:r>
        <w:rPr>
          <w:rFonts w:ascii="SimSun" w:eastAsia="SimSun" w:hAnsi="SimSun" w:cs="SimSun"/>
          <w:sz w:val="28"/>
          <w:szCs w:val="28"/>
        </w:rPr>
        <w:t>天采场西侧边坡较陡，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为防止人畜意外坠落</w:t>
      </w:r>
      <w:r>
        <w:rPr>
          <w:rFonts w:ascii="SimSun" w:eastAsia="SimSun" w:hAnsi="SimSun" w:cs="SimSun"/>
          <w:sz w:val="28"/>
          <w:szCs w:val="28"/>
        </w:rPr>
        <w:t>，本次治理工程设计在露天采场西侧边坡顶部设置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网围栏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  <w:r>
        <w:rPr>
          <w:rFonts w:ascii="SimSun" w:eastAsia="SimSun" w:hAnsi="SimSun" w:cs="SimSun"/>
          <w:spacing w:val="-3"/>
          <w:sz w:val="28"/>
          <w:szCs w:val="28"/>
        </w:rPr>
        <w:t>⑤对整个露天采场进行监测。具体设计治理单元和工程量如下：</w:t>
      </w:r>
    </w:p>
    <w:p>
      <w:pPr>
        <w:spacing w:before="1" w:line="220" w:lineRule="auto"/>
        <w:ind w:left="186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《二分期治理方案》设计的治理工程</w:t>
      </w:r>
    </w:p>
    <w:tbl>
      <w:tblPr>
        <w:tblStyle w:val="TableNormal4"/>
        <w:tblW w:w="89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7"/>
        <w:gridCol w:w="1796"/>
        <w:gridCol w:w="2674"/>
        <w:gridCol w:w="2028"/>
        <w:gridCol w:w="1053"/>
      </w:tblGrid>
      <w:tr>
        <w:tblPrEx>
          <w:tblW w:w="89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7"/>
        </w:trPr>
        <w:tc>
          <w:tcPr>
            <w:tcW w:w="144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日</w:t>
            </w:r>
            <w:r>
              <w:rPr>
                <w:rFonts w:ascii="SimSun" w:eastAsia="SimSun" w:hAnsi="SimSun" w:cs="SimSun"/>
                <w:spacing w:val="-15"/>
                <w:sz w:val="23"/>
                <w:szCs w:val="23"/>
              </w:rPr>
              <w:t>期</w:t>
            </w:r>
          </w:p>
        </w:tc>
        <w:tc>
          <w:tcPr>
            <w:tcW w:w="179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治理区域</w:t>
            </w:r>
          </w:p>
        </w:tc>
        <w:tc>
          <w:tcPr>
            <w:tcW w:w="267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3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主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要工程技术措施</w:t>
            </w:r>
          </w:p>
        </w:tc>
        <w:tc>
          <w:tcPr>
            <w:tcW w:w="20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</w:t>
            </w:r>
          </w:p>
        </w:tc>
        <w:tc>
          <w:tcPr>
            <w:tcW w:w="1053" w:type="dxa"/>
            <w:vAlign w:val="top"/>
          </w:tcPr>
          <w:p>
            <w:pPr>
              <w:spacing w:before="36" w:line="312" w:lineRule="exact"/>
              <w:ind w:left="2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position w:val="5"/>
                <w:sz w:val="23"/>
                <w:szCs w:val="23"/>
              </w:rPr>
              <w:t>投</w:t>
            </w:r>
            <w:r>
              <w:rPr>
                <w:rFonts w:ascii="SimSun" w:eastAsia="SimSun" w:hAnsi="SimSun" w:cs="SimSun"/>
                <w:spacing w:val="3"/>
                <w:position w:val="5"/>
                <w:sz w:val="23"/>
                <w:szCs w:val="23"/>
              </w:rPr>
              <w:t>资</w:t>
            </w:r>
          </w:p>
          <w:p>
            <w:pPr>
              <w:spacing w:line="228" w:lineRule="auto"/>
              <w:ind w:left="30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7"/>
                <w:sz w:val="23"/>
                <w:szCs w:val="23"/>
              </w:rPr>
              <w:t>(万</w:t>
            </w:r>
          </w:p>
          <w:p>
            <w:pPr>
              <w:spacing w:before="28" w:line="222" w:lineRule="auto"/>
              <w:ind w:left="2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元)</w:t>
            </w:r>
          </w:p>
        </w:tc>
      </w:tr>
    </w:tbl>
    <w:p>
      <w:pPr>
        <w:sectPr>
          <w:headerReference w:type="default" r:id="rId16"/>
          <w:footerReference w:type="default" r:id="rId17"/>
          <w:pgSz w:w="11906" w:h="16839"/>
          <w:pgMar w:top="1195" w:right="1309" w:bottom="1147" w:left="1592" w:header="886" w:footer="960" w:gutter="0"/>
          <w:pgNumType w:start="12"/>
          <w:cols w:space="708"/>
        </w:sectPr>
      </w:pPr>
    </w:p>
    <w:tbl>
      <w:tblPr>
        <w:tblStyle w:val="TableNormal5"/>
        <w:tblW w:w="89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7"/>
        <w:gridCol w:w="1796"/>
        <w:gridCol w:w="2674"/>
        <w:gridCol w:w="2028"/>
        <w:gridCol w:w="1053"/>
      </w:tblGrid>
      <w:tr>
        <w:tblPrEx>
          <w:tblW w:w="89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4"/>
        </w:trPr>
        <w:tc>
          <w:tcPr>
            <w:tcW w:w="144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6" w:line="298" w:lineRule="auto"/>
              <w:ind w:left="308" w:right="121" w:hanging="18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14.8.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1—2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17.7.31</w:t>
            </w:r>
          </w:p>
        </w:tc>
        <w:tc>
          <w:tcPr>
            <w:tcW w:w="1796" w:type="dxa"/>
            <w:vAlign w:val="top"/>
          </w:tcPr>
          <w:p>
            <w:pPr>
              <w:spacing w:before="195" w:line="239" w:lineRule="auto"/>
              <w:ind w:left="305" w:right="117" w:hanging="16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露天采场非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作帮南端</w:t>
            </w:r>
          </w:p>
          <w:p>
            <w:pPr>
              <w:spacing w:before="28" w:line="239" w:lineRule="auto"/>
              <w:ind w:left="305" w:right="117" w:hanging="18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、露天采场非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作帮东部</w:t>
            </w:r>
          </w:p>
          <w:p>
            <w:pPr>
              <w:spacing w:before="28" w:line="239" w:lineRule="auto"/>
              <w:ind w:left="306" w:right="117" w:hanging="1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z w:val="23"/>
                <w:szCs w:val="23"/>
              </w:rPr>
              <w:t>山后排土场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北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西侧边坡</w:t>
            </w:r>
          </w:p>
          <w:p>
            <w:pPr>
              <w:spacing w:before="29" w:line="239" w:lineRule="auto"/>
              <w:ind w:left="661" w:right="117" w:hanging="54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z w:val="23"/>
                <w:szCs w:val="23"/>
              </w:rPr>
              <w:t>三家排土场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边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坡</w:t>
            </w:r>
          </w:p>
        </w:tc>
        <w:tc>
          <w:tcPr>
            <w:tcW w:w="2674" w:type="dxa"/>
            <w:vAlign w:val="top"/>
          </w:tcPr>
          <w:p>
            <w:pPr>
              <w:spacing w:before="44" w:line="247" w:lineRule="auto"/>
              <w:ind w:left="114" w:right="103" w:firstLine="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利用机械清运废渣并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边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坡进行整形、在台阶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土、种植小叶杨树，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在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林地间撒播草籽恢复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被，在坡面覆土并撒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草籽恢复植被。利用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机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械清运废渣，然后覆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、种植小叶杨树并撒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草籽恢复植被。在排</w:t>
            </w:r>
          </w:p>
        </w:tc>
        <w:tc>
          <w:tcPr>
            <w:tcW w:w="2028" w:type="dxa"/>
            <w:vAlign w:val="top"/>
          </w:tcPr>
          <w:p>
            <w:pPr>
              <w:spacing w:before="39" w:line="228" w:lineRule="auto"/>
              <w:ind w:left="5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运石渣</w:t>
            </w:r>
          </w:p>
          <w:p>
            <w:pPr>
              <w:spacing w:before="27" w:line="239" w:lineRule="auto"/>
              <w:ind w:left="17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337551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，整理</w:t>
            </w:r>
          </w:p>
          <w:p>
            <w:pPr>
              <w:spacing w:before="14" w:line="228" w:lineRule="auto"/>
              <w:ind w:left="1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废渣</w:t>
            </w:r>
            <w:r>
              <w:rPr>
                <w:rFonts w:ascii="SimSun" w:eastAsia="SimSun" w:hAnsi="SimSun" w:cs="SimSu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22343m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SimSun" w:eastAsia="SimSun" w:hAnsi="SimSun" w:cs="SimSun"/>
                <w:spacing w:val="-4"/>
                <w:sz w:val="23"/>
                <w:szCs w:val="23"/>
              </w:rPr>
              <w:t>，覆</w:t>
            </w:r>
          </w:p>
          <w:p>
            <w:pPr>
              <w:spacing w:before="27" w:line="239" w:lineRule="auto"/>
              <w:ind w:left="1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10197.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18m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SimSun" w:eastAsia="SimSun" w:hAnsi="SimSun" w:cs="SimSun"/>
                <w:spacing w:val="-4"/>
                <w:sz w:val="23"/>
                <w:szCs w:val="23"/>
              </w:rPr>
              <w:t>，</w:t>
            </w:r>
          </w:p>
          <w:p>
            <w:pPr>
              <w:spacing w:before="15" w:line="227" w:lineRule="auto"/>
              <w:ind w:left="1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种植小叶杨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7243</w:t>
            </w:r>
          </w:p>
          <w:p>
            <w:pPr>
              <w:spacing w:before="29" w:line="227" w:lineRule="auto"/>
              <w:ind w:left="30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株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，种植针茅</w:t>
            </w:r>
          </w:p>
          <w:p>
            <w:pPr>
              <w:spacing w:before="29" w:line="239" w:lineRule="auto"/>
              <w:ind w:left="1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339818.56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，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监</w:t>
            </w:r>
          </w:p>
          <w:p>
            <w:pPr>
              <w:spacing w:before="15" w:line="227" w:lineRule="auto"/>
              <w:ind w:left="11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测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次，管护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12</w:t>
            </w:r>
          </w:p>
          <w:p>
            <w:pPr>
              <w:spacing w:before="29" w:line="223" w:lineRule="auto"/>
              <w:ind w:left="18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次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。设置网围栏</w:t>
            </w:r>
          </w:p>
        </w:tc>
        <w:tc>
          <w:tcPr>
            <w:tcW w:w="105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1892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.67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8"/>
          <w:footerReference w:type="default" r:id="rId19"/>
          <w:type w:val="nextPage"/>
          <w:pgSz w:w="11906" w:h="16839"/>
          <w:pgMar w:top="1195" w:right="1309" w:bottom="1147" w:left="1592" w:header="886" w:footer="960" w:gutter="0"/>
          <w:pgNumType w:start="13"/>
          <w:cols w:space="708"/>
          <w:titlePg w:val="0"/>
        </w:sectPr>
      </w:pPr>
    </w:p>
    <w:p>
      <w:pPr>
        <w:spacing w:line="409" w:lineRule="auto"/>
        <w:rPr>
          <w:rFonts w:ascii="Arial"/>
          <w:sz w:val="21"/>
        </w:rPr>
      </w:pPr>
      <w:r>
        <w:pict>
          <v:shape id="_x0000_s1025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  </w:pict>
      </w:r>
    </w:p>
    <w:p>
      <w:pPr>
        <w:spacing w:before="74" w:line="227" w:lineRule="auto"/>
        <w:ind w:left="52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内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蒙古平庄能源股份有限公司西露天煤矿</w:t>
      </w:r>
      <w:r>
        <w:rPr>
          <w:rFonts w:ascii="SimSun" w:eastAsia="SimSun" w:hAnsi="SimSun" w:cs="SimSu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  <w:sz w:val="23"/>
          <w:szCs w:val="23"/>
        </w:rPr>
        <w:t>2022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年度矿山地质环境治理计划书</w:t>
      </w:r>
    </w:p>
    <w:p/>
    <w:p>
      <w:pPr>
        <w:spacing w:line="66" w:lineRule="auto"/>
        <w:rPr>
          <w:rFonts w:ascii="Arial"/>
          <w:sz w:val="2"/>
        </w:rPr>
      </w:pPr>
    </w:p>
    <w:tbl>
      <w:tblPr>
        <w:tblStyle w:val="TableNormal6"/>
        <w:tblW w:w="89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7"/>
        <w:gridCol w:w="1796"/>
        <w:gridCol w:w="2674"/>
        <w:gridCol w:w="2028"/>
        <w:gridCol w:w="1053"/>
      </w:tblGrid>
      <w:tr>
        <w:tblPrEx>
          <w:tblW w:w="89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6"/>
        </w:trPr>
        <w:tc>
          <w:tcPr>
            <w:tcW w:w="144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日</w:t>
            </w:r>
            <w:r>
              <w:rPr>
                <w:rFonts w:ascii="SimSun" w:eastAsia="SimSun" w:hAnsi="SimSun" w:cs="SimSun"/>
                <w:spacing w:val="-15"/>
                <w:sz w:val="23"/>
                <w:szCs w:val="23"/>
              </w:rPr>
              <w:t>期</w:t>
            </w:r>
          </w:p>
        </w:tc>
        <w:tc>
          <w:tcPr>
            <w:tcW w:w="179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治理区域</w:t>
            </w:r>
          </w:p>
        </w:tc>
        <w:tc>
          <w:tcPr>
            <w:tcW w:w="267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3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主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要工程技术措施</w:t>
            </w:r>
          </w:p>
        </w:tc>
        <w:tc>
          <w:tcPr>
            <w:tcW w:w="20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</w:t>
            </w:r>
          </w:p>
        </w:tc>
        <w:tc>
          <w:tcPr>
            <w:tcW w:w="1053" w:type="dxa"/>
            <w:vAlign w:val="top"/>
          </w:tcPr>
          <w:p>
            <w:pPr>
              <w:spacing w:before="36" w:line="312" w:lineRule="exact"/>
              <w:ind w:left="2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position w:val="5"/>
                <w:sz w:val="23"/>
                <w:szCs w:val="23"/>
              </w:rPr>
              <w:t>投</w:t>
            </w:r>
            <w:r>
              <w:rPr>
                <w:rFonts w:ascii="SimSun" w:eastAsia="SimSun" w:hAnsi="SimSun" w:cs="SimSun"/>
                <w:spacing w:val="3"/>
                <w:position w:val="5"/>
                <w:sz w:val="23"/>
                <w:szCs w:val="23"/>
              </w:rPr>
              <w:t>资</w:t>
            </w:r>
          </w:p>
          <w:p>
            <w:pPr>
              <w:spacing w:line="228" w:lineRule="auto"/>
              <w:ind w:left="30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7"/>
                <w:sz w:val="23"/>
                <w:szCs w:val="23"/>
              </w:rPr>
              <w:t>(万</w:t>
            </w:r>
          </w:p>
          <w:p>
            <w:pPr>
              <w:spacing w:before="27" w:line="222" w:lineRule="auto"/>
              <w:ind w:left="2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元)</w:t>
            </w:r>
          </w:p>
        </w:tc>
      </w:tr>
      <w:tr>
        <w:tblPrEx>
          <w:tblW w:w="8998" w:type="dxa"/>
          <w:tblInd w:w="2" w:type="dxa"/>
          <w:tblLayout w:type="fixed"/>
        </w:tblPrEx>
        <w:trPr>
          <w:trHeight w:val="1252"/>
        </w:trPr>
        <w:tc>
          <w:tcPr>
            <w:tcW w:w="14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4" w:type="dxa"/>
            <w:vAlign w:val="top"/>
          </w:tcPr>
          <w:p>
            <w:pPr>
              <w:spacing w:before="41" w:line="243" w:lineRule="auto"/>
              <w:ind w:left="113" w:right="103" w:firstLine="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土场边坡坡面覆土然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后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撒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播草籽恢复植被。露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采坑南侧、西侧、北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侧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边坡需设置网围栏。</w:t>
            </w:r>
          </w:p>
        </w:tc>
        <w:tc>
          <w:tcPr>
            <w:tcW w:w="2028" w:type="dxa"/>
            <w:vAlign w:val="top"/>
          </w:tcPr>
          <w:p>
            <w:pPr>
              <w:spacing w:line="320" w:lineRule="exact"/>
              <w:ind w:left="5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>89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km</w:t>
            </w:r>
            <w:r>
              <w:rPr>
                <w:rFonts w:ascii="SimSun" w:eastAsia="SimSun" w:hAnsi="SimSun" w:cs="SimSun"/>
                <w:spacing w:val="3"/>
                <w:position w:val="2"/>
                <w:sz w:val="23"/>
                <w:szCs w:val="23"/>
              </w:rPr>
              <w:t>。</w:t>
            </w:r>
          </w:p>
        </w:tc>
        <w:tc>
          <w:tcPr>
            <w:tcW w:w="1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2" w:line="411" w:lineRule="auto"/>
        <w:ind w:left="121" w:right="213" w:firstLine="42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、《内蒙古平庄能</w:t>
      </w:r>
      <w:r>
        <w:rPr>
          <w:rFonts w:ascii="SimSun" w:eastAsia="SimSun" w:hAnsi="SimSun" w:cs="SimSun"/>
          <w:spacing w:val="-3"/>
          <w:sz w:val="28"/>
          <w:szCs w:val="28"/>
        </w:rPr>
        <w:t>源</w:t>
      </w:r>
      <w:r>
        <w:rPr>
          <w:rFonts w:ascii="SimSun" w:eastAsia="SimSun" w:hAnsi="SimSun" w:cs="SimSun"/>
          <w:spacing w:val="-2"/>
          <w:sz w:val="28"/>
          <w:szCs w:val="28"/>
        </w:rPr>
        <w:t>股份有限公司西露天煤矿矿山地质环境保护与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土地复垦方案》治理内容如</w:t>
      </w:r>
      <w:r>
        <w:rPr>
          <w:rFonts w:ascii="SimSun" w:eastAsia="SimSun" w:hAnsi="SimSun" w:cs="SimSun"/>
          <w:sz w:val="28"/>
          <w:szCs w:val="28"/>
        </w:rPr>
        <w:t>下：</w:t>
      </w:r>
    </w:p>
    <w:p>
      <w:pPr>
        <w:spacing w:before="3" w:line="411" w:lineRule="auto"/>
        <w:ind w:left="118" w:right="189" w:firstLine="41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-2019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月，根据地面塌陷预测，该年度地面</w:t>
      </w:r>
      <w:r>
        <w:rPr>
          <w:rFonts w:ascii="SimSun" w:eastAsia="SimSun" w:hAnsi="SimSun" w:cs="SimSun"/>
          <w:spacing w:val="-1"/>
          <w:sz w:val="28"/>
          <w:szCs w:val="28"/>
        </w:rPr>
        <w:t>塌</w:t>
      </w:r>
      <w:r>
        <w:rPr>
          <w:rFonts w:ascii="SimSun" w:eastAsia="SimSun" w:hAnsi="SimSun" w:cs="SimSun"/>
          <w:sz w:val="28"/>
          <w:szCs w:val="28"/>
        </w:rPr>
        <w:t>陷暂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未沉稳。①对露天采</w:t>
      </w:r>
      <w:r>
        <w:rPr>
          <w:rFonts w:ascii="SimSun" w:eastAsia="SimSun" w:hAnsi="SimSun" w:cs="SimSun"/>
          <w:sz w:val="28"/>
          <w:szCs w:val="28"/>
        </w:rPr>
        <w:t>坑设置警示牌；②对露天采坑外地面塌陷区设置警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示牌；③对露天采坑</w:t>
      </w:r>
      <w:r>
        <w:rPr>
          <w:rFonts w:ascii="SimSun" w:eastAsia="SimSun" w:hAnsi="SimSun" w:cs="SimSun"/>
          <w:sz w:val="28"/>
          <w:szCs w:val="28"/>
        </w:rPr>
        <w:t>底帮内未塌陷区覆土、种树、种草；④对山后排土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场坡角砌筑挡土墙、</w:t>
      </w:r>
      <w:r>
        <w:rPr>
          <w:rFonts w:ascii="SimSun" w:eastAsia="SimSun" w:hAnsi="SimSun" w:cs="SimSun"/>
          <w:sz w:val="28"/>
          <w:szCs w:val="28"/>
        </w:rPr>
        <w:t>排水沟；⑤对山后排土场坡面进行覆土、种树、种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草；⑥对三家排土场坡角砌</w:t>
      </w:r>
      <w:r>
        <w:rPr>
          <w:rFonts w:ascii="SimSun" w:eastAsia="SimSun" w:hAnsi="SimSun" w:cs="SimSun"/>
          <w:sz w:val="28"/>
          <w:szCs w:val="28"/>
        </w:rPr>
        <w:t>筑挡土墙、排水沟；⑦做好矿山地质环境监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测和土地复垦监测与</w:t>
      </w:r>
      <w:r>
        <w:rPr>
          <w:rFonts w:ascii="SimSun" w:eastAsia="SimSun" w:hAnsi="SimSun" w:cs="SimSun"/>
          <w:sz w:val="28"/>
          <w:szCs w:val="28"/>
        </w:rPr>
        <w:t>管护工作。</w:t>
      </w:r>
    </w:p>
    <w:p>
      <w:pPr>
        <w:spacing w:before="3" w:line="411" w:lineRule="auto"/>
        <w:ind w:left="121" w:right="108" w:firstLine="41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-2020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月，根据地面塌陷预测，该年度地面塌陷开始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出现沉稳区域。①对露天采</w:t>
      </w:r>
      <w:r>
        <w:rPr>
          <w:rFonts w:ascii="SimSun" w:eastAsia="SimSun" w:hAnsi="SimSun" w:cs="SimSun"/>
          <w:sz w:val="28"/>
          <w:szCs w:val="28"/>
        </w:rPr>
        <w:t>坑外地面塌陷区设置警示牌；②对露天采坑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外地面塌陷区进行回填；③</w:t>
      </w:r>
      <w:r>
        <w:rPr>
          <w:rFonts w:ascii="SimSun" w:eastAsia="SimSun" w:hAnsi="SimSun" w:cs="SimSun"/>
          <w:sz w:val="28"/>
          <w:szCs w:val="28"/>
        </w:rPr>
        <w:t>对露天采坑内地面塌陷区进行回填；④对露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天采坑外地面塌陷区进行土</w:t>
      </w:r>
      <w:r>
        <w:rPr>
          <w:rFonts w:ascii="SimSun" w:eastAsia="SimSun" w:hAnsi="SimSun" w:cs="SimSun"/>
          <w:sz w:val="28"/>
          <w:szCs w:val="28"/>
        </w:rPr>
        <w:t>地平整、种树、种草；⑤对露天采坑内地面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塌陷区进行土地平整、覆土</w:t>
      </w:r>
      <w:r>
        <w:rPr>
          <w:rFonts w:ascii="SimSun" w:eastAsia="SimSun" w:hAnsi="SimSun" w:cs="SimSun"/>
          <w:sz w:val="28"/>
          <w:szCs w:val="28"/>
        </w:rPr>
        <w:t>、种树、种草；⑥做好矿山地质环境监测和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土地复垦监测与管护工作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7" w:line="413" w:lineRule="auto"/>
        <w:ind w:left="117" w:right="47" w:firstLine="417"/>
        <w:rPr>
          <w:rFonts w:ascii="SimSun" w:eastAsia="SimSun" w:hAnsi="SimSun" w:cs="SimSun"/>
          <w:sz w:val="28"/>
          <w:szCs w:val="28"/>
        </w:rPr>
        <w:sectPr>
          <w:headerReference w:type="default" r:id="rId20"/>
          <w:footerReference w:type="default" r:id="rId21"/>
          <w:pgSz w:w="11906" w:h="16839"/>
          <w:pgMar w:top="400" w:right="1309" w:bottom="1144" w:left="1592" w:header="0" w:footer="960" w:gutter="0"/>
          <w:pgNumType w:start="14"/>
          <w:cols w:space="708"/>
        </w:sect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7" w:line="413" w:lineRule="auto"/>
        <w:ind w:left="117" w:right="47" w:firstLine="41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ectPr>
          <w:headerReference w:type="default" r:id="rId22"/>
          <w:footerReference w:type="default" r:id="rId23"/>
          <w:type w:val="nextPage"/>
          <w:pgSz w:w="11906" w:h="16839"/>
          <w:pgMar w:top="400" w:right="1309" w:bottom="1144" w:left="1592" w:header="0" w:footer="960" w:gutter="0"/>
          <w:pgNumType w:start="15"/>
          <w:cols w:space="708"/>
          <w:titlePg w:val="0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91" w:line="411" w:lineRule="auto"/>
        <w:ind w:left="9" w:firstLine="41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pacing w:before="3" w:line="411" w:lineRule="auto"/>
        <w:ind w:left="9" w:firstLine="41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pacing w:before="1" w:line="411" w:lineRule="auto"/>
        <w:ind w:left="11" w:right="168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5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蒙古平庄能源股份有限公司西露天煤矿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before="1" w:line="219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完善一分期治理方案和二分</w:t>
      </w:r>
      <w:r>
        <w:rPr>
          <w:rFonts w:ascii="SimSun" w:eastAsia="SimSun" w:hAnsi="SimSun" w:cs="SimSun"/>
          <w:sz w:val="28"/>
          <w:szCs w:val="28"/>
        </w:rPr>
        <w:t>期治理方案。</w:t>
      </w:r>
    </w:p>
    <w:p>
      <w:pPr>
        <w:spacing w:before="290" w:line="624" w:lineRule="exact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position w:val="26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8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position w:val="26"/>
          <w:sz w:val="28"/>
          <w:szCs w:val="28"/>
        </w:rPr>
        <w:t>、</w:t>
      </w:r>
      <w:r>
        <w:rPr>
          <w:rFonts w:ascii="SimSun" w:eastAsia="SimSun" w:hAnsi="SimSun" w:cs="SimSun"/>
          <w:spacing w:val="-6"/>
          <w:position w:val="26"/>
          <w:sz w:val="28"/>
          <w:szCs w:val="28"/>
        </w:rPr>
        <w:t>《</w:t>
      </w: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内蒙古平庄能源股份有限公司西露天煤矿</w:t>
      </w:r>
      <w:r>
        <w:rPr>
          <w:rFonts w:ascii="SimSun" w:eastAsia="SimSun" w:hAnsi="SimSun" w:cs="SimSun"/>
          <w:spacing w:val="-4"/>
          <w:position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年度矿山地质</w:t>
      </w:r>
    </w:p>
    <w:p>
      <w:pPr>
        <w:spacing w:line="219" w:lineRule="auto"/>
        <w:ind w:left="1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</w:t>
      </w:r>
    </w:p>
    <w:p>
      <w:pPr>
        <w:spacing w:before="240" w:line="421" w:lineRule="auto"/>
        <w:ind w:left="10" w:right="58" w:firstLine="5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对三家排土场南段煤矸石清理，治理面积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5.00h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，计划完成清理工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bookmarkStart w:id="4" w:name="_bookmark5"/>
      <w:bookmarkEnd w:id="4"/>
      <w:r>
        <w:rPr>
          <w:rFonts w:ascii="SimSun" w:eastAsia="SimSun" w:hAnsi="SimSun" w:cs="SimSun"/>
          <w:spacing w:val="-6"/>
          <w:sz w:val="28"/>
          <w:szCs w:val="28"/>
        </w:rPr>
        <w:t>程量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1500000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3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</w:p>
    <w:p>
      <w:pPr>
        <w:spacing w:before="22" w:line="236" w:lineRule="auto"/>
        <w:ind w:left="17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三、矿山地质环境治理方案执行情况</w:t>
      </w:r>
    </w:p>
    <w:p>
      <w:pPr>
        <w:spacing w:before="264" w:line="411" w:lineRule="auto"/>
        <w:ind w:left="10" w:right="47" w:firstLine="582"/>
        <w:rPr>
          <w:rFonts w:ascii="SimSun" w:eastAsia="SimSun" w:hAnsi="SimSun" w:cs="SimSun"/>
          <w:sz w:val="28"/>
          <w:szCs w:val="28"/>
        </w:rPr>
        <w:sectPr>
          <w:headerReference w:type="default" r:id="rId24"/>
          <w:footerReference w:type="default" r:id="rId25"/>
          <w:pgSz w:w="11906" w:h="16839"/>
          <w:pgMar w:top="1195" w:right="1356" w:bottom="1147" w:left="1701" w:header="886" w:footer="960" w:gutter="0"/>
          <w:pgNumType w:start="16"/>
          <w:cols w:space="708"/>
        </w:sect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</w:t>
      </w:r>
      <w:r>
        <w:rPr>
          <w:rFonts w:ascii="SimSun" w:eastAsia="SimSun" w:hAnsi="SimSun" w:cs="SimSun"/>
          <w:spacing w:val="-5"/>
          <w:sz w:val="28"/>
          <w:szCs w:val="28"/>
        </w:rPr>
        <w:t>年自治区财政下达补助经费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2000</w:t>
      </w:r>
      <w:r>
        <w:rPr>
          <w:rFonts w:ascii="SimSun" w:eastAsia="SimSun" w:hAnsi="SimSun" w:cs="SimSun"/>
          <w:spacing w:val="-5"/>
          <w:sz w:val="28"/>
          <w:szCs w:val="28"/>
        </w:rPr>
        <w:t>万元，平煤公司匹配资金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600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万元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(</w:t>
      </w:r>
      <w:r>
        <w:rPr>
          <w:rFonts w:ascii="SimSun" w:eastAsia="SimSun" w:hAnsi="SimSun" w:cs="SimSun"/>
          <w:spacing w:val="-4"/>
          <w:sz w:val="28"/>
          <w:szCs w:val="28"/>
        </w:rPr>
        <w:t>总投资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2600</w:t>
      </w:r>
      <w:r>
        <w:rPr>
          <w:rFonts w:ascii="SimSun" w:eastAsia="SimSun" w:hAnsi="SimSun" w:cs="SimSun"/>
          <w:spacing w:val="-2"/>
          <w:sz w:val="28"/>
          <w:szCs w:val="28"/>
        </w:rPr>
        <w:t>万元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，对太平地排土场矿山地质环境进行治理，主要工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264" w:line="411" w:lineRule="auto"/>
        <w:ind w:left="10" w:right="47" w:firstLine="5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程内容为排土场平台</w:t>
      </w:r>
      <w:r>
        <w:rPr>
          <w:rFonts w:ascii="SimSun" w:eastAsia="SimSun" w:hAnsi="SimSun" w:cs="SimSun"/>
          <w:sz w:val="28"/>
          <w:szCs w:val="28"/>
        </w:rPr>
        <w:t>整平、削坡、修建挡墙及全面覆土绿化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平台种植山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杏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166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、赤</w:t>
      </w:r>
      <w:r>
        <w:rPr>
          <w:rFonts w:ascii="SimSun" w:eastAsia="SimSun" w:hAnsi="SimSun" w:cs="SimSun"/>
          <w:spacing w:val="-5"/>
          <w:sz w:val="28"/>
          <w:szCs w:val="28"/>
        </w:rPr>
        <w:t>峰</w:t>
      </w:r>
      <w:r>
        <w:rPr>
          <w:rFonts w:ascii="SimSun" w:eastAsia="SimSun" w:hAnsi="SimSun" w:cs="SimSun"/>
          <w:spacing w:val="-3"/>
          <w:sz w:val="28"/>
          <w:szCs w:val="28"/>
        </w:rPr>
        <w:t>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179.33hm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，边坡种沙棘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76.33hm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、小叶杨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259.64hm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，</w:t>
      </w:r>
    </w:p>
    <w:p>
      <w:pPr>
        <w:sectPr>
          <w:headerReference w:type="default" r:id="rId26"/>
          <w:footerReference w:type="default" r:id="rId27"/>
          <w:type w:val="nextPage"/>
          <w:pgSz w:w="11906" w:h="16839"/>
          <w:pgMar w:top="1195" w:right="1356" w:bottom="1147" w:left="1701" w:header="886" w:footer="960" w:gutter="0"/>
          <w:pgNumType w:start="17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1" w:line="675" w:lineRule="exact"/>
        <w:ind w:left="1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复垦农田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>6.7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3"/>
          <w:position w:val="36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，治理恢复面积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>688</w:t>
      </w:r>
      <w:r>
        <w:rPr>
          <w:rFonts w:ascii="Times New Roman" w:eastAsia="Times New Roman" w:hAnsi="Times New Roman" w:cs="Times New Roman"/>
          <w:spacing w:val="-1"/>
          <w:position w:val="27"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position w:val="27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"/>
          <w:position w:val="36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3"/>
          <w:position w:val="27"/>
          <w:sz w:val="28"/>
          <w:szCs w:val="28"/>
        </w:rPr>
        <w:t>2012</w:t>
      </w: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年，太平地排土场治理工</w:t>
      </w:r>
    </w:p>
    <w:p>
      <w:pPr>
        <w:spacing w:line="218" w:lineRule="auto"/>
        <w:ind w:left="1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程通过自治区国土资</w:t>
      </w:r>
      <w:r>
        <w:rPr>
          <w:rFonts w:ascii="SimSun" w:eastAsia="SimSun" w:hAnsi="SimSun" w:cs="SimSun"/>
          <w:sz w:val="28"/>
          <w:szCs w:val="28"/>
        </w:rPr>
        <w:t>源厅和财政厅竣工验收。</w:t>
      </w:r>
    </w:p>
    <w:p>
      <w:pPr>
        <w:spacing w:before="213" w:line="11983" w:lineRule="exact"/>
        <w:textAlignment w:val="center"/>
        <w:sectPr>
          <w:headerReference w:type="default" r:id="rId28"/>
          <w:footerReference w:type="default" r:id="rId29"/>
          <w:pgSz w:w="11906" w:h="16839"/>
          <w:pgMar w:top="1195" w:right="1416" w:bottom="1144" w:left="1701" w:header="886" w:footer="960" w:gutter="0"/>
          <w:pgNumType w:start="18"/>
          <w:cols w:space="708"/>
        </w:sectPr>
      </w:pPr>
      <w:r>
        <w:drawing>
          <wp:inline distT="0" distB="0" distL="0" distR="0">
            <wp:extent cx="5568695" cy="760933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568695" cy="7609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3" w:line="220" w:lineRule="auto"/>
        <w:ind w:left="136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2-1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矿山完成各期和年度矿山地质环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境治理区域</w:t>
      </w:r>
    </w:p>
    <w:p>
      <w:pPr>
        <w:sectPr>
          <w:headerReference w:type="default" r:id="rId31"/>
          <w:footerReference w:type="default" r:id="rId32"/>
          <w:type w:val="nextPage"/>
          <w:pgSz w:w="11906" w:h="16839"/>
          <w:pgMar w:top="1195" w:right="1416" w:bottom="1144" w:left="1701" w:header="886" w:footer="960" w:gutter="0"/>
          <w:pgNumType w:start="19"/>
          <w:cols w:space="708"/>
          <w:titlePg w:val="0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409" w:lineRule="auto"/>
        <w:ind w:left="11" w:firstLine="55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2012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4"/>
          <w:sz w:val="28"/>
          <w:szCs w:val="28"/>
        </w:rPr>
        <w:t>，中央财政下达补助经费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9000</w:t>
      </w:r>
      <w:r>
        <w:rPr>
          <w:rFonts w:ascii="SimSun" w:eastAsia="SimSun" w:hAnsi="SimSun" w:cs="SimSun"/>
          <w:spacing w:val="-4"/>
          <w:sz w:val="28"/>
          <w:szCs w:val="28"/>
        </w:rPr>
        <w:t>万元、企业匹配资金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1202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元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总投资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10202</w:t>
      </w:r>
      <w:r>
        <w:rPr>
          <w:rFonts w:ascii="SimSun" w:eastAsia="SimSun" w:hAnsi="SimSun" w:cs="SimSun"/>
          <w:spacing w:val="-1"/>
          <w:sz w:val="28"/>
          <w:szCs w:val="28"/>
        </w:rPr>
        <w:t>万</w:t>
      </w:r>
      <w:r>
        <w:rPr>
          <w:rFonts w:ascii="SimSun" w:eastAsia="SimSun" w:hAnsi="SimSun" w:cs="SimSun"/>
          <w:sz w:val="28"/>
          <w:szCs w:val="28"/>
        </w:rPr>
        <w:t>元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安排赤峰市元宝山区平庄矿区矿山地质环境治理示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范</w:t>
      </w:r>
      <w:r>
        <w:rPr>
          <w:rFonts w:ascii="SimSun" w:eastAsia="SimSun" w:hAnsi="SimSun" w:cs="SimSun"/>
          <w:spacing w:val="-3"/>
          <w:sz w:val="28"/>
          <w:szCs w:val="28"/>
        </w:rPr>
        <w:t>工程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(</w:t>
      </w:r>
      <w:r>
        <w:rPr>
          <w:rFonts w:ascii="SimSun" w:eastAsia="SimSun" w:hAnsi="SimSun" w:cs="SimSun"/>
          <w:spacing w:val="-3"/>
          <w:sz w:val="28"/>
          <w:szCs w:val="28"/>
        </w:rPr>
        <w:t>即西露天南排土场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，治理面积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4.73km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。治理工程内容为排土场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地形整治、边坡修整、恢</w:t>
      </w:r>
      <w:r>
        <w:rPr>
          <w:rFonts w:ascii="SimSun" w:eastAsia="SimSun" w:hAnsi="SimSun" w:cs="SimSun"/>
          <w:sz w:val="28"/>
          <w:szCs w:val="28"/>
        </w:rPr>
        <w:t>复植被。项目实施后，排土场将建设成为元宝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山区煤炭交易市场及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205</w:t>
      </w:r>
      <w:r>
        <w:rPr>
          <w:rFonts w:ascii="SimSun" w:eastAsia="SimSun" w:hAnsi="SimSun" w:cs="SimSun"/>
          <w:spacing w:val="-2"/>
          <w:sz w:val="28"/>
          <w:szCs w:val="28"/>
        </w:rPr>
        <w:t>省道沿线的绿化长廊，恢复建设用地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348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.35hm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恢复林地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140.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，砂石公路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5700m</w:t>
      </w:r>
      <w:r>
        <w:rPr>
          <w:rFonts w:ascii="SimSun" w:eastAsia="SimSun" w:hAnsi="SimSun" w:cs="SimSun"/>
          <w:spacing w:val="-1"/>
          <w:sz w:val="28"/>
          <w:szCs w:val="28"/>
        </w:rPr>
        <w:t>；供水井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眼、蓄水池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座、输水管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.75m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、供水管道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2116.76m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目前，南排土场治理工程正在实施中，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未完成验</w:t>
      </w:r>
      <w:r>
        <w:rPr>
          <w:rFonts w:ascii="SimSun" w:eastAsia="SimSun" w:hAnsi="SimSun" w:cs="SimSun"/>
          <w:spacing w:val="-1"/>
          <w:sz w:val="28"/>
          <w:szCs w:val="28"/>
        </w:rPr>
        <w:t>收。</w:t>
      </w:r>
    </w:p>
    <w:p>
      <w:pPr>
        <w:spacing w:before="35" w:line="411" w:lineRule="auto"/>
        <w:ind w:left="10" w:right="66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、根据</w:t>
      </w:r>
      <w:r>
        <w:rPr>
          <w:rFonts w:ascii="SimSun" w:eastAsia="SimSun" w:hAnsi="SimSun" w:cs="SimSun"/>
          <w:spacing w:val="-4"/>
          <w:sz w:val="28"/>
          <w:szCs w:val="28"/>
        </w:rPr>
        <w:t>内</w:t>
      </w:r>
      <w:r>
        <w:rPr>
          <w:rFonts w:ascii="SimSun" w:eastAsia="SimSun" w:hAnsi="SimSun" w:cs="SimSun"/>
          <w:spacing w:val="-3"/>
          <w:sz w:val="28"/>
          <w:szCs w:val="28"/>
        </w:rPr>
        <w:t>蒙古自治区矿山地质环境分期治理工程验收意见书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(编号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15005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2015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z w:val="28"/>
          <w:szCs w:val="28"/>
        </w:rPr>
        <w:t>14</w:t>
      </w:r>
      <w:r>
        <w:rPr>
          <w:rFonts w:ascii="SimSun" w:eastAsia="SimSun" w:hAnsi="SimSun" w:cs="SimSun"/>
          <w:sz w:val="28"/>
          <w:szCs w:val="28"/>
        </w:rPr>
        <w:t>日，赤峰市国土资源局聘请有关专家组成验收组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对内蒙古平庄能源股份有限公司西露天煤矿矿山地</w:t>
      </w:r>
      <w:r>
        <w:rPr>
          <w:rFonts w:ascii="SimSun" w:eastAsia="SimSun" w:hAnsi="SimSun" w:cs="SimSun"/>
          <w:sz w:val="28"/>
          <w:szCs w:val="28"/>
        </w:rPr>
        <w:t>质环境分期</w:t>
      </w:r>
      <w:r>
        <w:rPr>
          <w:rFonts w:ascii="Times New Roman" w:eastAsia="Times New Roman" w:hAnsi="Times New Roman" w:cs="Times New Roman"/>
          <w:sz w:val="28"/>
          <w:szCs w:val="28"/>
        </w:rPr>
        <w:t>2011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2"/>
          <w:sz w:val="28"/>
          <w:szCs w:val="28"/>
        </w:rPr>
        <w:t>月至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月治理工程进行现场验收，经实地查看，专家组认为，矿山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地质环境分期治理工</w:t>
      </w:r>
      <w:r>
        <w:rPr>
          <w:rFonts w:ascii="SimSun" w:eastAsia="SimSun" w:hAnsi="SimSun" w:cs="SimSun"/>
          <w:sz w:val="28"/>
          <w:szCs w:val="28"/>
        </w:rPr>
        <w:t>程基本完成了分期治理方案设计的工程内容，工程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量基本符合设计要求</w:t>
      </w:r>
      <w:r>
        <w:rPr>
          <w:rFonts w:ascii="SimSun" w:eastAsia="SimSun" w:hAnsi="SimSun" w:cs="SimSun"/>
          <w:sz w:val="28"/>
          <w:szCs w:val="28"/>
        </w:rPr>
        <w:t>，经专家组讨论，一致同意该工程通过验收。</w:t>
      </w:r>
    </w:p>
    <w:p>
      <w:pPr>
        <w:spacing w:line="413" w:lineRule="auto"/>
        <w:ind w:left="10" w:right="174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8</w:t>
      </w:r>
      <w:r>
        <w:rPr>
          <w:rFonts w:ascii="SimSun" w:eastAsia="SimSun" w:hAnsi="SimSun" w:cs="SimSun"/>
          <w:spacing w:val="-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24</w:t>
      </w:r>
      <w:r>
        <w:rPr>
          <w:rFonts w:ascii="SimSun" w:eastAsia="SimSun" w:hAnsi="SimSun" w:cs="SimSun"/>
          <w:spacing w:val="-2"/>
          <w:sz w:val="28"/>
          <w:szCs w:val="28"/>
        </w:rPr>
        <w:t>日赤峰市自然资源局组织有关专家组成核查组对内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</w:t>
      </w:r>
      <w:r>
        <w:rPr>
          <w:rFonts w:ascii="SimSun" w:eastAsia="SimSun" w:hAnsi="SimSun" w:cs="SimSun"/>
          <w:sz w:val="28"/>
          <w:szCs w:val="28"/>
        </w:rPr>
        <w:t>提交的《内蒙古平庄能源股份有限公司西露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天煤矿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2020</w:t>
      </w:r>
      <w:r>
        <w:rPr>
          <w:rFonts w:ascii="SimSun" w:eastAsia="SimSun" w:hAnsi="SimSun" w:cs="SimSun"/>
          <w:spacing w:val="-1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>质环境治理计划书》执行情况进行现场核查，现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场核查，矿山对露天</w:t>
      </w:r>
      <w:r>
        <w:rPr>
          <w:rFonts w:ascii="SimSun" w:eastAsia="SimSun" w:hAnsi="SimSun" w:cs="SimSun"/>
          <w:sz w:val="28"/>
          <w:szCs w:val="28"/>
        </w:rPr>
        <w:t>采场非工作帮南段废渣进行清运，对边坡进行了整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形，完成台阶面覆土</w:t>
      </w:r>
      <w:r>
        <w:rPr>
          <w:rFonts w:ascii="SimSun" w:eastAsia="SimSun" w:hAnsi="SimSun" w:cs="SimSun"/>
          <w:sz w:val="28"/>
          <w:szCs w:val="28"/>
        </w:rPr>
        <w:t>及种草。对露天采场非工作帮东侧废渣进行清运，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场地覆土及种草。露</w:t>
      </w:r>
      <w:r>
        <w:rPr>
          <w:rFonts w:ascii="SimSun" w:eastAsia="SimSun" w:hAnsi="SimSun" w:cs="SimSun"/>
          <w:sz w:val="28"/>
          <w:szCs w:val="28"/>
        </w:rPr>
        <w:t>天采场南、西、北侧边坡设置了网围栏。对山后排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土场边坡独立废渣堆</w:t>
      </w:r>
      <w:r>
        <w:rPr>
          <w:rFonts w:ascii="SimSun" w:eastAsia="SimSun" w:hAnsi="SimSun" w:cs="SimSun"/>
          <w:sz w:val="28"/>
          <w:szCs w:val="28"/>
        </w:rPr>
        <w:t>进行清运，对边坡进行整理并在坡面覆土及种草。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对三家排土场裸露边</w:t>
      </w:r>
      <w:r>
        <w:rPr>
          <w:rFonts w:ascii="SimSun" w:eastAsia="SimSun" w:hAnsi="SimSun" w:cs="SimSun"/>
          <w:sz w:val="28"/>
          <w:szCs w:val="28"/>
        </w:rPr>
        <w:t>坡进行了整理，覆土及种草。但本年度植被恢复工</w:t>
      </w:r>
    </w:p>
    <w:p>
      <w:pPr>
        <w:sectPr>
          <w:headerReference w:type="default" r:id="rId33"/>
          <w:footerReference w:type="default" r:id="rId34"/>
          <w:pgSz w:w="11906" w:h="16839"/>
          <w:pgMar w:top="1195" w:right="1348" w:bottom="1147" w:left="1701" w:header="886" w:footer="960" w:gutter="0"/>
          <w:pgNumType w:start="20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3" w:right="108" w:hanging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程中的种草长势略差</w:t>
      </w:r>
      <w:r>
        <w:rPr>
          <w:rFonts w:ascii="SimSun" w:eastAsia="SimSun" w:hAnsi="SimSun" w:cs="SimSun"/>
          <w:sz w:val="28"/>
          <w:szCs w:val="28"/>
        </w:rPr>
        <w:t>，植树尚未完成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(西露天煤矿承诺于秋季植树季节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完成剩余植被恢复工程，赤峰市</w:t>
      </w:r>
      <w:r>
        <w:rPr>
          <w:rFonts w:ascii="SimSun" w:eastAsia="SimSun" w:hAnsi="SimSun" w:cs="SimSun"/>
          <w:sz w:val="28"/>
          <w:szCs w:val="28"/>
        </w:rPr>
        <w:t>自然资源局元宝山区分局承诺监督执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行)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。专家组认为，西露天</w:t>
      </w:r>
      <w:r>
        <w:rPr>
          <w:rFonts w:ascii="SimSun" w:eastAsia="SimSun" w:hAnsi="SimSun" w:cs="SimSun"/>
          <w:sz w:val="28"/>
          <w:szCs w:val="28"/>
        </w:rPr>
        <w:t>煤矿完成的主体治理工程效果基本符合年度</w:t>
      </w:r>
    </w:p>
    <w:p>
      <w:pPr>
        <w:spacing w:line="219" w:lineRule="auto"/>
        <w:ind w:left="1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治理计划书的要</w:t>
      </w:r>
      <w:r>
        <w:rPr>
          <w:rFonts w:ascii="SimSun" w:eastAsia="SimSun" w:hAnsi="SimSun" w:cs="SimSun"/>
          <w:spacing w:val="-1"/>
          <w:sz w:val="28"/>
          <w:szCs w:val="28"/>
        </w:rPr>
        <w:t>求。</w:t>
      </w:r>
    </w:p>
    <w:p>
      <w:pPr>
        <w:spacing w:before="240" w:line="378" w:lineRule="exact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5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年矿山对三家排土场南段治理面积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5.00h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10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7"/>
          <w:szCs w:val="17"/>
        </w:rPr>
        <w:t xml:space="preserve">  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内煤矸石全部清</w:t>
      </w:r>
    </w:p>
    <w:p>
      <w:pPr>
        <w:spacing w:before="296" w:line="221" w:lineRule="auto"/>
        <w:ind w:left="1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理，投入费用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780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多万。</w:t>
      </w:r>
    </w:p>
    <w:p>
      <w:pPr>
        <w:sectPr>
          <w:headerReference w:type="default" r:id="rId35"/>
          <w:footerReference w:type="default" r:id="rId36"/>
          <w:pgSz w:w="11906" w:h="16839"/>
          <w:pgMar w:top="1195" w:right="1415" w:bottom="1147" w:left="1701" w:header="886" w:footer="960" w:gutter="0"/>
          <w:pgNumType w:start="21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539"/>
        <w:outlineLvl w:val="0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bookmarkStart w:id="6" w:name="_bookmark7"/>
      <w:bookmarkEnd w:id="6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301" w:line="456" w:lineRule="exact"/>
        <w:ind w:left="30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position w:val="3"/>
          <w:sz w:val="28"/>
          <w:szCs w:val="28"/>
        </w:rPr>
        <w:t>一、本年度的主要生产指标计划</w:t>
      </w:r>
    </w:p>
    <w:p>
      <w:pPr>
        <w:spacing w:before="227" w:line="378" w:lineRule="exact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8"/>
          <w:szCs w:val="28"/>
        </w:rPr>
        <w:t>2022</w:t>
      </w:r>
      <w:r>
        <w:rPr>
          <w:rFonts w:ascii="SimSun" w:eastAsia="SimSun" w:hAnsi="SimSun" w:cs="SimSun"/>
          <w:spacing w:val="-1"/>
          <w:position w:val="1"/>
          <w:sz w:val="28"/>
          <w:szCs w:val="28"/>
        </w:rPr>
        <w:t>年西露</w:t>
      </w:r>
      <w:r>
        <w:rPr>
          <w:rFonts w:ascii="SimSun" w:eastAsia="SimSun" w:hAnsi="SimSun" w:cs="SimSun"/>
          <w:position w:val="1"/>
          <w:sz w:val="28"/>
          <w:szCs w:val="28"/>
        </w:rPr>
        <w:t>天露天煤矿原煤生产指标定为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60</w:t>
      </w:r>
      <w:r>
        <w:rPr>
          <w:rFonts w:ascii="SimSun" w:eastAsia="SimSun" w:hAnsi="SimSun" w:cs="SimSun"/>
          <w:position w:val="1"/>
          <w:sz w:val="28"/>
          <w:szCs w:val="28"/>
        </w:rPr>
        <w:t>万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t</w:t>
      </w:r>
      <w:r>
        <w:rPr>
          <w:rFonts w:ascii="SimSun" w:eastAsia="SimSun" w:hAnsi="SimSun" w:cs="SimSun"/>
          <w:position w:val="1"/>
          <w:sz w:val="28"/>
          <w:szCs w:val="28"/>
        </w:rPr>
        <w:t>。</w:t>
      </w:r>
    </w:p>
    <w:p>
      <w:pPr>
        <w:spacing w:before="299" w:line="220" w:lineRule="auto"/>
        <w:ind w:left="265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2022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年生产计划总指标</w:t>
      </w:r>
    </w:p>
    <w:p>
      <w:pPr>
        <w:spacing w:line="118" w:lineRule="exact"/>
      </w:pPr>
    </w:p>
    <w:tbl>
      <w:tblPr>
        <w:tblStyle w:val="TableNormal7"/>
        <w:tblW w:w="88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9"/>
        <w:gridCol w:w="401"/>
        <w:gridCol w:w="463"/>
        <w:gridCol w:w="430"/>
        <w:gridCol w:w="365"/>
        <w:gridCol w:w="365"/>
        <w:gridCol w:w="374"/>
        <w:gridCol w:w="448"/>
        <w:gridCol w:w="367"/>
        <w:gridCol w:w="367"/>
        <w:gridCol w:w="374"/>
        <w:gridCol w:w="447"/>
        <w:gridCol w:w="367"/>
        <w:gridCol w:w="367"/>
        <w:gridCol w:w="374"/>
        <w:gridCol w:w="464"/>
        <w:gridCol w:w="464"/>
        <w:gridCol w:w="349"/>
        <w:gridCol w:w="473"/>
      </w:tblGrid>
      <w:tr>
        <w:tblPrEx>
          <w:tblW w:w="88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3"/>
        </w:trPr>
        <w:tc>
          <w:tcPr>
            <w:tcW w:w="154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4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地点</w:t>
            </w:r>
          </w:p>
        </w:tc>
        <w:tc>
          <w:tcPr>
            <w:tcW w:w="40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8" w:line="215" w:lineRule="auto"/>
              <w:ind w:left="37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8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作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数</w:t>
            </w:r>
          </w:p>
        </w:tc>
        <w:tc>
          <w:tcPr>
            <w:tcW w:w="463" w:type="dxa"/>
            <w:textDirection w:val="tbRlV"/>
            <w:vAlign w:val="top"/>
          </w:tcPr>
          <w:p>
            <w:pPr>
              <w:spacing w:before="110" w:line="216" w:lineRule="auto"/>
              <w:ind w:left="5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0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量</w:t>
            </w:r>
          </w:p>
        </w:tc>
        <w:tc>
          <w:tcPr>
            <w:tcW w:w="1534" w:type="dxa"/>
            <w:gridSpan w:val="4"/>
            <w:vAlign w:val="top"/>
          </w:tcPr>
          <w:p>
            <w:pPr>
              <w:spacing w:before="207" w:line="227" w:lineRule="auto"/>
              <w:ind w:left="1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度</w:t>
            </w:r>
          </w:p>
        </w:tc>
        <w:tc>
          <w:tcPr>
            <w:tcW w:w="1556" w:type="dxa"/>
            <w:gridSpan w:val="4"/>
            <w:vAlign w:val="top"/>
          </w:tcPr>
          <w:p>
            <w:pPr>
              <w:spacing w:before="207" w:line="227" w:lineRule="auto"/>
              <w:ind w:left="18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度</w:t>
            </w:r>
          </w:p>
        </w:tc>
        <w:tc>
          <w:tcPr>
            <w:tcW w:w="1555" w:type="dxa"/>
            <w:gridSpan w:val="4"/>
            <w:vAlign w:val="top"/>
          </w:tcPr>
          <w:p>
            <w:pPr>
              <w:spacing w:before="207" w:line="227" w:lineRule="auto"/>
              <w:ind w:left="1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度</w:t>
            </w:r>
          </w:p>
        </w:tc>
        <w:tc>
          <w:tcPr>
            <w:tcW w:w="1750" w:type="dxa"/>
            <w:gridSpan w:val="4"/>
            <w:vAlign w:val="top"/>
          </w:tcPr>
          <w:p>
            <w:pPr>
              <w:spacing w:before="207" w:line="227" w:lineRule="auto"/>
              <w:ind w:left="30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度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1261"/>
        </w:trPr>
        <w:tc>
          <w:tcPr>
            <w:tcW w:w="15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1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spacing w:before="45" w:line="237" w:lineRule="auto"/>
              <w:ind w:left="12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总</w:t>
            </w:r>
          </w:p>
          <w:p>
            <w:pPr>
              <w:spacing w:before="16" w:line="216" w:lineRule="auto"/>
              <w:ind w:left="1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产</w:t>
            </w:r>
          </w:p>
          <w:p>
            <w:pPr>
              <w:spacing w:line="317" w:lineRule="exact"/>
              <w:ind w:left="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1"/>
                <w:position w:val="3"/>
                <w:sz w:val="23"/>
                <w:szCs w:val="23"/>
              </w:rPr>
              <w:t>万</w:t>
            </w:r>
          </w:p>
          <w:p>
            <w:pPr>
              <w:spacing w:line="316" w:lineRule="exact"/>
              <w:ind w:left="1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4"/>
                <w:sz w:val="23"/>
                <w:szCs w:val="2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4"/>
                <w:position w:val="4"/>
                <w:sz w:val="23"/>
                <w:szCs w:val="23"/>
              </w:rPr>
              <w:t>)</w:t>
            </w:r>
          </w:p>
        </w:tc>
        <w:tc>
          <w:tcPr>
            <w:tcW w:w="430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36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6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37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448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36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2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36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1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37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447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36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1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36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37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464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46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34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8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47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2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464"/>
        </w:trPr>
        <w:tc>
          <w:tcPr>
            <w:tcW w:w="1549" w:type="dxa"/>
            <w:vAlign w:val="top"/>
          </w:tcPr>
          <w:p>
            <w:pPr>
              <w:spacing w:before="117" w:line="227" w:lineRule="auto"/>
              <w:ind w:left="30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全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矿产量</w:t>
            </w:r>
          </w:p>
        </w:tc>
        <w:tc>
          <w:tcPr>
            <w:tcW w:w="401" w:type="dxa"/>
            <w:vAlign w:val="top"/>
          </w:tcPr>
          <w:p>
            <w:pPr>
              <w:spacing w:before="157" w:line="195" w:lineRule="auto"/>
              <w:ind w:left="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9</w:t>
            </w:r>
          </w:p>
        </w:tc>
        <w:tc>
          <w:tcPr>
            <w:tcW w:w="463" w:type="dxa"/>
            <w:vAlign w:val="top"/>
          </w:tcPr>
          <w:p>
            <w:pPr>
              <w:spacing w:before="158" w:line="195" w:lineRule="auto"/>
              <w:ind w:left="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0.0</w:t>
            </w:r>
          </w:p>
        </w:tc>
        <w:tc>
          <w:tcPr>
            <w:tcW w:w="430" w:type="dxa"/>
            <w:vAlign w:val="top"/>
          </w:tcPr>
          <w:p>
            <w:pPr>
              <w:spacing w:before="158" w:line="197" w:lineRule="auto"/>
              <w:ind w:left="9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.3</w:t>
            </w:r>
          </w:p>
        </w:tc>
        <w:tc>
          <w:tcPr>
            <w:tcW w:w="365" w:type="dxa"/>
            <w:vAlign w:val="top"/>
          </w:tcPr>
          <w:p>
            <w:pPr>
              <w:spacing w:before="158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0.2</w:t>
            </w:r>
          </w:p>
        </w:tc>
        <w:tc>
          <w:tcPr>
            <w:tcW w:w="365" w:type="dxa"/>
            <w:vAlign w:val="top"/>
          </w:tcPr>
          <w:p>
            <w:pPr>
              <w:spacing w:before="158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74" w:type="dxa"/>
            <w:vAlign w:val="top"/>
          </w:tcPr>
          <w:p>
            <w:pPr>
              <w:spacing w:before="158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448" w:type="dxa"/>
            <w:vAlign w:val="top"/>
          </w:tcPr>
          <w:p>
            <w:pPr>
              <w:spacing w:before="158" w:line="197" w:lineRule="auto"/>
              <w:ind w:left="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.5</w:t>
            </w:r>
          </w:p>
        </w:tc>
        <w:tc>
          <w:tcPr>
            <w:tcW w:w="367" w:type="dxa"/>
            <w:vAlign w:val="top"/>
          </w:tcPr>
          <w:p>
            <w:pPr>
              <w:spacing w:before="158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67" w:type="dxa"/>
            <w:vAlign w:val="top"/>
          </w:tcPr>
          <w:p>
            <w:pPr>
              <w:spacing w:before="158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74" w:type="dxa"/>
            <w:vAlign w:val="top"/>
          </w:tcPr>
          <w:p>
            <w:pPr>
              <w:spacing w:before="158" w:line="195" w:lineRule="auto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447" w:type="dxa"/>
            <w:vAlign w:val="top"/>
          </w:tcPr>
          <w:p>
            <w:pPr>
              <w:spacing w:before="158" w:line="195" w:lineRule="auto"/>
              <w:ind w:left="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367" w:type="dxa"/>
            <w:vAlign w:val="top"/>
          </w:tcPr>
          <w:p>
            <w:pPr>
              <w:spacing w:before="157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9.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367" w:type="dxa"/>
            <w:vAlign w:val="top"/>
          </w:tcPr>
          <w:p>
            <w:pPr>
              <w:spacing w:before="157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9.5</w:t>
            </w:r>
          </w:p>
        </w:tc>
        <w:tc>
          <w:tcPr>
            <w:tcW w:w="374" w:type="dxa"/>
            <w:vAlign w:val="top"/>
          </w:tcPr>
          <w:p>
            <w:pPr>
              <w:spacing w:before="157" w:line="195" w:lineRule="auto"/>
              <w:ind w:left="4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.1</w:t>
            </w:r>
          </w:p>
        </w:tc>
        <w:tc>
          <w:tcPr>
            <w:tcW w:w="464" w:type="dxa"/>
            <w:vAlign w:val="top"/>
          </w:tcPr>
          <w:p>
            <w:pPr>
              <w:spacing w:before="157" w:line="195" w:lineRule="auto"/>
              <w:ind w:left="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29.2</w:t>
            </w:r>
          </w:p>
        </w:tc>
        <w:tc>
          <w:tcPr>
            <w:tcW w:w="464" w:type="dxa"/>
            <w:vAlign w:val="top"/>
          </w:tcPr>
          <w:p>
            <w:pPr>
              <w:spacing w:before="157" w:line="195" w:lineRule="auto"/>
              <w:ind w:left="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9.7</w:t>
            </w:r>
          </w:p>
        </w:tc>
        <w:tc>
          <w:tcPr>
            <w:tcW w:w="349" w:type="dxa"/>
            <w:vAlign w:val="top"/>
          </w:tcPr>
          <w:p>
            <w:pPr>
              <w:spacing w:before="157" w:line="195" w:lineRule="auto"/>
              <w:ind w:left="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.6</w:t>
            </w:r>
          </w:p>
        </w:tc>
        <w:tc>
          <w:tcPr>
            <w:tcW w:w="473" w:type="dxa"/>
            <w:vAlign w:val="top"/>
          </w:tcPr>
          <w:p>
            <w:pPr>
              <w:spacing w:before="157" w:line="195" w:lineRule="auto"/>
              <w:ind w:left="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.9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464"/>
        </w:trPr>
        <w:tc>
          <w:tcPr>
            <w:tcW w:w="1549" w:type="dxa"/>
            <w:vAlign w:val="top"/>
          </w:tcPr>
          <w:p>
            <w:pPr>
              <w:spacing w:before="117" w:line="227" w:lineRule="auto"/>
              <w:ind w:left="6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全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矿回采产量</w:t>
            </w:r>
          </w:p>
        </w:tc>
        <w:tc>
          <w:tcPr>
            <w:tcW w:w="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spacing w:before="159" w:line="195" w:lineRule="auto"/>
              <w:ind w:left="3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54.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8</w:t>
            </w:r>
          </w:p>
        </w:tc>
        <w:tc>
          <w:tcPr>
            <w:tcW w:w="430" w:type="dxa"/>
            <w:vAlign w:val="top"/>
          </w:tcPr>
          <w:p>
            <w:pPr>
              <w:spacing w:before="159" w:line="195" w:lineRule="auto"/>
              <w:ind w:left="7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65" w:type="dxa"/>
            <w:vAlign w:val="top"/>
          </w:tcPr>
          <w:p>
            <w:pPr>
              <w:spacing w:before="159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65" w:type="dxa"/>
            <w:vAlign w:val="top"/>
          </w:tcPr>
          <w:p>
            <w:pPr>
              <w:spacing w:before="159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74" w:type="dxa"/>
            <w:vAlign w:val="top"/>
          </w:tcPr>
          <w:p>
            <w:pPr>
              <w:spacing w:before="159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448" w:type="dxa"/>
            <w:vAlign w:val="top"/>
          </w:tcPr>
          <w:p>
            <w:pPr>
              <w:spacing w:before="159" w:line="195" w:lineRule="auto"/>
              <w:ind w:left="8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67" w:type="dxa"/>
            <w:vAlign w:val="top"/>
          </w:tcPr>
          <w:p>
            <w:pPr>
              <w:spacing w:before="159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67" w:type="dxa"/>
            <w:vAlign w:val="top"/>
          </w:tcPr>
          <w:p>
            <w:pPr>
              <w:spacing w:before="159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374" w:type="dxa"/>
            <w:vAlign w:val="top"/>
          </w:tcPr>
          <w:p>
            <w:pPr>
              <w:spacing w:before="159" w:line="195" w:lineRule="auto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.0</w:t>
            </w:r>
          </w:p>
        </w:tc>
        <w:tc>
          <w:tcPr>
            <w:tcW w:w="447" w:type="dxa"/>
            <w:vAlign w:val="top"/>
          </w:tcPr>
          <w:p>
            <w:pPr>
              <w:spacing w:before="159" w:line="195" w:lineRule="auto"/>
              <w:ind w:left="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6.8</w:t>
            </w:r>
          </w:p>
        </w:tc>
        <w:tc>
          <w:tcPr>
            <w:tcW w:w="367" w:type="dxa"/>
            <w:vAlign w:val="top"/>
          </w:tcPr>
          <w:p>
            <w:pPr>
              <w:spacing w:before="159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9.0</w:t>
            </w:r>
          </w:p>
        </w:tc>
        <w:tc>
          <w:tcPr>
            <w:tcW w:w="367" w:type="dxa"/>
            <w:vAlign w:val="top"/>
          </w:tcPr>
          <w:p>
            <w:pPr>
              <w:spacing w:before="159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9.0</w:t>
            </w:r>
          </w:p>
        </w:tc>
        <w:tc>
          <w:tcPr>
            <w:tcW w:w="374" w:type="dxa"/>
            <w:vAlign w:val="top"/>
          </w:tcPr>
          <w:p>
            <w:pPr>
              <w:spacing w:before="159" w:line="195" w:lineRule="auto"/>
              <w:ind w:left="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8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.7</w:t>
            </w:r>
          </w:p>
        </w:tc>
        <w:tc>
          <w:tcPr>
            <w:tcW w:w="464" w:type="dxa"/>
            <w:vAlign w:val="top"/>
          </w:tcPr>
          <w:p>
            <w:pPr>
              <w:spacing w:before="159" w:line="195" w:lineRule="auto"/>
              <w:ind w:left="2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8.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464" w:type="dxa"/>
            <w:vAlign w:val="top"/>
          </w:tcPr>
          <w:p>
            <w:pPr>
              <w:spacing w:before="159" w:line="195" w:lineRule="auto"/>
              <w:ind w:left="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.1</w:t>
            </w:r>
          </w:p>
        </w:tc>
        <w:tc>
          <w:tcPr>
            <w:tcW w:w="349" w:type="dxa"/>
            <w:vAlign w:val="top"/>
          </w:tcPr>
          <w:p>
            <w:pPr>
              <w:spacing w:before="159" w:line="195" w:lineRule="auto"/>
              <w:ind w:left="3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.3</w:t>
            </w:r>
          </w:p>
        </w:tc>
        <w:tc>
          <w:tcPr>
            <w:tcW w:w="473" w:type="dxa"/>
            <w:vAlign w:val="top"/>
          </w:tcPr>
          <w:p>
            <w:pPr>
              <w:spacing w:before="159" w:line="195" w:lineRule="auto"/>
              <w:ind w:left="9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9.7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469"/>
        </w:trPr>
        <w:tc>
          <w:tcPr>
            <w:tcW w:w="1549" w:type="dxa"/>
            <w:vAlign w:val="top"/>
          </w:tcPr>
          <w:p>
            <w:pPr>
              <w:spacing w:before="119" w:line="227" w:lineRule="auto"/>
              <w:ind w:left="6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全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矿掘进煤量</w:t>
            </w:r>
          </w:p>
        </w:tc>
        <w:tc>
          <w:tcPr>
            <w:tcW w:w="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spacing w:before="160" w:line="195" w:lineRule="auto"/>
              <w:ind w:left="9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5.2</w:t>
            </w:r>
          </w:p>
        </w:tc>
        <w:tc>
          <w:tcPr>
            <w:tcW w:w="430" w:type="dxa"/>
            <w:vAlign w:val="top"/>
          </w:tcPr>
          <w:p>
            <w:pPr>
              <w:spacing w:before="161" w:line="197" w:lineRule="auto"/>
              <w:ind w:left="9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.3</w:t>
            </w:r>
          </w:p>
        </w:tc>
        <w:tc>
          <w:tcPr>
            <w:tcW w:w="365" w:type="dxa"/>
            <w:vAlign w:val="top"/>
          </w:tcPr>
          <w:p>
            <w:pPr>
              <w:spacing w:before="160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0.2</w:t>
            </w:r>
          </w:p>
        </w:tc>
        <w:tc>
          <w:tcPr>
            <w:tcW w:w="365" w:type="dxa"/>
            <w:vAlign w:val="top"/>
          </w:tcPr>
          <w:p>
            <w:pPr>
              <w:spacing w:before="160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74" w:type="dxa"/>
            <w:vAlign w:val="top"/>
          </w:tcPr>
          <w:p>
            <w:pPr>
              <w:spacing w:before="160" w:line="195" w:lineRule="auto"/>
              <w:ind w:left="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448" w:type="dxa"/>
            <w:vAlign w:val="top"/>
          </w:tcPr>
          <w:p>
            <w:pPr>
              <w:spacing w:before="161" w:line="197" w:lineRule="auto"/>
              <w:ind w:left="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.5</w:t>
            </w:r>
          </w:p>
        </w:tc>
        <w:tc>
          <w:tcPr>
            <w:tcW w:w="367" w:type="dxa"/>
            <w:vAlign w:val="top"/>
          </w:tcPr>
          <w:p>
            <w:pPr>
              <w:spacing w:before="160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67" w:type="dxa"/>
            <w:vAlign w:val="top"/>
          </w:tcPr>
          <w:p>
            <w:pPr>
              <w:spacing w:before="160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74" w:type="dxa"/>
            <w:vAlign w:val="top"/>
          </w:tcPr>
          <w:p>
            <w:pPr>
              <w:spacing w:before="160" w:line="195" w:lineRule="auto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447" w:type="dxa"/>
            <w:vAlign w:val="top"/>
          </w:tcPr>
          <w:p>
            <w:pPr>
              <w:spacing w:before="161" w:line="197" w:lineRule="auto"/>
              <w:ind w:left="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.3</w:t>
            </w:r>
          </w:p>
        </w:tc>
        <w:tc>
          <w:tcPr>
            <w:tcW w:w="367" w:type="dxa"/>
            <w:vAlign w:val="top"/>
          </w:tcPr>
          <w:p>
            <w:pPr>
              <w:spacing w:before="160" w:line="195" w:lineRule="auto"/>
              <w:ind w:left="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0.4</w:t>
            </w:r>
          </w:p>
        </w:tc>
        <w:tc>
          <w:tcPr>
            <w:tcW w:w="367" w:type="dxa"/>
            <w:vAlign w:val="top"/>
          </w:tcPr>
          <w:p>
            <w:pPr>
              <w:spacing w:before="160" w:line="195" w:lineRule="auto"/>
              <w:ind w:left="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.5</w:t>
            </w:r>
          </w:p>
        </w:tc>
        <w:tc>
          <w:tcPr>
            <w:tcW w:w="374" w:type="dxa"/>
            <w:vAlign w:val="top"/>
          </w:tcPr>
          <w:p>
            <w:pPr>
              <w:spacing w:before="160" w:line="195" w:lineRule="auto"/>
              <w:ind w:left="4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0.4</w:t>
            </w:r>
          </w:p>
        </w:tc>
        <w:tc>
          <w:tcPr>
            <w:tcW w:w="464" w:type="dxa"/>
            <w:vAlign w:val="top"/>
          </w:tcPr>
          <w:p>
            <w:pPr>
              <w:spacing w:before="161" w:line="197" w:lineRule="auto"/>
              <w:ind w:left="10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.1</w:t>
            </w:r>
          </w:p>
        </w:tc>
        <w:tc>
          <w:tcPr>
            <w:tcW w:w="464" w:type="dxa"/>
            <w:vAlign w:val="top"/>
          </w:tcPr>
          <w:p>
            <w:pPr>
              <w:spacing w:before="160" w:line="195" w:lineRule="auto"/>
              <w:ind w:left="8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349" w:type="dxa"/>
            <w:vAlign w:val="top"/>
          </w:tcPr>
          <w:p>
            <w:pPr>
              <w:spacing w:before="160" w:line="195" w:lineRule="auto"/>
              <w:ind w:left="3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473" w:type="dxa"/>
            <w:vAlign w:val="top"/>
          </w:tcPr>
          <w:p>
            <w:pPr>
              <w:spacing w:before="160" w:line="195" w:lineRule="auto"/>
              <w:ind w:left="9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0.2</w:t>
            </w:r>
          </w:p>
        </w:tc>
      </w:tr>
    </w:tbl>
    <w:p>
      <w:pPr>
        <w:spacing w:before="171" w:line="368" w:lineRule="exact"/>
        <w:ind w:left="30"/>
        <w:outlineLvl w:val="1"/>
        <w:rPr>
          <w:rFonts w:ascii="SimHei" w:eastAsia="SimHei" w:hAnsi="SimHei" w:cs="SimHei"/>
          <w:sz w:val="28"/>
          <w:szCs w:val="28"/>
        </w:rPr>
      </w:pPr>
      <w:bookmarkStart w:id="7" w:name="_bookmark8"/>
      <w:bookmarkEnd w:id="7"/>
      <w:r>
        <w:rPr>
          <w:rFonts w:ascii="SimHei" w:eastAsia="SimHei" w:hAnsi="SimHei" w:cs="SimHei"/>
          <w:spacing w:val="-4"/>
          <w:position w:val="2"/>
          <w:sz w:val="28"/>
          <w:szCs w:val="28"/>
        </w:rPr>
        <w:t>二</w:t>
      </w:r>
      <w:r>
        <w:rPr>
          <w:rFonts w:ascii="SimHei" w:eastAsia="SimHei" w:hAnsi="SimHei" w:cs="SimHei"/>
          <w:spacing w:val="-2"/>
          <w:position w:val="2"/>
          <w:sz w:val="28"/>
          <w:szCs w:val="28"/>
        </w:rPr>
        <w:t>、开采范围</w:t>
      </w:r>
    </w:p>
    <w:p>
      <w:pPr>
        <w:spacing w:before="258" w:line="414" w:lineRule="auto"/>
        <w:ind w:left="27" w:right="6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西</w:t>
      </w:r>
      <w:r>
        <w:rPr>
          <w:rFonts w:ascii="SimSun" w:eastAsia="SimSun" w:hAnsi="SimSun" w:cs="SimSun"/>
          <w:spacing w:val="4"/>
          <w:sz w:val="28"/>
          <w:szCs w:val="28"/>
        </w:rPr>
        <w:t>露</w:t>
      </w:r>
      <w:r>
        <w:rPr>
          <w:rFonts w:ascii="SimSun" w:eastAsia="SimSun" w:hAnsi="SimSun" w:cs="SimSun"/>
          <w:spacing w:val="3"/>
          <w:sz w:val="28"/>
          <w:szCs w:val="28"/>
        </w:rPr>
        <w:t>天煤矿井工开采区域位于矿区西侧，井工开采范围较小，主要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2"/>
          <w:sz w:val="28"/>
          <w:szCs w:val="28"/>
        </w:rPr>
        <w:t>开采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2</w:t>
      </w:r>
      <w:r>
        <w:rPr>
          <w:rFonts w:ascii="SimSun" w:eastAsia="SimSun" w:hAnsi="SimSun" w:cs="SimSun"/>
          <w:spacing w:val="-11"/>
          <w:sz w:val="28"/>
          <w:szCs w:val="28"/>
        </w:rPr>
        <w:t>煤层和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煤层，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煤层底板标高为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﹢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270m</w:t>
      </w:r>
      <w:r>
        <w:rPr>
          <w:rFonts w:ascii="SimSun" w:eastAsia="SimSun" w:hAnsi="SimSun" w:cs="SimSun"/>
          <w:spacing w:val="-11"/>
          <w:sz w:val="28"/>
          <w:szCs w:val="28"/>
        </w:rPr>
        <w:t>~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﹢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340m</w:t>
      </w:r>
      <w:r>
        <w:rPr>
          <w:rFonts w:ascii="SimSun" w:eastAsia="SimSun" w:hAnsi="SimSun" w:cs="SimSun"/>
          <w:spacing w:val="-11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</w:t>
      </w:r>
      <w:r>
        <w:rPr>
          <w:rFonts w:ascii="SimSun" w:eastAsia="SimSun" w:hAnsi="SimSun" w:cs="SimSun"/>
          <w:spacing w:val="-11"/>
          <w:sz w:val="28"/>
          <w:szCs w:val="28"/>
        </w:rPr>
        <w:t>煤层底板标高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</w:rPr>
        <w:t>为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﹢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320m</w:t>
      </w:r>
      <w:r>
        <w:rPr>
          <w:rFonts w:ascii="SimSun" w:eastAsia="SimSun" w:hAnsi="SimSun" w:cs="SimSun"/>
          <w:spacing w:val="-12"/>
          <w:sz w:val="28"/>
          <w:szCs w:val="28"/>
        </w:rPr>
        <w:t>~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﹢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390m</w:t>
      </w:r>
      <w:r>
        <w:rPr>
          <w:rFonts w:ascii="SimSun" w:eastAsia="SimSun" w:hAnsi="SimSun" w:cs="SimSun"/>
          <w:spacing w:val="-12"/>
          <w:sz w:val="28"/>
          <w:szCs w:val="28"/>
        </w:rPr>
        <w:t>。部分井工开采区域与露天采坑工作边帮垂向投影重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叠。矿山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2022</w:t>
      </w:r>
      <w:r>
        <w:rPr>
          <w:rFonts w:ascii="SimSun" w:eastAsia="SimSun" w:hAnsi="SimSun" w:cs="SimSun"/>
          <w:spacing w:val="-1"/>
          <w:sz w:val="28"/>
          <w:szCs w:val="28"/>
        </w:rPr>
        <w:t>年度计划开</w:t>
      </w:r>
      <w:r>
        <w:rPr>
          <w:rFonts w:ascii="SimSun" w:eastAsia="SimSun" w:hAnsi="SimSun" w:cs="SimSun"/>
          <w:sz w:val="28"/>
          <w:szCs w:val="28"/>
        </w:rPr>
        <w:t>采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SimSun" w:eastAsia="SimSun" w:hAnsi="SimSun" w:cs="SimSun"/>
          <w:sz w:val="28"/>
          <w:szCs w:val="28"/>
        </w:rPr>
        <w:t>号煤层，范围见下图。</w:t>
      </w:r>
    </w:p>
    <w:p>
      <w:pPr>
        <w:sectPr>
          <w:headerReference w:type="default" r:id="rId37"/>
          <w:footerReference w:type="default" r:id="rId38"/>
          <w:pgSz w:w="11906" w:h="16839"/>
          <w:pgMar w:top="1195" w:right="1406" w:bottom="1147" w:left="1686" w:header="886" w:footer="960" w:gutter="0"/>
          <w:pgNumType w:start="22"/>
          <w:cols w:space="708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10351" w:lineRule="exact"/>
        <w:ind w:firstLine="5"/>
        <w:textAlignment w:val="center"/>
      </w:pPr>
      <w:r>
        <w:drawing>
          <wp:inline distT="0" distB="0" distL="0" distR="0">
            <wp:extent cx="5574791" cy="657301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574791" cy="657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0" w:line="219" w:lineRule="auto"/>
        <w:ind w:left="252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2022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度开采平面布置图</w:t>
      </w:r>
    </w:p>
    <w:p>
      <w:pPr>
        <w:sectPr>
          <w:headerReference w:type="default" r:id="rId40"/>
          <w:footerReference w:type="default" r:id="rId41"/>
          <w:pgSz w:w="11906" w:h="16839"/>
          <w:pgMar w:top="1195" w:right="1416" w:bottom="1147" w:left="1701" w:header="886" w:footer="960" w:gutter="0"/>
          <w:pgNumType w:start="23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673"/>
        <w:outlineLvl w:val="0"/>
        <w:rPr>
          <w:rFonts w:ascii="SimHei" w:eastAsia="SimHei" w:hAnsi="SimHei" w:cs="SimHei"/>
          <w:sz w:val="29"/>
          <w:szCs w:val="29"/>
        </w:rPr>
      </w:pPr>
      <w:bookmarkStart w:id="8" w:name="_bookmark9"/>
      <w:bookmarkEnd w:id="8"/>
      <w:bookmarkStart w:id="9" w:name="_bookmark10"/>
      <w:bookmarkEnd w:id="9"/>
      <w:r>
        <w:rPr>
          <w:rFonts w:ascii="SimHei" w:eastAsia="SimHei" w:hAnsi="SimHei" w:cs="SimHei"/>
          <w:spacing w:val="15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4" w:line="411" w:lineRule="auto"/>
        <w:ind w:left="10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根据</w:t>
      </w:r>
      <w:r>
        <w:rPr>
          <w:rFonts w:ascii="SimSun" w:eastAsia="SimSun" w:hAnsi="SimSun" w:cs="SimSun"/>
          <w:spacing w:val="-5"/>
          <w:sz w:val="28"/>
          <w:szCs w:val="28"/>
        </w:rPr>
        <w:t>现场调查，目前露天开采已形成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个露天采坑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(包括一个内排土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场和一个风井工业场地)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个外</w:t>
      </w:r>
      <w:r>
        <w:rPr>
          <w:rFonts w:ascii="SimSun" w:eastAsia="SimSun" w:hAnsi="SimSun" w:cs="SimSun"/>
          <w:spacing w:val="-1"/>
          <w:sz w:val="28"/>
          <w:szCs w:val="28"/>
        </w:rPr>
        <w:t>排土场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(太平地排土场、三家排土场、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山后排土场)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、井工开采使用瑞安公司五家四井煤矿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个工</w:t>
      </w:r>
      <w:r>
        <w:rPr>
          <w:rFonts w:ascii="SimSun" w:eastAsia="SimSun" w:hAnsi="SimSun" w:cs="SimSun"/>
          <w:sz w:val="28"/>
          <w:szCs w:val="28"/>
        </w:rPr>
        <w:t>业场地。井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工开采工作</w:t>
      </w:r>
      <w:r>
        <w:rPr>
          <w:rFonts w:ascii="SimSun" w:eastAsia="SimSun" w:hAnsi="SimSun" w:cs="SimSun"/>
          <w:spacing w:val="-3"/>
          <w:sz w:val="28"/>
          <w:szCs w:val="28"/>
        </w:rPr>
        <w:t>尚未开始生产现状无采空区。现状已结束露天开采，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个外排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土</w:t>
      </w:r>
      <w:r>
        <w:rPr>
          <w:rFonts w:ascii="SimSun" w:eastAsia="SimSun" w:hAnsi="SimSun" w:cs="SimSun"/>
          <w:spacing w:val="3"/>
          <w:sz w:val="28"/>
          <w:szCs w:val="28"/>
        </w:rPr>
        <w:t>场均已停止使用。现状各单元已开始进行矿山地质环境治理。对矿山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地质环境问题分别论述</w:t>
      </w:r>
      <w:r>
        <w:rPr>
          <w:rFonts w:ascii="SimSun" w:eastAsia="SimSun" w:hAnsi="SimSun" w:cs="SimSun"/>
          <w:sz w:val="28"/>
          <w:szCs w:val="28"/>
        </w:rPr>
        <w:t>如下：</w:t>
      </w:r>
    </w:p>
    <w:p>
      <w:pPr>
        <w:spacing w:line="232" w:lineRule="auto"/>
        <w:ind w:left="51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、露天采场</w:t>
      </w:r>
    </w:p>
    <w:p>
      <w:pPr>
        <w:spacing w:before="108" w:line="6219" w:lineRule="exact"/>
        <w:ind w:firstLine="142"/>
        <w:textAlignment w:val="center"/>
      </w:pPr>
      <w:r>
        <w:drawing>
          <wp:inline distT="0" distB="0" distL="0" distR="0">
            <wp:extent cx="5399532" cy="3948683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399532" cy="394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219" w:lineRule="auto"/>
        <w:ind w:left="3032"/>
        <w:rPr>
          <w:rFonts w:ascii="SimSun" w:eastAsia="SimSun" w:hAnsi="SimSun" w:cs="SimSun"/>
          <w:sz w:val="28"/>
          <w:szCs w:val="28"/>
        </w:rPr>
        <w:sectPr>
          <w:headerReference w:type="default" r:id="rId43"/>
          <w:footerReference w:type="default" r:id="rId44"/>
          <w:pgSz w:w="11906" w:h="16839"/>
          <w:pgMar w:top="1195" w:right="1355" w:bottom="1147" w:left="1701" w:header="886" w:footer="960" w:gutter="0"/>
          <w:pgNumType w:start="24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现状露天采场</w:t>
      </w:r>
    </w:p>
    <w:p>
      <w:pPr>
        <w:spacing w:before="238" w:line="421" w:lineRule="auto"/>
        <w:ind w:left="10" w:right="59" w:firstLine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6"/>
          <w:sz w:val="28"/>
          <w:szCs w:val="28"/>
        </w:rPr>
        <w:t>西露天</w:t>
      </w:r>
      <w:r>
        <w:rPr>
          <w:rFonts w:ascii="SimSun" w:eastAsia="SimSun" w:hAnsi="SimSun" w:cs="SimSun"/>
          <w:spacing w:val="10"/>
          <w:sz w:val="28"/>
          <w:szCs w:val="28"/>
        </w:rPr>
        <w:t>煤</w:t>
      </w:r>
      <w:r>
        <w:rPr>
          <w:rFonts w:ascii="SimSun" w:eastAsia="SimSun" w:hAnsi="SimSun" w:cs="SimSun"/>
          <w:spacing w:val="8"/>
          <w:sz w:val="28"/>
          <w:szCs w:val="28"/>
        </w:rPr>
        <w:t>矿自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>1958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年建矿以来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，形成了走向长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>3.8</w:t>
      </w:r>
      <w:r>
        <w:rPr>
          <w:rFonts w:ascii="Times New Roman" w:eastAsia="Times New Roman" w:hAnsi="Times New Roman" w:cs="Times New Roman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，倾向宽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1.2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的露天矿坑，面积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330.09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。露天采坑东边帮坡为底帮，西</w:t>
      </w:r>
    </w:p>
    <w:p>
      <w:pPr>
        <w:sectPr>
          <w:headerReference w:type="default" r:id="rId45"/>
          <w:footerReference w:type="default" r:id="rId46"/>
          <w:type w:val="nextPage"/>
          <w:pgSz w:w="11906" w:h="16839"/>
          <w:pgMar w:top="1195" w:right="1355" w:bottom="1147" w:left="1701" w:header="886" w:footer="960" w:gutter="0"/>
          <w:pgNumType w:start="25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1" w:line="416" w:lineRule="auto"/>
        <w:ind w:left="5" w:right="14" w:firstLine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边帮坡为顶帮；底部最低标高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+3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56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，非帮地表标高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+550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左右，底帮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为</w:t>
      </w:r>
      <w:r>
        <w:rPr>
          <w:rFonts w:ascii="SimSun" w:eastAsia="SimSun" w:hAnsi="SimSun" w:cs="SimSun"/>
          <w:spacing w:val="7"/>
          <w:sz w:val="28"/>
          <w:szCs w:val="28"/>
        </w:rPr>
        <w:t>顺层边坡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，边坡最大高度为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170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，坡角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15°-20°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；顶帮地表标高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+550m-+716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</w:t>
      </w:r>
      <w:r>
        <w:rPr>
          <w:rFonts w:ascii="SimSun" w:eastAsia="SimSun" w:hAnsi="SimSun" w:cs="SimSun"/>
          <w:spacing w:val="-5"/>
          <w:sz w:val="28"/>
          <w:szCs w:val="28"/>
        </w:rPr>
        <w:t>，顶帮为逆倾边坡，边坡最大高度为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360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SimSun" w:eastAsia="SimSun" w:hAnsi="SimSun" w:cs="SimSun"/>
          <w:spacing w:val="-5"/>
          <w:sz w:val="28"/>
          <w:szCs w:val="28"/>
        </w:rPr>
        <w:t>，倾角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17°-28°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北部顶帮坡角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22°-34°</w:t>
      </w:r>
      <w:r>
        <w:rPr>
          <w:rFonts w:ascii="SimSun" w:eastAsia="SimSun" w:hAnsi="SimSun" w:cs="SimSun"/>
          <w:spacing w:val="-2"/>
          <w:sz w:val="28"/>
          <w:szCs w:val="28"/>
        </w:rPr>
        <w:t>，顶帮坡角从北至南逐渐呈增大趋势，南部顶帮</w:t>
      </w:r>
      <w:r>
        <w:rPr>
          <w:rFonts w:ascii="SimSun" w:eastAsia="SimSun" w:hAnsi="SimSun" w:cs="SimSun"/>
          <w:spacing w:val="-1"/>
          <w:sz w:val="28"/>
          <w:szCs w:val="28"/>
        </w:rPr>
        <w:t>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部</w:t>
      </w:r>
      <w:r>
        <w:rPr>
          <w:rFonts w:ascii="SimSun" w:eastAsia="SimSun" w:hAnsi="SimSun" w:cs="SimSun"/>
          <w:spacing w:val="-8"/>
          <w:sz w:val="28"/>
          <w:szCs w:val="28"/>
        </w:rPr>
        <w:t>最大坡角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45</w:t>
      </w:r>
      <w:r>
        <w:rPr>
          <w:rFonts w:ascii="SimSun" w:eastAsia="SimSun" w:hAnsi="SimSun" w:cs="SimSun"/>
          <w:spacing w:val="-8"/>
          <w:sz w:val="28"/>
          <w:szCs w:val="28"/>
        </w:rPr>
        <w:t>。</w:t>
      </w:r>
    </w:p>
    <w:p>
      <w:pPr>
        <w:spacing w:before="15" w:line="232" w:lineRule="auto"/>
        <w:ind w:left="4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、地质灾害现状</w:t>
      </w:r>
    </w:p>
    <w:p>
      <w:pPr>
        <w:spacing w:before="280" w:line="411" w:lineRule="auto"/>
        <w:ind w:left="6" w:firstLine="53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自从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59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月发生第一次滑坡，截止目前，发生滑坡多次，累计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滑落量超过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。西北帮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F3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断层顺层滑坡多次导致运输系统铁道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扭曲、变形、</w:t>
      </w:r>
      <w:r>
        <w:rPr>
          <w:rFonts w:ascii="SimSun" w:eastAsia="SimSun" w:hAnsi="SimSun" w:cs="SimSun"/>
          <w:sz w:val="28"/>
          <w:szCs w:val="28"/>
        </w:rPr>
        <w:t>悬空，运输机车车辆脱轨倾覆，输电线路、排水管路遭到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严重破坏，造</w:t>
      </w:r>
      <w:r>
        <w:rPr>
          <w:rFonts w:ascii="SimSun" w:eastAsia="SimSun" w:hAnsi="SimSun" w:cs="SimSun"/>
          <w:sz w:val="28"/>
          <w:szCs w:val="28"/>
        </w:rPr>
        <w:t>成重大经济损失和生产中断；第三系边坡的大范围滑坡造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成部分剥离台阶</w:t>
      </w:r>
      <w:r>
        <w:rPr>
          <w:rFonts w:ascii="SimSun" w:eastAsia="SimSun" w:hAnsi="SimSun" w:cs="SimSun"/>
          <w:spacing w:val="-5"/>
          <w:sz w:val="28"/>
          <w:szCs w:val="28"/>
        </w:rPr>
        <w:t>不</w:t>
      </w:r>
      <w:r>
        <w:rPr>
          <w:rFonts w:ascii="SimSun" w:eastAsia="SimSun" w:hAnsi="SimSun" w:cs="SimSun"/>
          <w:spacing w:val="-4"/>
          <w:sz w:val="28"/>
          <w:szCs w:val="28"/>
        </w:rPr>
        <w:t>能到界，影响露天矿的深部境界。特别是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2002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日，底帮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488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站发生大规模滑坡，影响范围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16.5082hm</w:t>
      </w:r>
      <w:r>
        <w:rPr>
          <w:rFonts w:ascii="Times New Roman" w:eastAsia="Times New Roman" w:hAnsi="Times New Roman" w:cs="Times New Roman"/>
          <w:spacing w:val="-1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14"/>
          <w:sz w:val="28"/>
          <w:szCs w:val="28"/>
        </w:rPr>
        <w:t>，体积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290.95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4"/>
          <w:position w:val="9"/>
          <w:sz w:val="17"/>
          <w:szCs w:val="17"/>
        </w:rPr>
        <w:t>3</w:t>
      </w:r>
      <w:r>
        <w:rPr>
          <w:rFonts w:ascii="SimSun" w:eastAsia="SimSun" w:hAnsi="SimSun" w:cs="SimSun"/>
          <w:spacing w:val="-14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造成经济损失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528.98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万元。根据现场调查，现状未见露天采坑边坡存在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滑坡地质灾害</w:t>
      </w:r>
      <w:r>
        <w:rPr>
          <w:rFonts w:ascii="SimSun" w:eastAsia="SimSun" w:hAnsi="SimSun" w:cs="SimSun"/>
          <w:sz w:val="28"/>
          <w:szCs w:val="28"/>
        </w:rPr>
        <w:t>。内排土场位于露天采场内，根据横采内排设计，内排土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场最</w:t>
      </w:r>
      <w:r>
        <w:rPr>
          <w:rFonts w:ascii="SimSun" w:eastAsia="SimSun" w:hAnsi="SimSun" w:cs="SimSun"/>
          <w:spacing w:val="-5"/>
          <w:sz w:val="28"/>
          <w:szCs w:val="28"/>
        </w:rPr>
        <w:t>终</w:t>
      </w:r>
      <w:r>
        <w:rPr>
          <w:rFonts w:ascii="SimSun" w:eastAsia="SimSun" w:hAnsi="SimSun" w:cs="SimSun"/>
          <w:spacing w:val="-4"/>
          <w:sz w:val="28"/>
          <w:szCs w:val="28"/>
        </w:rPr>
        <w:t>排弃高度为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404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水平，采用一个内排台阶，从中区向南、北发展。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内排台阶</w:t>
      </w:r>
      <w:r>
        <w:rPr>
          <w:rFonts w:ascii="SimSun" w:eastAsia="SimSun" w:hAnsi="SimSun" w:cs="SimSun"/>
          <w:spacing w:val="-5"/>
          <w:sz w:val="28"/>
          <w:szCs w:val="28"/>
        </w:rPr>
        <w:t>高度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48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，内排土场高度在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24-48m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之间。排土台阶坡底与采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煤</w:t>
      </w:r>
      <w:r>
        <w:rPr>
          <w:rFonts w:ascii="SimSun" w:eastAsia="SimSun" w:hAnsi="SimSun" w:cs="SimSun"/>
          <w:spacing w:val="-4"/>
          <w:sz w:val="28"/>
          <w:szCs w:val="28"/>
        </w:rPr>
        <w:t>台</w:t>
      </w:r>
      <w:r>
        <w:rPr>
          <w:rFonts w:ascii="SimSun" w:eastAsia="SimSun" w:hAnsi="SimSun" w:cs="SimSun"/>
          <w:spacing w:val="-3"/>
          <w:sz w:val="28"/>
          <w:szCs w:val="28"/>
        </w:rPr>
        <w:t>阶坡底追踪距离为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</w:t>
      </w:r>
      <w:r>
        <w:rPr>
          <w:rFonts w:ascii="SimSun" w:eastAsia="SimSun" w:hAnsi="SimSun" w:cs="SimSun"/>
          <w:spacing w:val="-3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年生产后，经现场调查和结合监测数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据，内排土场较稳定，现状条件下地质灾害不发育。现</w:t>
      </w:r>
      <w:r>
        <w:rPr>
          <w:rFonts w:ascii="SimSun" w:eastAsia="SimSun" w:hAnsi="SimSun" w:cs="SimSun"/>
          <w:sz w:val="28"/>
          <w:szCs w:val="28"/>
        </w:rPr>
        <w:t>状未见地裂缝、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塌陷坑，塌</w:t>
      </w:r>
      <w:r>
        <w:rPr>
          <w:rFonts w:ascii="SimSun" w:eastAsia="SimSun" w:hAnsi="SimSun" w:cs="SimSun"/>
          <w:sz w:val="28"/>
          <w:szCs w:val="28"/>
        </w:rPr>
        <w:t>陷和沉陷地质灾害不发育。</w:t>
      </w:r>
    </w:p>
    <w:p>
      <w:pPr>
        <w:spacing w:line="219" w:lineRule="auto"/>
        <w:ind w:left="49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2</w:t>
      </w:r>
      <w:r>
        <w:rPr>
          <w:rFonts w:ascii="SimSun" w:eastAsia="SimSun" w:hAnsi="SimSun" w:cs="SimSun"/>
          <w:spacing w:val="11"/>
          <w:sz w:val="28"/>
          <w:szCs w:val="28"/>
        </w:rPr>
        <w:t>)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含水层破坏现</w:t>
      </w:r>
      <w:r>
        <w:rPr>
          <w:rFonts w:ascii="SimSun" w:eastAsia="SimSun" w:hAnsi="SimSun" w:cs="SimSun"/>
          <w:spacing w:val="10"/>
          <w:sz w:val="28"/>
          <w:szCs w:val="28"/>
        </w:rPr>
        <w:t>状</w:t>
      </w:r>
    </w:p>
    <w:p>
      <w:pPr>
        <w:spacing w:before="291" w:line="218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①</w:t>
      </w:r>
      <w:r>
        <w:rPr>
          <w:rFonts w:ascii="SimSun" w:eastAsia="SimSun" w:hAnsi="SimSun" w:cs="SimSun"/>
          <w:spacing w:val="-1"/>
          <w:sz w:val="28"/>
          <w:szCs w:val="28"/>
        </w:rPr>
        <w:t>含水层结构破坏</w:t>
      </w:r>
    </w:p>
    <w:p>
      <w:pPr>
        <w:spacing w:before="243" w:line="377" w:lineRule="exact"/>
        <w:ind w:left="49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position w:val="1"/>
          <w:sz w:val="28"/>
          <w:szCs w:val="28"/>
        </w:rPr>
        <w:t>西露天煤矿开采范围走向长</w:t>
      </w:r>
      <w:r>
        <w:rPr>
          <w:rFonts w:ascii="SimSun" w:eastAsia="SimSun" w:hAnsi="SimSun" w:cs="SimSun"/>
          <w:spacing w:val="-9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"/>
          <w:sz w:val="28"/>
          <w:szCs w:val="28"/>
        </w:rPr>
        <w:t>3.8km</w:t>
      </w:r>
      <w:r>
        <w:rPr>
          <w:rFonts w:ascii="SimSun" w:eastAsia="SimSun" w:hAnsi="SimSun" w:cs="SimSun"/>
          <w:spacing w:val="-9"/>
          <w:position w:val="1"/>
          <w:sz w:val="28"/>
          <w:szCs w:val="28"/>
        </w:rPr>
        <w:t>，倾向宽</w:t>
      </w:r>
      <w:r>
        <w:rPr>
          <w:rFonts w:ascii="SimSun" w:eastAsia="SimSun" w:hAnsi="SimSun" w:cs="SimSun"/>
          <w:spacing w:val="-9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9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"/>
          <w:sz w:val="28"/>
          <w:szCs w:val="28"/>
        </w:rPr>
        <w:t>1.2k</w:t>
      </w:r>
      <w:r>
        <w:rPr>
          <w:rFonts w:ascii="Times New Roman" w:eastAsia="Times New Roman" w:hAnsi="Times New Roman" w:cs="Times New Roman"/>
          <w:spacing w:val="-8"/>
          <w:position w:val="1"/>
          <w:sz w:val="28"/>
          <w:szCs w:val="28"/>
        </w:rPr>
        <w:t>m</w:t>
      </w:r>
      <w:r>
        <w:rPr>
          <w:rFonts w:ascii="SimSun" w:eastAsia="SimSun" w:hAnsi="SimSun" w:cs="SimSun"/>
          <w:spacing w:val="-9"/>
          <w:position w:val="1"/>
          <w:sz w:val="28"/>
          <w:szCs w:val="28"/>
        </w:rPr>
        <w:t>，露天采坑最大</w:t>
      </w:r>
    </w:p>
    <w:p>
      <w:pPr>
        <w:sectPr>
          <w:headerReference w:type="default" r:id="rId47"/>
          <w:footerReference w:type="default" r:id="rId48"/>
          <w:pgSz w:w="11906" w:h="16839"/>
          <w:pgMar w:top="1195" w:right="1317" w:bottom="1147" w:left="1701" w:header="886" w:footer="960" w:gutter="0"/>
          <w:pgNumType w:start="26"/>
          <w:cols w:space="708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1" w:line="411" w:lineRule="auto"/>
        <w:ind w:left="11" w:right="78" w:hanging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采</w:t>
      </w:r>
      <w:r>
        <w:rPr>
          <w:rFonts w:ascii="SimSun" w:eastAsia="SimSun" w:hAnsi="SimSun" w:cs="SimSun"/>
          <w:spacing w:val="-12"/>
          <w:sz w:val="28"/>
          <w:szCs w:val="28"/>
        </w:rPr>
        <w:t>深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360m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。采坑东侧地下水位标高为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500-520m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，采坑南北两侧地下水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位标高</w:t>
      </w:r>
      <w:r>
        <w:rPr>
          <w:rFonts w:ascii="SimSun" w:eastAsia="SimSun" w:hAnsi="SimSun" w:cs="SimSun"/>
          <w:spacing w:val="-8"/>
          <w:sz w:val="28"/>
          <w:szCs w:val="28"/>
        </w:rPr>
        <w:t>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530m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，矿体大部分位于地下水位之下，在矿山开采过程中，防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治水措施为采场外设防</w:t>
      </w:r>
      <w:r>
        <w:rPr>
          <w:rFonts w:ascii="SimSun" w:eastAsia="SimSun" w:hAnsi="SimSun" w:cs="SimSun"/>
          <w:sz w:val="28"/>
          <w:szCs w:val="28"/>
        </w:rPr>
        <w:t>洪沟，采场内设截水沟、储水池、机械排水。现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状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个含水</w:t>
      </w:r>
      <w:r>
        <w:rPr>
          <w:rFonts w:ascii="SimSun" w:eastAsia="SimSun" w:hAnsi="SimSun" w:cs="SimSun"/>
          <w:spacing w:val="-3"/>
          <w:sz w:val="28"/>
          <w:szCs w:val="28"/>
        </w:rPr>
        <w:t>层</w:t>
      </w:r>
      <w:r>
        <w:rPr>
          <w:rFonts w:ascii="SimSun" w:eastAsia="SimSun" w:hAnsi="SimSun" w:cs="SimSun"/>
          <w:spacing w:val="-2"/>
          <w:sz w:val="28"/>
          <w:szCs w:val="28"/>
        </w:rPr>
        <w:t>基本上全部揭露，根据矿区水文地质资料，疏干排水对矿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区周围主要充水含水层破</w:t>
      </w:r>
      <w:r>
        <w:rPr>
          <w:rFonts w:ascii="SimSun" w:eastAsia="SimSun" w:hAnsi="SimSun" w:cs="SimSun"/>
          <w:sz w:val="28"/>
          <w:szCs w:val="28"/>
        </w:rPr>
        <w:t>坏严重。内排土场堆放于露天采坑底部，位于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含水层之下，采矿活动</w:t>
      </w:r>
      <w:r>
        <w:rPr>
          <w:rFonts w:ascii="SimSun" w:eastAsia="SimSun" w:hAnsi="SimSun" w:cs="SimSun"/>
          <w:sz w:val="28"/>
          <w:szCs w:val="28"/>
        </w:rPr>
        <w:t>及内排活动会对地下水造成轻微影响。</w:t>
      </w:r>
    </w:p>
    <w:p>
      <w:pPr>
        <w:spacing w:before="1" w:line="217" w:lineRule="auto"/>
        <w:ind w:left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②对矿区及周围含水</w:t>
      </w:r>
      <w:r>
        <w:rPr>
          <w:rFonts w:ascii="SimSun" w:eastAsia="SimSun" w:hAnsi="SimSun" w:cs="SimSun"/>
          <w:sz w:val="28"/>
          <w:szCs w:val="28"/>
        </w:rPr>
        <w:t>层水位的影响</w:t>
      </w:r>
    </w:p>
    <w:p>
      <w:pPr>
        <w:spacing w:before="298" w:line="411" w:lineRule="auto"/>
        <w:ind w:left="10" w:firstLine="4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矿区内</w:t>
      </w:r>
      <w:r>
        <w:rPr>
          <w:rFonts w:ascii="SimSun" w:eastAsia="SimSun" w:hAnsi="SimSun" w:cs="SimSun"/>
          <w:spacing w:val="-5"/>
          <w:sz w:val="28"/>
          <w:szCs w:val="28"/>
        </w:rPr>
        <w:t>无</w:t>
      </w:r>
      <w:r>
        <w:rPr>
          <w:rFonts w:ascii="SimSun" w:eastAsia="SimSun" w:hAnsi="SimSun" w:cs="SimSun"/>
          <w:spacing w:val="-3"/>
          <w:sz w:val="28"/>
          <w:szCs w:val="28"/>
        </w:rPr>
        <w:t>地表水体，所含地下水为第四系孔隙水及基岩裂隙水，富水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性弱，大气降水是地</w:t>
      </w:r>
      <w:r>
        <w:rPr>
          <w:rFonts w:ascii="SimSun" w:eastAsia="SimSun" w:hAnsi="SimSun" w:cs="SimSun"/>
          <w:sz w:val="28"/>
          <w:szCs w:val="28"/>
        </w:rPr>
        <w:t>下水唯一的补给来源，地下水补给条件差。现状条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件含水</w:t>
      </w:r>
      <w:r>
        <w:rPr>
          <w:rFonts w:ascii="SimSun" w:eastAsia="SimSun" w:hAnsi="SimSun" w:cs="SimSun"/>
          <w:spacing w:val="-3"/>
          <w:sz w:val="28"/>
          <w:szCs w:val="28"/>
        </w:rPr>
        <w:t>层基本上全部揭露，造成地下水涌入矿坑，不仅影响了正常生产，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也造成周</w:t>
      </w:r>
      <w:r>
        <w:rPr>
          <w:rFonts w:ascii="SimSun" w:eastAsia="SimSun" w:hAnsi="SimSun" w:cs="SimSun"/>
          <w:spacing w:val="-3"/>
          <w:sz w:val="28"/>
          <w:szCs w:val="28"/>
        </w:rPr>
        <w:t>围</w:t>
      </w:r>
      <w:r>
        <w:rPr>
          <w:rFonts w:ascii="SimSun" w:eastAsia="SimSun" w:hAnsi="SimSun" w:cs="SimSun"/>
          <w:spacing w:val="-2"/>
          <w:sz w:val="28"/>
          <w:szCs w:val="28"/>
        </w:rPr>
        <w:t>区域地下水位下降。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1989-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1994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年，矿坑平均涌水量为</w:t>
      </w:r>
      <w:r>
        <w:rPr>
          <w:rFonts w:ascii="SimSun" w:eastAsia="SimSun" w:hAnsi="SimSun" w:cs="SimSu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1152m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</w:t>
      </w:r>
      <w:r>
        <w:rPr>
          <w:rFonts w:ascii="SimSun" w:eastAsia="SimSun" w:hAnsi="SimSun" w:cs="SimSun"/>
          <w:spacing w:val="-4"/>
          <w:sz w:val="28"/>
          <w:szCs w:val="28"/>
        </w:rPr>
        <w:t>；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年以来，即开采到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356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水平时，平均涌水量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1493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据</w:t>
      </w:r>
      <w:r>
        <w:rPr>
          <w:rFonts w:ascii="SimSun" w:eastAsia="SimSun" w:hAnsi="SimSun" w:cs="SimSun"/>
          <w:spacing w:val="-7"/>
          <w:sz w:val="28"/>
          <w:szCs w:val="28"/>
        </w:rPr>
        <w:t>调查，现状条件下五支箭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-</w:t>
      </w:r>
      <w:r>
        <w:rPr>
          <w:rFonts w:ascii="SimSun" w:eastAsia="SimSun" w:hAnsi="SimSun" w:cs="SimSun"/>
          <w:spacing w:val="-7"/>
          <w:sz w:val="28"/>
          <w:szCs w:val="28"/>
        </w:rPr>
        <w:t>马架子一带，地下水位比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1982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年下降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1.5m</w:t>
      </w:r>
      <w:r>
        <w:rPr>
          <w:rFonts w:ascii="SimSun" w:eastAsia="SimSun" w:hAnsi="SimSun" w:cs="SimSun"/>
          <w:spacing w:val="-7"/>
          <w:sz w:val="28"/>
          <w:szCs w:val="28"/>
        </w:rPr>
        <w:t>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哈尔脑干河一带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pacing w:val="-3"/>
          <w:sz w:val="28"/>
          <w:szCs w:val="28"/>
        </w:rPr>
        <w:t>地下水位下降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2m</w:t>
      </w:r>
      <w:r>
        <w:rPr>
          <w:rFonts w:ascii="SimSun" w:eastAsia="SimSun" w:hAnsi="SimSun" w:cs="SimSun"/>
          <w:spacing w:val="-3"/>
          <w:sz w:val="28"/>
          <w:szCs w:val="28"/>
        </w:rPr>
        <w:t>。疏干排水对矿区周围主要充水含水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层水位影响较严重。</w:t>
      </w:r>
    </w:p>
    <w:p>
      <w:pPr>
        <w:spacing w:before="1" w:line="411" w:lineRule="auto"/>
        <w:ind w:left="17" w:right="76" w:firstLine="47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综上所述，</w:t>
      </w:r>
      <w:r>
        <w:rPr>
          <w:rFonts w:ascii="SimSun" w:eastAsia="SimSun" w:hAnsi="SimSun" w:cs="SimSun"/>
          <w:spacing w:val="-4"/>
          <w:sz w:val="28"/>
          <w:szCs w:val="28"/>
        </w:rPr>
        <w:t>现</w:t>
      </w:r>
      <w:r>
        <w:rPr>
          <w:rFonts w:ascii="SimSun" w:eastAsia="SimSun" w:hAnsi="SimSun" w:cs="SimSun"/>
          <w:spacing w:val="-3"/>
          <w:sz w:val="28"/>
          <w:szCs w:val="28"/>
        </w:rPr>
        <w:t>状条件下露天采场破坏了含水层结构，矿坑排水造成露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天采场附近的河谷区地下水位大幅度下</w:t>
      </w:r>
      <w:r>
        <w:rPr>
          <w:rFonts w:ascii="SimSun" w:eastAsia="SimSun" w:hAnsi="SimSun" w:cs="SimSun"/>
          <w:sz w:val="28"/>
          <w:szCs w:val="28"/>
        </w:rPr>
        <w:t>降。</w:t>
      </w:r>
    </w:p>
    <w:p>
      <w:pPr>
        <w:spacing w:line="219" w:lineRule="auto"/>
        <w:ind w:left="49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3</w:t>
      </w:r>
      <w:r>
        <w:rPr>
          <w:rFonts w:ascii="SimSun" w:eastAsia="SimSun" w:hAnsi="SimSun" w:cs="SimSun"/>
          <w:spacing w:val="8"/>
          <w:sz w:val="28"/>
          <w:szCs w:val="28"/>
        </w:rPr>
        <w:t>)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地形地貌景观影响现状</w:t>
      </w:r>
    </w:p>
    <w:p>
      <w:pPr>
        <w:spacing w:before="239" w:line="421" w:lineRule="auto"/>
        <w:ind w:left="12" w:right="76" w:firstLine="485"/>
        <w:rPr>
          <w:rFonts w:ascii="SimSun" w:eastAsia="SimSun" w:hAnsi="SimSun" w:cs="SimSun"/>
          <w:sz w:val="28"/>
          <w:szCs w:val="28"/>
        </w:rPr>
        <w:sectPr>
          <w:headerReference w:type="default" r:id="rId49"/>
          <w:footerReference w:type="default" r:id="rId50"/>
          <w:pgSz w:w="11906" w:h="16839"/>
          <w:pgMar w:top="1195" w:right="1339" w:bottom="1147" w:left="1701" w:header="886" w:footer="960" w:gutter="0"/>
          <w:pgNumType w:start="27"/>
          <w:cols w:space="708"/>
        </w:sectPr>
      </w:pPr>
      <w:r>
        <w:rPr>
          <w:rFonts w:ascii="SimSun" w:eastAsia="SimSun" w:hAnsi="SimSun" w:cs="SimSun"/>
          <w:spacing w:val="-9"/>
          <w:sz w:val="28"/>
          <w:szCs w:val="28"/>
        </w:rPr>
        <w:t>西露天矿露天采坑走向长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3.8km</w:t>
      </w:r>
      <w:r>
        <w:rPr>
          <w:rFonts w:ascii="SimSun" w:eastAsia="SimSun" w:hAnsi="SimSun" w:cs="SimSun"/>
          <w:spacing w:val="-9"/>
          <w:sz w:val="28"/>
          <w:szCs w:val="28"/>
        </w:rPr>
        <w:t>，倾向宽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1.2k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m</w:t>
      </w:r>
      <w:r>
        <w:rPr>
          <w:rFonts w:ascii="SimSun" w:eastAsia="SimSun" w:hAnsi="SimSun" w:cs="SimSun"/>
          <w:spacing w:val="-9"/>
          <w:sz w:val="28"/>
          <w:szCs w:val="28"/>
        </w:rPr>
        <w:t>，边坡最大高度为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170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-36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，矿山露天开采将原来的自然景观减少，工矿景观变大，区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239" w:line="421" w:lineRule="auto"/>
        <w:ind w:left="12" w:right="76" w:firstLine="4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域景观生态格局发生明显改</w:t>
      </w:r>
      <w:r>
        <w:rPr>
          <w:rFonts w:ascii="SimSun" w:eastAsia="SimSun" w:hAnsi="SimSun" w:cs="SimSun"/>
          <w:sz w:val="28"/>
          <w:szCs w:val="28"/>
        </w:rPr>
        <w:t>变，同时在露天采坑工作帮侧有历史滑坡形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成的堆积体，在非工作帮南</w:t>
      </w:r>
      <w:r>
        <w:rPr>
          <w:rFonts w:ascii="SimSun" w:eastAsia="SimSun" w:hAnsi="SimSun" w:cs="SimSun"/>
          <w:sz w:val="28"/>
          <w:szCs w:val="28"/>
        </w:rPr>
        <w:t>北两端也存在着弃渣堆放，露天采场已严重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https://d.book118.com/376144223240010030</w:t>
        </w:r>
      </w:hyperlink>
    </w:p>
    <w:p/>
    <w:sectPr>
      <w:headerReference w:type="default" r:id="rId52"/>
      <w:footerReference w:type="default" r:id="rId53"/>
      <w:type w:val="nextPage"/>
      <w:pgSz w:w="11906" w:h="16839"/>
      <w:pgMar w:top="1195" w:right="1339" w:bottom="1147" w:left="1701" w:header="886" w:footer="960" w:gutter="0"/>
      <w:pgNumType w:start="2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7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4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6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451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45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4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4347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52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4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28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11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9"/>
        <w:sz w:val="20"/>
        <w:szCs w:val="20"/>
      </w:rPr>
      <w:t>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4" w:lineRule="auto"/>
      <w:ind w:left="43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8"/>
        <w:sz w:val="20"/>
        <w:szCs w:val="20"/>
      </w:rPr>
      <w:t>1</w:t>
    </w:r>
    <w:r>
      <w:rPr>
        <w:rFonts w:ascii="Times New Roman" w:eastAsia="Times New Roman" w:hAnsi="Times New Roman" w:cs="Times New Roman"/>
        <w:spacing w:val="-7"/>
        <w:sz w:val="20"/>
        <w:szCs w:val="20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6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1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521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28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6" style="width:439.45pt;height:0.75pt;margin-top:59.05pt;margin-left:85.05pt;mso-position-horizontal-relative:page;mso-position-vertical-relative:page;position:absolute;z-index:25167564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7" style="width:439.45pt;height:0.75pt;margin-top:59.05pt;margin-left:85.05pt;mso-position-horizontal-relative:page;mso-position-vertical-relative:page;position:absolute;z-index:25167667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8" style="width:439.45pt;height:0.75pt;margin-top:59.05pt;margin-left:85.05pt;mso-position-horizontal-relative:page;mso-position-vertical-relative:page;position:absolute;z-index:25167769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413"/>
      <w:rPr>
        <w:rFonts w:ascii="SimSun" w:eastAsia="SimSun" w:hAnsi="SimSun" w:cs="SimSun"/>
        <w:sz w:val="23"/>
        <w:szCs w:val="23"/>
      </w:rPr>
    </w:pPr>
    <w:r>
      <w:pict>
        <v:shape id="_x0000_s2069" style="width:439.45pt;height:0.75pt;margin-top:59.05pt;margin-left:85.05pt;mso-position-horizontal-relative:page;mso-position-vertical-relative:page;position:absolute;z-index:25167872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13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内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蒙古平庄能源股份有限公司西露天煤矿</w:t>
    </w:r>
    <w:r>
      <w:rPr>
        <w:rFonts w:ascii="SimSun" w:eastAsia="SimSun" w:hAnsi="SimSun" w:cs="SimSun"/>
        <w:spacing w:val="7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7"/>
        <w:sz w:val="23"/>
        <w:szCs w:val="23"/>
      </w:rPr>
      <w:t>2022</w:t>
    </w:r>
    <w:r>
      <w:rPr>
        <w:rFonts w:ascii="Times New Roman" w:eastAsia="Times New Roman" w:hAnsi="Times New Roman" w:cs="Times New Roman"/>
        <w:spacing w:val="7"/>
        <w:sz w:val="23"/>
        <w:szCs w:val="23"/>
      </w:rPr>
      <w:t xml:space="preserve"> </w:t>
    </w:r>
    <w:r>
      <w:rPr>
        <w:rFonts w:ascii="SimSun" w:eastAsia="SimSun" w:hAnsi="SimSun" w:cs="SimSun"/>
        <w:spacing w:val="7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image" Target="media/image1.jpeg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image" Target="media/image2.jpeg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image" Target="media/image3.png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hyperlink" Target="https://d.book118.com/376144223240010030" TargetMode="External" /><Relationship Id="rId52" Type="http://schemas.openxmlformats.org/officeDocument/2006/relationships/header" Target="header23.xml" /><Relationship Id="rId53" Type="http://schemas.openxmlformats.org/officeDocument/2006/relationships/footer" Target="footer23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2023-04-03T17:39:04Z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2023-06-04T10:21:41Z</vt:filetime>
  </property>
  <property fmtid="{D5CDD505-2E9C-101B-9397-08002B2CF9AE}" pid="3" name="CRO">
    <vt:lpwstr>wqlLaW5nc29mdCBQREYgdG8gV1BTIDgw</vt:lpwstr>
  </property>
</Properties>
</file>