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2D4DB027"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186BA60E"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5DBC6F06"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20FC16FF" w14:textId="77777777">
                          <w:pPr>
                            <w:pStyle w:val="NoSpacing"/>
                            <w:jc w:val="right"/>
                            <w:rPr>
                              <w:color w:val="595959" w:themeColor="text1" w:themeTint="A6"/>
                              <w:sz w:val="32"/>
                              <w:szCs w:val="32"/>
                            </w:rPr>
                          </w:pPr>
                          <w:sdt>
                            <w:sdtPr>
                              <w:rPr>
                                <w:color w:val="595959" w:themeColor="text1" w:themeTint="A6"/>
                                <w:sz w:val="32"/>
                                <w:szCs w:val="32"/>
                              </w:rPr>
                              <w:alias w:val="摘要"/>
                              <w:id w:val="69929173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3156790"/>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78B914C"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405219E1"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23950803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A9AB520"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74CE3169"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254A908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897E0AA"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592AE21"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72EEFB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3EAE52FC"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0B266C9"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71E13AD"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7E5817A"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3AA516EA"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A6CD091"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6B8A4867"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3088FAE"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A7CCE37"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100032C"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8869E1B"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F6C339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5043A7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E44B94E"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D85D4C1"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23FCDD9"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28588931"/>
        <w:docPartObj>
          <w:docPartGallery w:val="Table of Contents"/>
          <w:docPartUnique/>
        </w:docPartObj>
      </w:sdtPr>
      <w:sdtEndPr>
        <w:rPr>
          <w:b/>
          <w:bCs/>
        </w:rPr>
      </w:sdtEndPr>
      <w:sdtContent>
        <w:p w:rsidR="00483551" w:rsidRPr="00913CD1" w:rsidP="00457322" w14:paraId="14C8E097"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95CC3EA"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76D4D7A6"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5E61EE05"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DF51340"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DF06B7E"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B58BAAF"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5FE936E"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26AC438"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4F66957"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C341602"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53D17AD"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3C23697"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CB52A86"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D2D57A1"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F87AC8E"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2F3A118"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77809F0"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321E52D"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6661B089"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4CBE52A8"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3C75DD89"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51292960"/>
        <w:docPartObj>
          <w:docPartGallery w:val="Table of Contents"/>
          <w:docPartUnique/>
        </w:docPartObj>
      </w:sdtPr>
      <w:sdtEndPr>
        <w:rPr>
          <w:b/>
          <w:bCs/>
        </w:rPr>
      </w:sdtEndPr>
      <w:sdtContent>
        <w:p w:rsidR="00483551" w:rsidRPr="00913CD1" w:rsidP="00457322" w14:paraId="10C096D5"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767167C"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8D67A39"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71BBB1E"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DE642A5"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5977820"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EE848B4"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039FC82"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B98B5E9"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C876557"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01478F34"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14D7424"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36D500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3A44F23"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217CB617"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8624D4F"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E3CB3B0"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9C66351"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ADD0858"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C9603CB"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21C44D5"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1898129"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56972949"/>
        <w:docPartObj>
          <w:docPartGallery w:val="Table of Contents"/>
          <w:docPartUnique/>
        </w:docPartObj>
      </w:sdtPr>
      <w:sdtEndPr>
        <w:rPr>
          <w:b/>
          <w:bCs/>
        </w:rPr>
      </w:sdtEndPr>
      <w:sdtContent>
        <w:p w:rsidR="00483551" w:rsidRPr="00913CD1" w:rsidP="00457322" w14:paraId="232CDD4F"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0B32EA42"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B518F30"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2EEFA88"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650E01E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56CEF16"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F1D00DA"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36B66737"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EA26F6B"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8990576"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1732C12"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6A6EB52F"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429B5A6"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F2A7886"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5B5E70A3"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511413C0"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A46943B"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0B148FD"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C49FC89"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E37DE9" w14:paraId="7D69D973" w14:textId="2CAEC00B">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脱硝催化剂项目可行性分析报告编制的主要目的和意义在于为项目投资决策提供科学、客观的依据。通过全面深入的市场调研、技术评估、财务分析和风险评估，可行性分析报告能够帮助决策者清晰地了解项目的潜在收益、风险和不确定性，从而做出明智的投资决策。</w:t>
      </w:r>
      <w:r>
        <w:rPr>
          <w:rFonts w:ascii="仿宋" w:eastAsia="仿宋" w:hAnsi="仿宋"/>
          <w:sz w:val="28"/>
        </w:rPr>
        <w:br/>
      </w:r>
      <w:r>
        <w:rPr>
          <w:rFonts w:ascii="仿宋" w:eastAsia="仿宋" w:hAnsi="仿宋"/>
          <w:sz w:val="28"/>
        </w:rPr>
        <w:t>具体来说，编制脱硝催化剂项目可行性分析报告的意义包括：</w:t>
      </w:r>
      <w:r>
        <w:rPr>
          <w:rFonts w:ascii="仿宋" w:eastAsia="仿宋" w:hAnsi="仿宋"/>
          <w:sz w:val="28"/>
        </w:rPr>
        <w:br/>
        <w:t xml:space="preserve">    1.</w:t>
      </w:r>
      <w:r>
        <w:rPr>
          <w:rFonts w:ascii="仿宋" w:eastAsia="仿宋" w:hAnsi="仿宋"/>
          <w:sz w:val="28"/>
        </w:rPr>
        <w:t>市场洞察：通过市场调研，了解目标市场的规模、增长潜力、竞争状况以及客户需求，为项目的市场定位和营销策略提供指导。</w:t>
      </w:r>
      <w:r>
        <w:rPr>
          <w:rFonts w:ascii="仿宋" w:eastAsia="仿宋" w:hAnsi="仿宋"/>
          <w:sz w:val="28"/>
        </w:rPr>
        <w:br/>
        <w:t xml:space="preserve">    2.</w:t>
      </w:r>
      <w:r>
        <w:rPr>
          <w:rFonts w:ascii="仿宋" w:eastAsia="仿宋" w:hAnsi="仿宋"/>
          <w:sz w:val="28"/>
        </w:rPr>
        <w:t>技术评估：对脱硝催化剂的技术先进性、适用性、可靠性和可维护性进行评估，确保技术路线能够满足环保要求并具有经济竞争力。</w:t>
      </w:r>
      <w:r>
        <w:rPr>
          <w:rFonts w:ascii="仿宋" w:eastAsia="仿宋" w:hAnsi="仿宋"/>
          <w:sz w:val="28"/>
        </w:rPr>
        <w:br/>
        <w:t xml:space="preserve">    3.</w:t>
      </w:r>
      <w:r>
        <w:rPr>
          <w:rFonts w:ascii="仿宋" w:eastAsia="仿宋" w:hAnsi="仿宋"/>
          <w:sz w:val="28"/>
        </w:rPr>
        <w:t>财务分析：通过详细的财务预测，评估项目的预期收益、投资回报、现金流量和敏感性分析，为项目的财务可行性和经济合理性提供支持。</w:t>
      </w:r>
      <w:r>
        <w:rPr>
          <w:rFonts w:ascii="仿宋" w:eastAsia="仿宋" w:hAnsi="仿宋"/>
          <w:sz w:val="28"/>
        </w:rPr>
        <w:br/>
        <w:t xml:space="preserve">    4.</w:t>
      </w:r>
      <w:r>
        <w:rPr>
          <w:rFonts w:ascii="仿宋" w:eastAsia="仿宋" w:hAnsi="仿宋"/>
          <w:sz w:val="28"/>
        </w:rPr>
        <w:t>风险评估：识别和评估项目可能面临的技术风险、市场风险、财务风险和运营风险，并提出相应的风险管理策略，降低项目的不确定性。</w:t>
      </w:r>
      <w:r>
        <w:rPr>
          <w:rFonts w:ascii="仿宋" w:eastAsia="仿宋" w:hAnsi="仿宋"/>
          <w:sz w:val="28"/>
        </w:rPr>
        <w:br/>
        <w:t xml:space="preserve">    5.</w:t>
      </w:r>
      <w:r>
        <w:rPr>
          <w:rFonts w:ascii="仿宋" w:eastAsia="仿宋" w:hAnsi="仿宋"/>
          <w:sz w:val="28"/>
        </w:rPr>
        <w:t>政策合规：确保项目符合国家和地方的相关环保政策、产业政策和法律法规，降低政策风险。</w:t>
      </w:r>
    </w:p>
    <w:p w:rsidR="00E37DE9" w14:textId="2CAEC00B">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综合决策支持：为投资者提供全面、系统的信息，帮助其综合考虑项目的各个方面，包括技术、市场、财务和风险，从而做出基于事实的决策。</w:t>
      </w:r>
      <w:r>
        <w:rPr>
          <w:rFonts w:ascii="仿宋" w:eastAsia="仿宋" w:hAnsi="仿宋"/>
          <w:sz w:val="28"/>
        </w:rPr>
        <w:br/>
        <w:t xml:space="preserve">    7.</w:t>
      </w:r>
      <w:r>
        <w:rPr>
          <w:rFonts w:ascii="仿宋" w:eastAsia="仿宋" w:hAnsi="仿宋"/>
          <w:sz w:val="28"/>
        </w:rPr>
        <w:t>项目优化：通过可行性分析，可以优化项目设计，提高项目的效率和竞争力，确保项目在实施后能够达到预期的经济效益和社会效益。</w:t>
      </w:r>
      <w:r>
        <w:rPr>
          <w:rFonts w:ascii="仿宋" w:eastAsia="仿宋" w:hAnsi="仿宋"/>
          <w:sz w:val="28"/>
        </w:rPr>
        <w:br/>
      </w:r>
      <w:r>
        <w:rPr>
          <w:rFonts w:ascii="仿宋" w:eastAsia="仿宋" w:hAnsi="仿宋"/>
          <w:sz w:val="28"/>
        </w:rPr>
        <w:t>综上所述，编制脱硝催化剂项目可行性分析报告是项目投资决策过程中的关键步骤，它能够为决策者提供关键信息，降低决策风险，并提高项目成功的可能性。</w:t>
      </w:r>
    </w:p>
    <w:p w:rsidR="009D1637" w:rsidRPr="00913CD1" w:rsidP="00457322" w14:paraId="60C80E21"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5D303D7"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3B4758F9"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B2D2AB0"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ECB80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018EA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06E15D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ED81C13"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13B9CAE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9A932F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4B15190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36DFF9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DF2A90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14B70B2"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62F3FD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DB2145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63C449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7C443D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60FC9DE1"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641A5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F7D5E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79766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6533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291902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5536E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4CB677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0F1580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w:t>
      </w:r>
    </w:p>
    <w:p w:rsidR="009D1637" w:rsidRPr="00913CD1" w:rsidP="00457322" w14:paraId="46E2B5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w:t>
      </w:r>
    </w:p>
    <w:p w:rsidR="009D1637" w:rsidRPr="00913CD1" w:rsidP="00457322" w14:paraId="025CE5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0D5A2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EC5E9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9A353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9BF20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45C96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1EF738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D4A730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脱硝催化剂产品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7C2B9E9E"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脱硝催化剂</w:t>
      </w:r>
      <w:r w:rsidRPr="00913CD1">
        <w:rPr>
          <w:rFonts w:ascii="仿宋" w:eastAsia="仿宋" w:hAnsi="仿宋"/>
        </w:rPr>
        <w:t>项目绪论</w:t>
      </w:r>
      <w:bookmarkEnd w:id="4"/>
    </w:p>
    <w:p w:rsidR="009D1637" w:rsidRPr="00913CD1" w:rsidP="00457322" w14:paraId="307113C0"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脱硝催化剂</w:t>
      </w:r>
      <w:r w:rsidRPr="00913CD1">
        <w:rPr>
          <w:rFonts w:ascii="仿宋" w:eastAsia="仿宋" w:hAnsi="仿宋"/>
        </w:rPr>
        <w:t>项目名称及建设性质</w:t>
      </w:r>
      <w:bookmarkEnd w:id="5"/>
    </w:p>
    <w:p w:rsidR="009D1637" w:rsidRPr="00913CD1" w:rsidP="00457322" w14:paraId="7D0F8C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项目名称</w:t>
      </w:r>
    </w:p>
    <w:p w:rsidR="009D1637" w:rsidRPr="00913CD1" w:rsidP="00457322" w14:paraId="588B56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w:t>
      </w:r>
    </w:p>
    <w:p w:rsidR="009D1637" w:rsidRPr="00913CD1" w:rsidP="00457322" w14:paraId="747FF7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项目建设性质</w:t>
      </w:r>
    </w:p>
    <w:p w:rsidR="009D1637" w:rsidRPr="00913CD1" w:rsidP="00457322" w14:paraId="6C5644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脱硝催化剂</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44898FE8"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脱硝催化剂</w:t>
      </w:r>
      <w:r w:rsidRPr="00913CD1">
        <w:rPr>
          <w:rFonts w:ascii="仿宋" w:eastAsia="仿宋" w:hAnsi="仿宋"/>
        </w:rPr>
        <w:t>项目承办单位</w:t>
      </w:r>
      <w:bookmarkEnd w:id="6"/>
    </w:p>
    <w:p w:rsidR="009D1637" w:rsidRPr="00913CD1" w:rsidP="00457322" w14:paraId="6C6295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项目实施主体</w:t>
      </w:r>
    </w:p>
    <w:p w:rsidR="009D1637" w:rsidRPr="00913CD1" w:rsidP="00457322" w14:paraId="1D071C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4E48B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3EBE94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项目信息。</w:t>
      </w:r>
    </w:p>
    <w:p w:rsidR="009D1637" w:rsidRPr="00913CD1" w:rsidP="00457322" w14:paraId="304C32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63855DE"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A431BA9"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2B88FF88"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41BFD5C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7779172B"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脱硝催化剂</w:t>
      </w:r>
      <w:r w:rsidRPr="00913CD1">
        <w:rPr>
          <w:rFonts w:ascii="仿宋" w:eastAsia="仿宋" w:hAnsi="仿宋"/>
        </w:rPr>
        <w:t>项目定位及建设理由</w:t>
      </w:r>
      <w:bookmarkEnd w:id="7"/>
    </w:p>
    <w:p w:rsidR="00E37DE9" w14:paraId="7B7AD1B1" w14:textId="2DBFD9B6">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脱硝催化剂项目可行性分析报告中的项目定位及建设理由应包括以下关键信息：</w:t>
      </w:r>
      <w:r>
        <w:rPr>
          <w:rFonts w:ascii="仿宋" w:eastAsia="仿宋" w:hAnsi="仿宋"/>
          <w:sz w:val="28"/>
        </w:rPr>
        <w:br/>
        <w:t xml:space="preserve">    1.</w:t>
      </w:r>
      <w:r>
        <w:rPr>
          <w:rFonts w:ascii="仿宋" w:eastAsia="仿宋" w:hAnsi="仿宋"/>
          <w:sz w:val="28"/>
        </w:rPr>
        <w:t>项目背景：简要说明项目发起的宏观环境，如国家环保政策、能源结构调整、大气污染治理需求等。</w:t>
      </w:r>
      <w:r>
        <w:rPr>
          <w:rFonts w:ascii="仿宋" w:eastAsia="仿宋" w:hAnsi="仿宋"/>
          <w:sz w:val="28"/>
        </w:rPr>
        <w:br/>
        <w:t xml:space="preserve">    2.</w:t>
      </w:r>
      <w:r>
        <w:rPr>
          <w:rFonts w:ascii="仿宋" w:eastAsia="仿宋" w:hAnsi="仿宋"/>
          <w:sz w:val="28"/>
        </w:rPr>
        <w:t>市场分析：评估脱硝催化剂的市场需求，包括国内外市场现状、增长潜力、价格趋势、竞争格局等。</w:t>
      </w:r>
      <w:r>
        <w:rPr>
          <w:rFonts w:ascii="仿宋" w:eastAsia="仿宋" w:hAnsi="仿宋"/>
          <w:sz w:val="28"/>
        </w:rPr>
        <w:br/>
        <w:t xml:space="preserve">    3.</w:t>
      </w:r>
      <w:r>
        <w:rPr>
          <w:rFonts w:ascii="仿宋" w:eastAsia="仿宋" w:hAnsi="仿宋"/>
          <w:sz w:val="28"/>
        </w:rPr>
        <w:t>技术先进性：介绍项目采用的技术路线、催化剂性能、研发能力、知识产权状况等，说明项目的技术优势和创新点。</w:t>
      </w:r>
      <w:r>
        <w:rPr>
          <w:rFonts w:ascii="仿宋" w:eastAsia="仿宋" w:hAnsi="仿宋"/>
          <w:sz w:val="28"/>
        </w:rPr>
        <w:br/>
        <w:t xml:space="preserve">    4.</w:t>
      </w:r>
      <w:r>
        <w:rPr>
          <w:rFonts w:ascii="仿宋" w:eastAsia="仿宋" w:hAnsi="仿宋"/>
          <w:sz w:val="28"/>
        </w:rPr>
        <w:t>生产能力分析：描述项目规划的产能、生产工艺、设备选型、原材料供应等，确保满足市场需求。</w:t>
      </w:r>
      <w:r>
        <w:rPr>
          <w:rFonts w:ascii="仿宋" w:eastAsia="仿宋" w:hAnsi="仿宋"/>
          <w:sz w:val="28"/>
        </w:rPr>
        <w:br/>
        <w:t xml:space="preserve">    5.</w:t>
      </w:r>
    </w:p>
    <w:p w:rsidR="00E37DE9" w14:textId="2DBFD9B6">
      <w:pPr>
        <w:ind w:firstLine="561"/>
      </w:pPr>
      <w:r>
        <w:rPr>
          <w:rFonts w:ascii="仿宋" w:eastAsia="仿宋" w:hAnsi="仿宋"/>
          <w:sz w:val="28"/>
        </w:rPr>
        <w:t>经济效益分析：进行详细的财务分析，包括投资估算、成本分析、收入预测、利润预测、投资回收期等，评估项目的经济可行性和盈利能力。</w:t>
      </w:r>
      <w:r>
        <w:rPr>
          <w:rFonts w:ascii="仿宋" w:eastAsia="仿宋" w:hAnsi="仿宋"/>
          <w:sz w:val="28"/>
        </w:rPr>
        <w:br/>
        <w:t xml:space="preserve">    6.</w:t>
      </w:r>
      <w:r>
        <w:rPr>
          <w:rFonts w:ascii="仿宋" w:eastAsia="仿宋" w:hAnsi="仿宋"/>
          <w:sz w:val="28"/>
        </w:rPr>
        <w:t>社会效益分析：分析项目对当地就业、税收、技术进步、环境保护等方面的贡献，体现项目的社会价值。</w:t>
      </w:r>
      <w:r>
        <w:rPr>
          <w:rFonts w:ascii="仿宋" w:eastAsia="仿宋" w:hAnsi="仿宋"/>
          <w:sz w:val="28"/>
        </w:rPr>
        <w:br/>
        <w:t xml:space="preserve">    7.</w:t>
      </w:r>
      <w:r>
        <w:rPr>
          <w:rFonts w:ascii="仿宋" w:eastAsia="仿宋" w:hAnsi="仿宋"/>
          <w:sz w:val="28"/>
        </w:rPr>
        <w:t>风险评估：识别项目可能面临的政策风险、市场风险、技术风险、财务风险等，并提出相应的应对措施。</w:t>
      </w:r>
      <w:r>
        <w:rPr>
          <w:rFonts w:ascii="仿宋" w:eastAsia="仿宋" w:hAnsi="仿宋"/>
          <w:sz w:val="28"/>
        </w:rPr>
        <w:br/>
        <w:t xml:space="preserve">    8.</w:t>
      </w:r>
      <w:r>
        <w:rPr>
          <w:rFonts w:ascii="仿宋" w:eastAsia="仿宋" w:hAnsi="仿宋"/>
          <w:sz w:val="28"/>
        </w:rPr>
        <w:t>项目定位：明确项目在产业链中的位置，是上游原料供应商、中游制造商还是下游应用商，以及项目在行业内的竞争地位。</w:t>
      </w:r>
      <w:r>
        <w:rPr>
          <w:rFonts w:ascii="仿宋" w:eastAsia="仿宋" w:hAnsi="仿宋"/>
          <w:sz w:val="28"/>
        </w:rPr>
        <w:br/>
        <w:t xml:space="preserve">    9.</w:t>
      </w:r>
      <w:r>
        <w:rPr>
          <w:rFonts w:ascii="仿宋" w:eastAsia="仿宋" w:hAnsi="仿宋"/>
          <w:sz w:val="28"/>
        </w:rPr>
        <w:t>建设理由：综合上述分析，强调项目在满足市场需求、推动技术进步、改善环境质量、促进经济发展等方面的必要性和紧迫性，以此作为项目立项和实施的主要依据。</w:t>
      </w:r>
      <w:r>
        <w:rPr>
          <w:rFonts w:ascii="仿宋" w:eastAsia="仿宋" w:hAnsi="仿宋"/>
          <w:sz w:val="28"/>
        </w:rPr>
        <w:br/>
      </w:r>
      <w:r>
        <w:rPr>
          <w:rFonts w:ascii="仿宋" w:eastAsia="仿宋" w:hAnsi="仿宋"/>
          <w:sz w:val="28"/>
        </w:rPr>
        <w:t xml:space="preserve">10. </w:t>
      </w:r>
      <w:r>
        <w:rPr>
          <w:rFonts w:ascii="仿宋" w:eastAsia="仿宋" w:hAnsi="仿宋"/>
          <w:sz w:val="28"/>
        </w:rPr>
        <w:t>结论与建议：基于上述分析，给出项目是否可行的明确结论，并提出相应的实施建议和未来发展方向。</w:t>
      </w:r>
    </w:p>
    <w:p w:rsidR="009D1637" w:rsidRPr="00913CD1" w:rsidP="00457322" w14:paraId="31CB63EB"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2C508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3BE450C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40FB84D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0C23D57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脱硝催化剂</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55C11A4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脱硝催化剂</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6C19429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脱硝催化剂</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201DB624"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2EE137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111EF5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BBB02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00689F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项目功能、盈利性等</w:t>
      </w:r>
    </w:p>
    <w:p w:rsidR="007D3AEE" w:rsidRPr="00913CD1" w:rsidP="00457322" w14:paraId="48B0C1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00D26E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39A20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5ADB758D"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项目建设的可行性和效益的合理性。</w:t>
      </w:r>
    </w:p>
    <w:p w:rsidR="009D1637" w:rsidRPr="00913CD1" w:rsidP="00457322" w14:paraId="30398EA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脱硝催化剂</w:t>
      </w:r>
      <w:r w:rsidRPr="00913CD1">
        <w:rPr>
          <w:rFonts w:ascii="仿宋" w:eastAsia="仿宋" w:hAnsi="仿宋"/>
        </w:rPr>
        <w:t>项目建设选址</w:t>
      </w:r>
      <w:bookmarkEnd w:id="9"/>
    </w:p>
    <w:p w:rsidR="009D1637" w:rsidRPr="00913CD1" w:rsidP="00457322" w14:paraId="2B2223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项目选址及规划</w:t>
      </w:r>
    </w:p>
    <w:p w:rsidR="009D1637" w:rsidRPr="00913CD1" w:rsidP="00457322" w14:paraId="57B55A5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项目的建设。</w:t>
      </w:r>
    </w:p>
    <w:p w:rsidR="009D1637" w:rsidRPr="00913CD1" w:rsidP="00457322" w14:paraId="6356DA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项目背景及选址理由</w:t>
      </w:r>
    </w:p>
    <w:p w:rsidR="009D1637" w:rsidRPr="00913CD1" w:rsidP="00457322" w14:paraId="15FDAB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项目背景</w:t>
      </w:r>
    </w:p>
    <w:p w:rsidR="00E37DE9" w14:paraId="3FA0609D" w14:textId="416688CE">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脱硝催化剂项目的背景分析通常包括以下几个方面：</w:t>
      </w:r>
      <w:r>
        <w:rPr>
          <w:rFonts w:ascii="仿宋" w:eastAsia="仿宋" w:hAnsi="仿宋"/>
          <w:sz w:val="28"/>
        </w:rPr>
        <w:br/>
        <w:t xml:space="preserve">    1.</w:t>
      </w:r>
      <w:r>
        <w:rPr>
          <w:rFonts w:ascii="仿宋" w:eastAsia="仿宋" w:hAnsi="仿宋"/>
          <w:sz w:val="28"/>
        </w:rPr>
        <w:t>政策背景：介绍国家或地区对于环境保护、特别是氮氧化物减排的政策法规，以及相关行业标准和排放限值。</w:t>
      </w:r>
      <w:r>
        <w:rPr>
          <w:rFonts w:ascii="仿宋" w:eastAsia="仿宋" w:hAnsi="仿宋"/>
          <w:sz w:val="28"/>
        </w:rPr>
        <w:br/>
        <w:t xml:space="preserve">    2.</w:t>
      </w:r>
      <w:r>
        <w:rPr>
          <w:rFonts w:ascii="仿宋" w:eastAsia="仿宋" w:hAnsi="仿宋"/>
          <w:sz w:val="28"/>
        </w:rPr>
        <w:t>市场背景：分析脱硝催化剂的市场需求，包括电力、冶金、建材等行业对脱硝技术的需求，以及国内外市场的供需情况和发展趋势。</w:t>
      </w:r>
      <w:r>
        <w:rPr>
          <w:rFonts w:ascii="仿宋" w:eastAsia="仿宋" w:hAnsi="仿宋"/>
          <w:sz w:val="28"/>
        </w:rPr>
        <w:br/>
        <w:t xml:space="preserve">    3.</w:t>
      </w:r>
      <w:r>
        <w:rPr>
          <w:rFonts w:ascii="仿宋" w:eastAsia="仿宋" w:hAnsi="仿宋"/>
          <w:sz w:val="28"/>
        </w:rPr>
        <w:t>技术背景：介绍脱硝催化剂的技术发展现状，包括主流的脱硝技术路线、催化剂的性能指标、国内外技术差距和技术发展趋势。</w:t>
      </w:r>
      <w:r>
        <w:rPr>
          <w:rFonts w:ascii="仿宋" w:eastAsia="仿宋" w:hAnsi="仿宋"/>
          <w:sz w:val="28"/>
        </w:rPr>
        <w:br/>
        <w:t xml:space="preserve">    4.</w:t>
      </w:r>
      <w:r>
        <w:rPr>
          <w:rFonts w:ascii="仿宋" w:eastAsia="仿宋" w:hAnsi="仿宋"/>
          <w:sz w:val="28"/>
        </w:rPr>
        <w:t>竞争背景：分析国内外的竞争对手情况，包括市场份额、技术优势、价格策略等，以及潜在的合作伙伴或供应商。</w:t>
      </w:r>
      <w:r>
        <w:rPr>
          <w:rFonts w:ascii="仿宋" w:eastAsia="仿宋" w:hAnsi="仿宋"/>
          <w:sz w:val="28"/>
        </w:rPr>
        <w:br/>
        <w:t xml:space="preserve">    5.</w:t>
      </w:r>
      <w:r>
        <w:rPr>
          <w:rFonts w:ascii="仿宋" w:eastAsia="仿宋" w:hAnsi="仿宋"/>
          <w:sz w:val="28"/>
        </w:rPr>
        <w:t>经济背景：评估项目的经济可行性，包括投资成本、运营成本、收益预测、财务分析等，以及项目对当地经济的贡献和影响。</w:t>
      </w:r>
      <w:r>
        <w:rPr>
          <w:rFonts w:ascii="仿宋" w:eastAsia="仿宋" w:hAnsi="仿宋"/>
          <w:sz w:val="28"/>
        </w:rPr>
        <w:br/>
        <w:t xml:space="preserve">    6.</w:t>
      </w:r>
      <w:r>
        <w:rPr>
          <w:rFonts w:ascii="仿宋" w:eastAsia="仿宋" w:hAnsi="仿宋"/>
          <w:sz w:val="28"/>
        </w:rPr>
        <w:t>社会背景：考虑项目对当地社会的影响，包括就业机会、社区关系、社会稳定等方面的评估。</w:t>
      </w:r>
      <w:r>
        <w:rPr>
          <w:rFonts w:ascii="仿宋" w:eastAsia="仿宋" w:hAnsi="仿宋"/>
          <w:sz w:val="28"/>
        </w:rPr>
        <w:br/>
        <w:t xml:space="preserve">    7.</w:t>
      </w:r>
      <w:r>
        <w:rPr>
          <w:rFonts w:ascii="仿宋" w:eastAsia="仿宋" w:hAnsi="仿宋"/>
          <w:sz w:val="28"/>
        </w:rPr>
        <w:t>环境背景：分析项目对环境的影响，包括对空气质量、水资源、土壤质量等方面的影响，以及采取的环保措施和环境影响评价。</w:t>
      </w:r>
    </w:p>
    <w:p w:rsidR="00E37DE9" w14:textId="416688C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项目背景：详细介绍项目的具体情况，包括项目名称、建设地点、建设规模、产品方案、工艺技术、设备选型、建设计划等。</w:t>
      </w:r>
      <w:r>
        <w:rPr>
          <w:rFonts w:ascii="仿宋" w:eastAsia="仿宋" w:hAnsi="仿宋"/>
          <w:sz w:val="28"/>
        </w:rPr>
        <w:br/>
      </w:r>
      <w:r>
        <w:rPr>
          <w:rFonts w:ascii="仿宋" w:eastAsia="仿宋" w:hAnsi="仿宋"/>
          <w:sz w:val="28"/>
        </w:rPr>
        <w:t>上述内容应基于充分的市场调研、技术论证和财务分析，以确保项目的可行性和可持续性。</w:t>
      </w:r>
    </w:p>
    <w:p w:rsidR="009D1637" w:rsidRPr="00913CD1" w:rsidP="00457322" w14:paraId="06A74C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5B1FCF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6E6DE8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项目的发展和扩张。</w:t>
      </w:r>
    </w:p>
    <w:p w:rsidR="009D1637" w:rsidRPr="00913CD1" w:rsidP="00457322" w14:paraId="09777E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项目的可迗性。</w:t>
      </w:r>
    </w:p>
    <w:p w:rsidR="009D1637" w:rsidRPr="00913CD1" w:rsidP="00457322" w14:paraId="483897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项目建设提供了良好基础条件。</w:t>
      </w:r>
    </w:p>
    <w:p w:rsidR="009D1637" w:rsidRPr="00913CD1" w:rsidP="00457322" w14:paraId="3E0878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项目规模和扩展的需要。</w:t>
      </w:r>
    </w:p>
    <w:p w:rsidR="009D1637" w:rsidRPr="00913CD1" w:rsidP="00457322" w14:paraId="65F3C912"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脱硝催化剂</w:t>
      </w:r>
      <w:r w:rsidRPr="00913CD1">
        <w:rPr>
          <w:rFonts w:ascii="仿宋" w:eastAsia="仿宋" w:hAnsi="仿宋"/>
        </w:rPr>
        <w:t>项目生产规模</w:t>
      </w:r>
      <w:bookmarkEnd w:id="10"/>
    </w:p>
    <w:p w:rsidR="009D1637" w:rsidRPr="00913CD1" w:rsidP="00457322" w14:paraId="547592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3D87E5B6"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18457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6D112DF0"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471C532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脱硝催化剂</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项目实施过程中，对环境的影响降到最低。</w:t>
      </w:r>
    </w:p>
    <w:p w:rsidR="009D1637" w:rsidRPr="00913CD1" w:rsidP="00457322" w14:paraId="24AF39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7132CD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44FC85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26894D11"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脱硝催化剂</w:t>
      </w:r>
      <w:r w:rsidRPr="00913CD1">
        <w:rPr>
          <w:rFonts w:ascii="仿宋" w:eastAsia="仿宋" w:hAnsi="仿宋"/>
        </w:rPr>
        <w:t>项目总投资及资金构成</w:t>
      </w:r>
      <w:bookmarkEnd w:id="13"/>
    </w:p>
    <w:p w:rsidR="009D1637" w:rsidRPr="00913CD1" w:rsidP="00457322" w14:paraId="7C5E5C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的生产能力。</w:t>
      </w:r>
    </w:p>
    <w:p w:rsidR="009D1637" w:rsidRPr="00913CD1" w:rsidP="00457322" w14:paraId="4B2251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项目总投资</w:t>
      </w:r>
    </w:p>
    <w:p w:rsidR="009D1637" w:rsidRPr="00913CD1" w:rsidP="00457322" w14:paraId="7EA1F0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582A1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1F6A30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7C1DD2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2.建设投资构成</w:t>
      </w:r>
    </w:p>
    <w:p w:rsidR="009D1637" w:rsidRPr="00913CD1" w:rsidP="00457322" w14:paraId="734EF6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3757DB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407E18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4076B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项目的顺利建设奠定了财务基础。</w:t>
      </w:r>
    </w:p>
    <w:p w:rsidR="009D1637" w:rsidRPr="00913CD1" w:rsidP="00457322" w14:paraId="2605126C"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BA06D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449CB21C"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脱硝催化剂</w:t>
      </w:r>
      <w:r w:rsidRPr="00913CD1">
        <w:rPr>
          <w:rFonts w:ascii="仿宋" w:eastAsia="仿宋" w:hAnsi="仿宋"/>
        </w:rPr>
        <w:t>项目预期经济效益规划目标</w:t>
      </w:r>
      <w:bookmarkEnd w:id="15"/>
    </w:p>
    <w:p w:rsidR="009D1637" w:rsidRPr="00913CD1" w:rsidP="00457322" w14:paraId="4A69A6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项目的盈利能力和市场竞争力。</w:t>
      </w:r>
    </w:p>
    <w:p w:rsidR="009D1637" w:rsidRPr="00913CD1" w:rsidP="00457322" w14:paraId="521F9D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项目具有较高的投资价值和发展潜力。</w:t>
      </w:r>
    </w:p>
    <w:p w:rsidR="009D1637" w:rsidRPr="00913CD1" w:rsidP="00457322" w14:paraId="21F5391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79BA748"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脱硝催化剂</w:t>
      </w:r>
      <w:r w:rsidRPr="00913CD1">
        <w:rPr>
          <w:rFonts w:ascii="仿宋" w:eastAsia="仿宋" w:hAnsi="仿宋"/>
        </w:rPr>
        <w:t>项目建设进度规划</w:t>
      </w:r>
      <w:bookmarkEnd w:id="16"/>
    </w:p>
    <w:p w:rsidR="009D1637" w:rsidRPr="00913CD1" w:rsidP="00457322" w14:paraId="096D48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脱硝催化剂</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项目的顺利进行和按时完成。</w:t>
      </w:r>
    </w:p>
    <w:p w:rsidR="009D1637" w:rsidRPr="00913CD1" w:rsidP="00457322" w14:paraId="40710A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项目的质量和进度。</w:t>
      </w:r>
    </w:p>
    <w:p w:rsidR="009D1637" w:rsidRPr="00913CD1" w:rsidP="00457322" w14:paraId="4BA65E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87ADBB9"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脱硝催化剂</w:t>
      </w:r>
      <w:r w:rsidRPr="00913CD1">
        <w:rPr>
          <w:rFonts w:ascii="仿宋" w:eastAsia="仿宋" w:hAnsi="仿宋"/>
        </w:rPr>
        <w:t>项目综合评价</w:t>
      </w:r>
      <w:bookmarkEnd w:id="17"/>
    </w:p>
    <w:p w:rsidR="00BF6395" w:rsidRPr="00913CD1" w:rsidP="00457322" w14:paraId="2C4C28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脱硝催化剂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00BD0CC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脱硝催化剂项目的投资回报率稳定且可观。根据市场调查和预测，脱硝催化剂市场需求持续增长，具有良好的市场前景和发展空间。我们的投资方向紧密结合国家产业政策和市场需求，为投资者创造可观的投资收益。</w:t>
      </w:r>
    </w:p>
    <w:p w:rsidR="00BF6395" w:rsidRPr="00913CD1" w:rsidP="00457322" w14:paraId="6FA020C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脱硝催化剂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6D168779"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在技术方案设计方面，我们注重方案的优化和效益的提升。通过科学合理的设计，实现脱硝催化剂</w:t>
      </w:r>
      <w:r w:rsidRPr="00913CD1">
        <w:rPr>
          <w:rFonts w:ascii="仿宋" w:eastAsia="仿宋" w:hAnsi="仿宋" w:cs="宋体" w:hint="eastAsia"/>
          <w:kern w:val="0"/>
          <w:sz w:val="28"/>
          <w:szCs w:val="28"/>
          <w14:ligatures w14:val="none"/>
        </w:rPr>
        <w:t>产品</w:t>
      </w: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生产流程的高效化和产品的优质化。我们将采用先进的生产工艺和技术，提高生产效率，降低生产成本。同时，我们还将加强产品研发和创新，不断推出具有竞争力的新产品，满足脱硝催化剂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14582B3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此外，脱硝催化剂项目的建设将带来显著的就业机会和社会效益。项目的实施将促进当地经济的发展，提升当地民众的生活水平。我们将积极履行社会责任，关注环境保护和可持续发展，为社会做出积极贡献。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157E930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综上所述，本期脱硝催化剂项目具备技术和经济的可行性，具有良好的市场前景和发展空间。我们将充分发挥自身优势，抓住市场机遇，为投资者创造丰厚的投资回报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3DA65C8"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C7F6A05"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F131C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B43EB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37B880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3C18B8EC"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1B7B19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5C89DB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FA87D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DF56C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B3E60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22F790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E8211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EEC02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F1739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290CD8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CE120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1399EC61"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130DF1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1902E20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脱硝催化剂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EA6E1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脱硝催化剂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032A3C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脱硝催化剂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66097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42938F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1E30A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E2604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43921D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脱硝催化剂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77D2E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87F535A"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47ADA88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6C27B8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项目的顺利进行和迗成目标。</w:t>
      </w:r>
    </w:p>
    <w:p w:rsidR="009D1637" w:rsidRPr="00913CD1" w:rsidP="00457322" w14:paraId="4AD58F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7DF0F5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200920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1932A4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6E375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F300E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11A6DC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97405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316B6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197140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8C74BE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00B6C6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EEE40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153291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50094F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102AEB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599AAE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1E2A11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EE9AD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75B5AD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55E069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1D3C1BF5"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60952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EA66A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615267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3150261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AD330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42EF01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662908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F364E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17E3BC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12C71F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7C088B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EE979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0DF22D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1ECFF4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AE3055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25017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35A419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3823D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6677C9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C6FD7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09A134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085C57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99E54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2A10723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53FA1A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CDCF9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044AF1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4A186D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262D56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44A7A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2840C111"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73B7E85"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脱硝催化剂</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07189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EC38D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F1B1E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7E6E66D2"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脱硝催化剂</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6C6B816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34FEA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5BDCEB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453748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74D632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5859CB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07DFEA9B"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3437E346"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F16B94A"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5CF22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67CA0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62C72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224E8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2D0069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3CC11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46D14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64CE5E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C095F4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(五)技术保密措施</w:t>
      </w:r>
    </w:p>
    <w:p w:rsidR="009D1637" w:rsidRPr="00913CD1" w:rsidP="00457322" w14:paraId="6E980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59D4817D"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脱硝催化剂</w:t>
      </w:r>
      <w:r w:rsidRPr="00913CD1">
        <w:rPr>
          <w:rFonts w:ascii="仿宋" w:eastAsia="仿宋" w:hAnsi="仿宋"/>
        </w:rPr>
        <w:t>项目技术工艺分析</w:t>
      </w:r>
      <w:bookmarkEnd w:id="28"/>
    </w:p>
    <w:p w:rsidR="009D1637" w:rsidRPr="00913CD1" w:rsidP="00457322" w14:paraId="487871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4FA154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7B328A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5CF5B4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59173C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B7997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32B12E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525731A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脱硝催化剂</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7618B8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2D7CF2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2D610B4B"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脱硝催化剂项目</w:t>
      </w:r>
      <w:r w:rsidRPr="00913CD1">
        <w:rPr>
          <w:rFonts w:ascii="仿宋" w:eastAsia="仿宋" w:hAnsi="仿宋"/>
        </w:rPr>
        <w:t>质量管理</w:t>
      </w:r>
      <w:bookmarkEnd w:id="29"/>
    </w:p>
    <w:p w:rsidR="009D1637" w:rsidRPr="00913CD1" w:rsidP="00457322" w14:paraId="7EFAFE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7DF065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0A665B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3CA28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4D8F6C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125464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4AA046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01B90D2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333B1638"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脱硝催化剂项目</w:t>
      </w:r>
      <w:r w:rsidRPr="00913CD1">
        <w:rPr>
          <w:rFonts w:ascii="仿宋" w:eastAsia="仿宋" w:hAnsi="仿宋"/>
        </w:rPr>
        <w:t>设备选型方案</w:t>
      </w:r>
      <w:bookmarkEnd w:id="30"/>
    </w:p>
    <w:p w:rsidR="009D1637" w:rsidRPr="00913CD1" w:rsidP="00457322" w14:paraId="7CD035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5AB04A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82B3A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6D69AB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09F047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1E8D2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3BF0FF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781FCF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项目的高效运行和产品质量的稳定提升。</w:t>
      </w:r>
    </w:p>
    <w:p w:rsidR="009D1637" w:rsidRPr="00913CD1" w:rsidP="00457322" w14:paraId="40D14EB7"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38C59FEB"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1094C1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35C6AE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20E62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1CF64D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00270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89FF3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5B53BA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36245A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2BA8AF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0162EEC5"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4B6EA0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E0D83E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17897E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0BEF3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脱硝催化剂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0892BF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00D778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6530B9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19570A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脱硝催化剂</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https://d.book118.com/376151200042010044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1E871613" w14:textId="77777777">
    <w:pPr>
      <w:pStyle w:val="Footer"/>
      <w:jc w:val="center"/>
    </w:pPr>
  </w:p>
  <w:p w:rsidR="008D6901" w14:paraId="3F668A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4699FDA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1CA3D2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9974419"/>
      <w:docPartObj>
        <w:docPartGallery w:val="Page Numbers (Bottom of Page)"/>
        <w:docPartUnique/>
      </w:docPartObj>
    </w:sdtPr>
    <w:sdtContent>
      <w:sdt>
        <w:sdtPr>
          <w:id w:val="5209580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6348436"/>
      <w:docPartObj>
        <w:docPartGallery w:val="Page Numbers (Bottom of Page)"/>
        <w:docPartUnique/>
      </w:docPartObj>
    </w:sdtPr>
    <w:sdtContent>
      <w:sdt>
        <w:sdtPr>
          <w:id w:val="10826441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232063"/>
      <w:docPartObj>
        <w:docPartGallery w:val="Page Numbers (Bottom of Page)"/>
        <w:docPartUnique/>
      </w:docPartObj>
    </w:sdtPr>
    <w:sdtContent>
      <w:sdt>
        <w:sdtPr>
          <w:id w:val="11609534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790730"/>
      <w:docPartObj>
        <w:docPartGallery w:val="Page Numbers (Bottom of Page)"/>
        <w:docPartUnique/>
      </w:docPartObj>
    </w:sdtPr>
    <w:sdtContent>
      <w:sdt>
        <w:sdtPr>
          <w:id w:val="18593211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764456"/>
      <w:docPartObj>
        <w:docPartGallery w:val="Page Numbers (Bottom of Page)"/>
        <w:docPartUnique/>
      </w:docPartObj>
    </w:sdtPr>
    <w:sdtContent>
      <w:sdt>
        <w:sdtPr>
          <w:id w:val="9502512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4594740"/>
      <w:docPartObj>
        <w:docPartGallery w:val="Page Numbers (Bottom of Page)"/>
        <w:docPartUnique/>
      </w:docPartObj>
    </w:sdtPr>
    <w:sdtContent>
      <w:sdt>
        <w:sdtPr>
          <w:id w:val="20127098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7968617"/>
      <w:docPartObj>
        <w:docPartGallery w:val="Page Numbers (Bottom of Page)"/>
        <w:docPartUnique/>
      </w:docPartObj>
    </w:sdtPr>
    <w:sdtContent>
      <w:sdt>
        <w:sdtPr>
          <w:id w:val="20273337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8159243"/>
      <w:docPartObj>
        <w:docPartGallery w:val="Page Numbers (Bottom of Page)"/>
        <w:docPartUnique/>
      </w:docPartObj>
    </w:sdtPr>
    <w:sdtContent>
      <w:sdt>
        <w:sdtPr>
          <w:id w:val="7182328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9036335"/>
      <w:docPartObj>
        <w:docPartGallery w:val="Page Numbers (Bottom of Page)"/>
        <w:docPartUnique/>
      </w:docPartObj>
    </w:sdtPr>
    <w:sdtContent>
      <w:sdt>
        <w:sdtPr>
          <w:id w:val="19941141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9213862"/>
      <w:docPartObj>
        <w:docPartGallery w:val="Page Numbers (Bottom of Page)"/>
        <w:docPartUnique/>
      </w:docPartObj>
    </w:sdtPr>
    <w:sdtContent>
      <w:sdt>
        <w:sdtPr>
          <w:id w:val="18253789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179280"/>
      <w:docPartObj>
        <w:docPartGallery w:val="Page Numbers (Bottom of Page)"/>
        <w:docPartUnique/>
      </w:docPartObj>
    </w:sdtPr>
    <w:sdtContent>
      <w:sdt>
        <w:sdtPr>
          <w:id w:val="3041513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4391379"/>
      <w:docPartObj>
        <w:docPartGallery w:val="Page Numbers (Bottom of Page)"/>
        <w:docPartUnique/>
      </w:docPartObj>
    </w:sdtPr>
    <w:sdtContent>
      <w:sdt>
        <w:sdtPr>
          <w:id w:val="15477088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6632197"/>
      <w:docPartObj>
        <w:docPartGallery w:val="Page Numbers (Bottom of Page)"/>
        <w:docPartUnique/>
      </w:docPartObj>
    </w:sdtPr>
    <w:sdtContent>
      <w:sdt>
        <w:sdtPr>
          <w:id w:val="6527200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0400530"/>
      <w:docPartObj>
        <w:docPartGallery w:val="Page Numbers (Bottom of Page)"/>
        <w:docPartUnique/>
      </w:docPartObj>
    </w:sdtPr>
    <w:sdtContent>
      <w:sdt>
        <w:sdtPr>
          <w:id w:val="14945788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1077058"/>
      <w:docPartObj>
        <w:docPartGallery w:val="Page Numbers (Bottom of Page)"/>
        <w:docPartUnique/>
      </w:docPartObj>
    </w:sdtPr>
    <w:sdtContent>
      <w:sdt>
        <w:sdtPr>
          <w:id w:val="11390384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5802727"/>
      <w:docPartObj>
        <w:docPartGallery w:val="Page Numbers (Bottom of Page)"/>
        <w:docPartUnique/>
      </w:docPartObj>
    </w:sdtPr>
    <w:sdtContent>
      <w:sdt>
        <w:sdtPr>
          <w:id w:val="1655583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5270899"/>
      <w:docPartObj>
        <w:docPartGallery w:val="Page Numbers (Bottom of Page)"/>
        <w:docPartUnique/>
      </w:docPartObj>
    </w:sdtPr>
    <w:sdtContent>
      <w:sdt>
        <w:sdtPr>
          <w:id w:val="16084445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429220"/>
      <w:docPartObj>
        <w:docPartGallery w:val="Page Numbers (Bottom of Page)"/>
        <w:docPartUnique/>
      </w:docPartObj>
    </w:sdtPr>
    <w:sdtContent>
      <w:sdt>
        <w:sdtPr>
          <w:id w:val="3262562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2547846"/>
      <w:docPartObj>
        <w:docPartGallery w:val="Page Numbers (Bottom of Page)"/>
        <w:docPartUnique/>
      </w:docPartObj>
    </w:sdtPr>
    <w:sdtContent>
      <w:sdt>
        <w:sdtPr>
          <w:id w:val="18371481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444722"/>
      <w:docPartObj>
        <w:docPartGallery w:val="Page Numbers (Bottom of Page)"/>
        <w:docPartUnique/>
      </w:docPartObj>
    </w:sdtPr>
    <w:sdtContent>
      <w:sdt>
        <w:sdtPr>
          <w:id w:val="12788015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9144587"/>
      <w:docPartObj>
        <w:docPartGallery w:val="Page Numbers (Bottom of Page)"/>
        <w:docPartUnique/>
      </w:docPartObj>
    </w:sdtPr>
    <w:sdtContent>
      <w:sdt>
        <w:sdtPr>
          <w:id w:val="20836773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0973998"/>
      <w:docPartObj>
        <w:docPartGallery w:val="Page Numbers (Bottom of Page)"/>
        <w:docPartUnique/>
      </w:docPartObj>
    </w:sdtPr>
    <w:sdtContent>
      <w:sdt>
        <w:sdtPr>
          <w:id w:val="15185657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2761776"/>
      <w:docPartObj>
        <w:docPartGallery w:val="Page Numbers (Bottom of Page)"/>
        <w:docPartUnique/>
      </w:docPartObj>
    </w:sdtPr>
    <w:sdtContent>
      <w:sdt>
        <w:sdtPr>
          <w:id w:val="9984671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6930924"/>
      <w:docPartObj>
        <w:docPartGallery w:val="Page Numbers (Bottom of Page)"/>
        <w:docPartUnique/>
      </w:docPartObj>
    </w:sdtPr>
    <w:sdtContent>
      <w:sdt>
        <w:sdtPr>
          <w:id w:val="19767848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3429144"/>
      <w:docPartObj>
        <w:docPartGallery w:val="Page Numbers (Bottom of Page)"/>
        <w:docPartUnique/>
      </w:docPartObj>
    </w:sdtPr>
    <w:sdtContent>
      <w:sdt>
        <w:sdtPr>
          <w:id w:val="20750548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0941923"/>
      <w:docPartObj>
        <w:docPartGallery w:val="Page Numbers (Bottom of Page)"/>
        <w:docPartUnique/>
      </w:docPartObj>
    </w:sdtPr>
    <w:sdtContent>
      <w:sdt>
        <w:sdtPr>
          <w:id w:val="7318763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9696470"/>
      <w:docPartObj>
        <w:docPartGallery w:val="Page Numbers (Bottom of Page)"/>
        <w:docPartUnique/>
      </w:docPartObj>
    </w:sdtPr>
    <w:sdtContent>
      <w:sdt>
        <w:sdtPr>
          <w:id w:val="17230423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7657286"/>
      <w:docPartObj>
        <w:docPartGallery w:val="Page Numbers (Bottom of Page)"/>
        <w:docPartUnique/>
      </w:docPartObj>
    </w:sdtPr>
    <w:sdtContent>
      <w:sdt>
        <w:sdtPr>
          <w:id w:val="9189670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6432008"/>
      <w:docPartObj>
        <w:docPartGallery w:val="Page Numbers (Bottom of Page)"/>
        <w:docPartUnique/>
      </w:docPartObj>
    </w:sdtPr>
    <w:sdtContent>
      <w:sdt>
        <w:sdtPr>
          <w:id w:val="6415484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4FEB225" w14:textId="77777777">
    <w:pPr>
      <w:pStyle w:val="Header"/>
      <w:pBdr>
        <w:bottom w:val="single" w:sz="4" w:space="1" w:color="auto"/>
      </w:pBdr>
      <w:jc w:val="right"/>
    </w:pPr>
    <w:r>
      <w:t>2024年脱硝催化剂项目可行性分析报告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2024年脱硝催化剂项目可行性分析报告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2024年脱硝催化剂项目可行性分析报告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2024年脱硝催化剂项目可行性分析报告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2024年脱硝催化剂项目可行性分析报告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516CA3D1" w14:textId="77777777">
    <w:pPr>
      <w:pStyle w:val="Header"/>
      <w:pBdr>
        <w:bottom w:val="single" w:sz="4" w:space="1" w:color="auto"/>
      </w:pBdr>
      <w:jc w:val="right"/>
      <w:rPr>
        <w:sz w:val="24"/>
        <w:szCs w:val="24"/>
      </w:rPr>
    </w:pPr>
    <w:r>
      <w:t>2024年脱硝催化剂项目可行性分析报告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2024年脱硝催化剂项目可行性分析报告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3B7AEA"/>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37DE9"/>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66FE6E"/>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376151200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7205</Words>
  <Characters>41075</Characters>
  <Application>Microsoft Office Word</Application>
  <DocSecurity>0</DocSecurity>
  <Lines>342</Lines>
  <Paragraphs>96</Paragraphs>
  <ScaleCrop>false</ScaleCrop>
  <Company/>
  <LinksUpToDate>false</LinksUpToDate>
  <CharactersWithSpaces>48184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2024-02-02T03:52:00Z</dcterms:modified>
</cp:coreProperties>
</file>