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网络接口适配器行业相关公司筹备报告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0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_Toc18686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_Toc8715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_Toc12344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_Toc26762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_Toc18301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(一)、网络接口适配器项目选址原则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_Toc10288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_Toc18179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0" w:history="1">
        <w:r>
          <w:rPr>
            <w:rFonts w:ascii="仿宋" w:eastAsia="仿宋" w:hAnsi="仿宋" w:cs="仿宋" w:hint="eastAsia"/>
            <w:lang w:eastAsia="zh-CN"/>
          </w:rPr>
          <w:t>(五)、网络接口适配器项目选址综合评价</w:t>
        </w:r>
        <w:r>
          <w:tab/>
        </w:r>
        <w:r>
          <w:fldChar w:fldCharType="begin"/>
        </w:r>
        <w:r>
          <w:instrText xml:space="preserve"> PAGEREF _Toc25940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5" w:history="1">
        <w:r>
          <w:rPr>
            <w:rFonts w:ascii="仿宋" w:eastAsia="仿宋" w:hAnsi="仿宋" w:cs="仿宋" w:hint="eastAsia"/>
            <w:lang w:eastAsia="zh-CN"/>
          </w:rPr>
          <w:t>五、网络接口适配器项目概况</w:t>
        </w:r>
        <w:r>
          <w:tab/>
        </w:r>
        <w:r>
          <w:fldChar w:fldCharType="begin"/>
        </w:r>
        <w:r>
          <w:instrText xml:space="preserve"> PAGEREF _Toc23545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8" w:history="1">
        <w:r>
          <w:rPr>
            <w:rFonts w:ascii="仿宋" w:eastAsia="仿宋" w:hAnsi="仿宋" w:cs="仿宋" w:hint="eastAsia"/>
            <w:lang w:eastAsia="zh-CN"/>
          </w:rPr>
          <w:t>(二)、网络接口适配器项目提出的理由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(三)、网络接口适配器项目选址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_Toc15554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(六)、网络接口适配器项目投资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(七)、网络接口适配器项目进度规划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_Toc6470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9" w:history="1">
        <w:r>
          <w:rPr>
            <w:rFonts w:ascii="仿宋" w:eastAsia="仿宋" w:hAnsi="仿宋" w:cs="仿宋" w:hint="eastAsia"/>
            <w:lang w:eastAsia="zh-CN"/>
          </w:rPr>
          <w:t>(九)、网络接口适配器项目综合评价</w:t>
        </w:r>
        <w:r>
          <w:tab/>
        </w:r>
        <w:r>
          <w:fldChar w:fldCharType="begin"/>
        </w:r>
        <w:r>
          <w:instrText xml:space="preserve"> PAGEREF _Toc16919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_Toc14123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_Toc21259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eastAsia="zh-CN"/>
          </w:rPr>
          <w:t>(一)、网络接口适配器项目进度安排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0" w:history="1">
        <w:r>
          <w:rPr>
            <w:rFonts w:ascii="仿宋" w:eastAsia="仿宋" w:hAnsi="仿宋" w:cs="仿宋" w:hint="eastAsia"/>
            <w:lang w:eastAsia="zh-CN"/>
          </w:rPr>
          <w:t>(二)、网络接口适配器项目实施保障措施</w:t>
        </w:r>
        <w:r>
          <w:tab/>
        </w:r>
        <w:r>
          <w:fldChar w:fldCharType="begin"/>
        </w:r>
        <w:r>
          <w:instrText xml:space="preserve"> PAGEREF _Toc20970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八、网络接口适配器项目经济效益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_Toc10787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_Toc11653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(三)、网络接口适配器项目盈利能力分析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_Toc12688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_Toc28097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_Toc17324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_Toc12993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_Toc5103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(五)、网络接口适配器项目总投资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_Toc25630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_Toc11549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4" w:history="1">
        <w:r>
          <w:rPr>
            <w:rFonts w:ascii="仿宋" w:eastAsia="仿宋" w:hAnsi="仿宋" w:cs="仿宋" w:hint="eastAsia"/>
            <w:lang w:eastAsia="zh-CN"/>
          </w:rPr>
          <w:t>十一、网络接口适配器项目总结分析</w:t>
        </w:r>
        <w:r>
          <w:tab/>
        </w:r>
        <w:r>
          <w:fldChar w:fldCharType="begin"/>
        </w:r>
        <w:r>
          <w:instrText xml:space="preserve"> PAGEREF _Toc23884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_Toc22809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2" w:history="1">
        <w:r>
          <w:rPr>
            <w:rFonts w:ascii="仿宋" w:eastAsia="仿宋" w:hAnsi="仿宋" w:cs="仿宋" w:hint="eastAsia"/>
            <w:lang w:eastAsia="zh-CN"/>
          </w:rPr>
          <w:t>(一)、社会责任网络接口适配器项目</w:t>
        </w:r>
        <w:r>
          <w:tab/>
        </w:r>
        <w:r>
          <w:fldChar w:fldCharType="begin"/>
        </w:r>
        <w:r>
          <w:instrText xml:space="preserve"> PAGEREF _Toc11092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_Toc25525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_Toc27052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_Toc8407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_Toc22759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_Toc27248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0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8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1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55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https://d.book118.com/377023160160006032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网络接口适配器行业相关公司筹备报告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网络接口适配器行业相关公司筹备报告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网络接口适配器行业相关公司筹备报告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网络接口适配器行业相关公司筹备报告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网络接口适配器行业相关公司筹备报告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702316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2024-01-04T07:58:00Z</dcterms:created>
  <dcterms:modified xsi:type="dcterms:W3CDTF">2024-01-04T07:58:35Z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17A320B3A5C5448E886105B2129F31A9_11</vt:lpwstr>
  </property>
  <property fmtid="{D5CDD505-2E9C-101B-9397-08002B2CF9AE}" pid="3" name="KSOProductBuildVer">
    <vt:lpwstr>2052-12.1.0.16120</vt:lpwstr>
  </property>
</Properties>
</file>