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片式电容项目计划设计方案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5" w:history="1">
        <w:r>
          <w:rPr>
            <w:rFonts w:ascii="仿宋" w:eastAsia="仿宋" w:hAnsi="仿宋" w:cs="仿宋" w:hint="eastAsia"/>
            <w:lang w:eastAsia="zh-CN"/>
          </w:rPr>
          <w:t>概论</w:t>
        </w:r>
        <w:r>
          <w:tab/>
        </w:r>
        <w:r>
          <w:fldChar w:fldCharType="begin"/>
        </w:r>
        <w:r>
          <w:instrText xml:space="preserve"> PAGEREF _Toc10265 \h </w:instrText>
        </w:r>
        <w:r>
          <w:fldChar w:fldCharType="separate"/>
        </w:r>
        <w:r>
          <w:t>3</w:t>
        </w:r>
        <w:r>
          <w:fldChar w:fldCharType="end"/>
        </w:r>
      </w:hyperlink>
    </w:p>
    <w:p>
      <w:pPr>
        <w:pStyle w:val="TOC1"/>
        <w:tabs>
          <w:tab w:val="right" w:leader="dot" w:pos="8306"/>
        </w:tabs>
      </w:pPr>
      <w:hyperlink w:anchor="_Toc23669" w:history="1">
        <w:r>
          <w:rPr>
            <w:rFonts w:ascii="仿宋" w:eastAsia="仿宋" w:hAnsi="仿宋" w:cs="仿宋" w:hint="eastAsia"/>
            <w:lang w:eastAsia="zh-CN"/>
          </w:rPr>
          <w:t>一、片式电容项目建设背景及必要性分析</w:t>
        </w:r>
        <w:r>
          <w:tab/>
        </w:r>
        <w:r>
          <w:fldChar w:fldCharType="begin"/>
        </w:r>
        <w:r>
          <w:instrText xml:space="preserve"> PAGEREF _Toc23669 \h </w:instrText>
        </w:r>
        <w:r>
          <w:fldChar w:fldCharType="separate"/>
        </w:r>
        <w:r>
          <w:t>3</w:t>
        </w:r>
        <w:r>
          <w:fldChar w:fldCharType="end"/>
        </w:r>
      </w:hyperlink>
    </w:p>
    <w:p>
      <w:pPr>
        <w:pStyle w:val="TOC2"/>
        <w:tabs>
          <w:tab w:val="right" w:leader="dot" w:pos="8306"/>
        </w:tabs>
      </w:pPr>
      <w:hyperlink w:anchor="_Toc11514" w:history="1">
        <w:r>
          <w:rPr>
            <w:rFonts w:ascii="仿宋" w:eastAsia="仿宋" w:hAnsi="仿宋" w:cs="仿宋" w:hint="eastAsia"/>
            <w:lang w:eastAsia="zh-CN"/>
          </w:rPr>
          <w:t>(一)、片式电容项目背景分析</w:t>
        </w:r>
        <w:r>
          <w:tab/>
        </w:r>
        <w:r>
          <w:fldChar w:fldCharType="begin"/>
        </w:r>
        <w:r>
          <w:instrText xml:space="preserve"> PAGEREF _Toc11514 \h </w:instrText>
        </w:r>
        <w:r>
          <w:fldChar w:fldCharType="separate"/>
        </w:r>
        <w:r>
          <w:t>3</w:t>
        </w:r>
        <w:r>
          <w:fldChar w:fldCharType="end"/>
        </w:r>
      </w:hyperlink>
    </w:p>
    <w:p>
      <w:pPr>
        <w:pStyle w:val="TOC2"/>
        <w:tabs>
          <w:tab w:val="right" w:leader="dot" w:pos="8306"/>
        </w:tabs>
      </w:pPr>
      <w:hyperlink w:anchor="_Toc5778" w:history="1">
        <w:r>
          <w:rPr>
            <w:rFonts w:ascii="仿宋" w:eastAsia="仿宋" w:hAnsi="仿宋" w:cs="仿宋" w:hint="eastAsia"/>
            <w:lang w:eastAsia="zh-CN"/>
          </w:rPr>
          <w:t>(二)、片式电容项目建设必要性分析</w:t>
        </w:r>
        <w:r>
          <w:tab/>
        </w:r>
        <w:r>
          <w:fldChar w:fldCharType="begin"/>
        </w:r>
        <w:r>
          <w:instrText xml:space="preserve"> PAGEREF _Toc5778 \h </w:instrText>
        </w:r>
        <w:r>
          <w:fldChar w:fldCharType="separate"/>
        </w:r>
        <w:r>
          <w:t>5</w:t>
        </w:r>
        <w:r>
          <w:fldChar w:fldCharType="end"/>
        </w:r>
      </w:hyperlink>
    </w:p>
    <w:p>
      <w:pPr>
        <w:pStyle w:val="TOC1"/>
        <w:tabs>
          <w:tab w:val="right" w:leader="dot" w:pos="8306"/>
        </w:tabs>
      </w:pPr>
      <w:hyperlink w:anchor="_Toc7300" w:history="1">
        <w:r>
          <w:rPr>
            <w:rFonts w:ascii="仿宋" w:eastAsia="仿宋" w:hAnsi="仿宋" w:cs="仿宋" w:hint="eastAsia"/>
            <w:lang w:eastAsia="zh-CN"/>
          </w:rPr>
          <w:t>二、片式电容项目选址可行性分析</w:t>
        </w:r>
        <w:r>
          <w:tab/>
        </w:r>
        <w:r>
          <w:fldChar w:fldCharType="begin"/>
        </w:r>
        <w:r>
          <w:instrText xml:space="preserve"> PAGEREF _Toc7300 \h </w:instrText>
        </w:r>
        <w:r>
          <w:fldChar w:fldCharType="separate"/>
        </w:r>
        <w:r>
          <w:t>6</w:t>
        </w:r>
        <w:r>
          <w:fldChar w:fldCharType="end"/>
        </w:r>
      </w:hyperlink>
    </w:p>
    <w:p>
      <w:pPr>
        <w:pStyle w:val="TOC2"/>
        <w:tabs>
          <w:tab w:val="right" w:leader="dot" w:pos="8306"/>
        </w:tabs>
      </w:pPr>
      <w:hyperlink w:anchor="_Toc1518" w:history="1">
        <w:r>
          <w:rPr>
            <w:rFonts w:ascii="仿宋" w:eastAsia="仿宋" w:hAnsi="仿宋" w:cs="仿宋" w:hint="eastAsia"/>
            <w:lang w:eastAsia="zh-CN"/>
          </w:rPr>
          <w:t>(一)、片式电容项目选址</w:t>
        </w:r>
        <w:r>
          <w:tab/>
        </w:r>
        <w:r>
          <w:fldChar w:fldCharType="begin"/>
        </w:r>
        <w:r>
          <w:instrText xml:space="preserve"> PAGEREF _Toc1518 \h </w:instrText>
        </w:r>
        <w:r>
          <w:fldChar w:fldCharType="separate"/>
        </w:r>
        <w:r>
          <w:t>6</w:t>
        </w:r>
        <w:r>
          <w:fldChar w:fldCharType="end"/>
        </w:r>
      </w:hyperlink>
    </w:p>
    <w:p>
      <w:pPr>
        <w:pStyle w:val="TOC2"/>
        <w:tabs>
          <w:tab w:val="right" w:leader="dot" w:pos="8306"/>
        </w:tabs>
      </w:pPr>
      <w:hyperlink w:anchor="_Toc19868" w:history="1">
        <w:r>
          <w:rPr>
            <w:rFonts w:ascii="仿宋" w:eastAsia="仿宋" w:hAnsi="仿宋" w:cs="仿宋" w:hint="eastAsia"/>
            <w:lang w:eastAsia="zh-CN"/>
          </w:rPr>
          <w:t>(二)、用地控制指标</w:t>
        </w:r>
        <w:r>
          <w:tab/>
        </w:r>
        <w:r>
          <w:fldChar w:fldCharType="begin"/>
        </w:r>
        <w:r>
          <w:instrText xml:space="preserve"> PAGEREF _Toc19868 \h </w:instrText>
        </w:r>
        <w:r>
          <w:fldChar w:fldCharType="separate"/>
        </w:r>
        <w:r>
          <w:t>6</w:t>
        </w:r>
        <w:r>
          <w:fldChar w:fldCharType="end"/>
        </w:r>
      </w:hyperlink>
    </w:p>
    <w:p>
      <w:pPr>
        <w:pStyle w:val="TOC2"/>
        <w:tabs>
          <w:tab w:val="right" w:leader="dot" w:pos="8306"/>
        </w:tabs>
      </w:pPr>
      <w:hyperlink w:anchor="_Toc18881" w:history="1">
        <w:r>
          <w:rPr>
            <w:rFonts w:ascii="仿宋" w:eastAsia="仿宋" w:hAnsi="仿宋" w:cs="仿宋" w:hint="eastAsia"/>
            <w:lang w:eastAsia="zh-CN"/>
          </w:rPr>
          <w:t>(三)、节约用地措施</w:t>
        </w:r>
        <w:r>
          <w:tab/>
        </w:r>
        <w:r>
          <w:fldChar w:fldCharType="begin"/>
        </w:r>
        <w:r>
          <w:instrText xml:space="preserve"> PAGEREF _Toc18881 \h </w:instrText>
        </w:r>
        <w:r>
          <w:fldChar w:fldCharType="separate"/>
        </w:r>
        <w:r>
          <w:t>8</w:t>
        </w:r>
        <w:r>
          <w:fldChar w:fldCharType="end"/>
        </w:r>
      </w:hyperlink>
    </w:p>
    <w:p>
      <w:pPr>
        <w:pStyle w:val="TOC2"/>
        <w:tabs>
          <w:tab w:val="right" w:leader="dot" w:pos="8306"/>
        </w:tabs>
      </w:pPr>
      <w:hyperlink w:anchor="_Toc32501" w:history="1">
        <w:r>
          <w:rPr>
            <w:rFonts w:ascii="仿宋" w:eastAsia="仿宋" w:hAnsi="仿宋" w:cs="仿宋" w:hint="eastAsia"/>
            <w:lang w:eastAsia="zh-CN"/>
          </w:rPr>
          <w:t>(四)、总图布置方案</w:t>
        </w:r>
        <w:r>
          <w:tab/>
        </w:r>
        <w:r>
          <w:fldChar w:fldCharType="begin"/>
        </w:r>
        <w:r>
          <w:instrText xml:space="preserve"> PAGEREF _Toc32501 \h </w:instrText>
        </w:r>
        <w:r>
          <w:fldChar w:fldCharType="separate"/>
        </w:r>
        <w:r>
          <w:t>9</w:t>
        </w:r>
        <w:r>
          <w:fldChar w:fldCharType="end"/>
        </w:r>
      </w:hyperlink>
    </w:p>
    <w:p>
      <w:pPr>
        <w:pStyle w:val="TOC2"/>
        <w:tabs>
          <w:tab w:val="right" w:leader="dot" w:pos="8306"/>
        </w:tabs>
      </w:pPr>
      <w:hyperlink w:anchor="_Toc14560" w:history="1">
        <w:r>
          <w:rPr>
            <w:rFonts w:ascii="仿宋" w:eastAsia="仿宋" w:hAnsi="仿宋" w:cs="仿宋" w:hint="eastAsia"/>
            <w:lang w:eastAsia="zh-CN"/>
          </w:rPr>
          <w:t>(五)、选址综合评价</w:t>
        </w:r>
        <w:r>
          <w:tab/>
        </w:r>
        <w:r>
          <w:fldChar w:fldCharType="begin"/>
        </w:r>
        <w:r>
          <w:instrText xml:space="preserve"> PAGEREF _Toc14560 \h </w:instrText>
        </w:r>
        <w:r>
          <w:fldChar w:fldCharType="separate"/>
        </w:r>
        <w:r>
          <w:t>10</w:t>
        </w:r>
        <w:r>
          <w:fldChar w:fldCharType="end"/>
        </w:r>
      </w:hyperlink>
    </w:p>
    <w:p>
      <w:pPr>
        <w:pStyle w:val="TOC1"/>
        <w:tabs>
          <w:tab w:val="right" w:leader="dot" w:pos="8306"/>
        </w:tabs>
      </w:pPr>
      <w:hyperlink w:anchor="_Toc15160" w:history="1">
        <w:r>
          <w:rPr>
            <w:rFonts w:ascii="仿宋" w:eastAsia="仿宋" w:hAnsi="仿宋" w:cs="仿宋" w:hint="eastAsia"/>
            <w:lang w:eastAsia="zh-CN"/>
          </w:rPr>
          <w:t>三、片式电容项目绩效评估</w:t>
        </w:r>
        <w:r>
          <w:tab/>
        </w:r>
        <w:r>
          <w:fldChar w:fldCharType="begin"/>
        </w:r>
        <w:r>
          <w:instrText xml:space="preserve"> PAGEREF _Toc15160 \h </w:instrText>
        </w:r>
        <w:r>
          <w:fldChar w:fldCharType="separate"/>
        </w:r>
        <w:r>
          <w:t>11</w:t>
        </w:r>
        <w:r>
          <w:fldChar w:fldCharType="end"/>
        </w:r>
      </w:hyperlink>
    </w:p>
    <w:p>
      <w:pPr>
        <w:pStyle w:val="TOC2"/>
        <w:tabs>
          <w:tab w:val="right" w:leader="dot" w:pos="8306"/>
        </w:tabs>
      </w:pPr>
      <w:hyperlink w:anchor="_Toc11732" w:history="1">
        <w:r>
          <w:rPr>
            <w:rFonts w:ascii="仿宋" w:eastAsia="仿宋" w:hAnsi="仿宋" w:cs="仿宋" w:hint="eastAsia"/>
            <w:lang w:eastAsia="zh-CN"/>
          </w:rPr>
          <w:t>(一)、绩效评估指标</w:t>
        </w:r>
        <w:r>
          <w:tab/>
        </w:r>
        <w:r>
          <w:fldChar w:fldCharType="begin"/>
        </w:r>
        <w:r>
          <w:instrText xml:space="preserve"> PAGEREF _Toc11732 \h </w:instrText>
        </w:r>
        <w:r>
          <w:fldChar w:fldCharType="separate"/>
        </w:r>
        <w:r>
          <w:t>11</w:t>
        </w:r>
        <w:r>
          <w:fldChar w:fldCharType="end"/>
        </w:r>
      </w:hyperlink>
    </w:p>
    <w:p>
      <w:pPr>
        <w:pStyle w:val="TOC2"/>
        <w:tabs>
          <w:tab w:val="right" w:leader="dot" w:pos="8306"/>
        </w:tabs>
      </w:pPr>
      <w:hyperlink w:anchor="_Toc2887" w:history="1">
        <w:r>
          <w:rPr>
            <w:rFonts w:ascii="仿宋" w:eastAsia="仿宋" w:hAnsi="仿宋" w:cs="仿宋" w:hint="eastAsia"/>
            <w:lang w:eastAsia="zh-CN"/>
          </w:rPr>
          <w:t>(二)、绩效评估方法</w:t>
        </w:r>
        <w:r>
          <w:tab/>
        </w:r>
        <w:r>
          <w:fldChar w:fldCharType="begin"/>
        </w:r>
        <w:r>
          <w:instrText xml:space="preserve"> PAGEREF _Toc2887 \h </w:instrText>
        </w:r>
        <w:r>
          <w:fldChar w:fldCharType="separate"/>
        </w:r>
        <w:r>
          <w:t>12</w:t>
        </w:r>
        <w:r>
          <w:fldChar w:fldCharType="end"/>
        </w:r>
      </w:hyperlink>
    </w:p>
    <w:p>
      <w:pPr>
        <w:pStyle w:val="TOC2"/>
        <w:tabs>
          <w:tab w:val="right" w:leader="dot" w:pos="8306"/>
        </w:tabs>
      </w:pPr>
      <w:hyperlink w:anchor="_Toc11398" w:history="1">
        <w:r>
          <w:rPr>
            <w:rFonts w:ascii="仿宋" w:eastAsia="仿宋" w:hAnsi="仿宋" w:cs="仿宋" w:hint="eastAsia"/>
            <w:lang w:eastAsia="zh-CN"/>
          </w:rPr>
          <w:t>(三)、绩效评估周期</w:t>
        </w:r>
        <w:r>
          <w:tab/>
        </w:r>
        <w:r>
          <w:fldChar w:fldCharType="begin"/>
        </w:r>
        <w:r>
          <w:instrText xml:space="preserve"> PAGEREF _Toc11398 \h </w:instrText>
        </w:r>
        <w:r>
          <w:fldChar w:fldCharType="separate"/>
        </w:r>
        <w:r>
          <w:t>13</w:t>
        </w:r>
        <w:r>
          <w:fldChar w:fldCharType="end"/>
        </w:r>
      </w:hyperlink>
    </w:p>
    <w:p>
      <w:pPr>
        <w:pStyle w:val="TOC1"/>
        <w:tabs>
          <w:tab w:val="right" w:leader="dot" w:pos="8306"/>
        </w:tabs>
      </w:pPr>
      <w:hyperlink w:anchor="_Toc20398" w:history="1">
        <w:r>
          <w:rPr>
            <w:rFonts w:ascii="仿宋" w:eastAsia="仿宋" w:hAnsi="仿宋" w:cs="仿宋" w:hint="eastAsia"/>
            <w:lang w:eastAsia="zh-CN"/>
          </w:rPr>
          <w:t>四、产品规划分析</w:t>
        </w:r>
        <w:r>
          <w:tab/>
        </w:r>
        <w:r>
          <w:fldChar w:fldCharType="begin"/>
        </w:r>
        <w:r>
          <w:instrText xml:space="preserve"> PAGEREF _Toc20398 \h </w:instrText>
        </w:r>
        <w:r>
          <w:fldChar w:fldCharType="separate"/>
        </w:r>
        <w:r>
          <w:t>14</w:t>
        </w:r>
        <w:r>
          <w:fldChar w:fldCharType="end"/>
        </w:r>
      </w:hyperlink>
    </w:p>
    <w:p>
      <w:pPr>
        <w:pStyle w:val="TOC2"/>
        <w:tabs>
          <w:tab w:val="right" w:leader="dot" w:pos="8306"/>
        </w:tabs>
      </w:pPr>
      <w:hyperlink w:anchor="_Toc30331" w:history="1">
        <w:r>
          <w:rPr>
            <w:rFonts w:ascii="仿宋" w:eastAsia="仿宋" w:hAnsi="仿宋" w:cs="仿宋" w:hint="eastAsia"/>
            <w:lang w:eastAsia="zh-CN"/>
          </w:rPr>
          <w:t>(一)、产品规划</w:t>
        </w:r>
        <w:r>
          <w:tab/>
        </w:r>
        <w:r>
          <w:fldChar w:fldCharType="begin"/>
        </w:r>
        <w:r>
          <w:instrText xml:space="preserve"> PAGEREF _Toc30331 \h </w:instrText>
        </w:r>
        <w:r>
          <w:fldChar w:fldCharType="separate"/>
        </w:r>
        <w:r>
          <w:t>14</w:t>
        </w:r>
        <w:r>
          <w:fldChar w:fldCharType="end"/>
        </w:r>
      </w:hyperlink>
    </w:p>
    <w:p>
      <w:pPr>
        <w:pStyle w:val="TOC2"/>
        <w:tabs>
          <w:tab w:val="right" w:leader="dot" w:pos="8306"/>
        </w:tabs>
      </w:pPr>
      <w:hyperlink w:anchor="_Toc8828" w:history="1">
        <w:r>
          <w:rPr>
            <w:rFonts w:ascii="仿宋" w:eastAsia="仿宋" w:hAnsi="仿宋" w:cs="仿宋" w:hint="eastAsia"/>
            <w:lang w:eastAsia="zh-CN"/>
          </w:rPr>
          <w:t>(二)、建设规模</w:t>
        </w:r>
        <w:r>
          <w:tab/>
        </w:r>
        <w:r>
          <w:fldChar w:fldCharType="begin"/>
        </w:r>
        <w:r>
          <w:instrText xml:space="preserve"> PAGEREF _Toc8828 \h </w:instrText>
        </w:r>
        <w:r>
          <w:fldChar w:fldCharType="separate"/>
        </w:r>
        <w:r>
          <w:t>15</w:t>
        </w:r>
        <w:r>
          <w:fldChar w:fldCharType="end"/>
        </w:r>
      </w:hyperlink>
    </w:p>
    <w:p>
      <w:pPr>
        <w:pStyle w:val="TOC1"/>
        <w:tabs>
          <w:tab w:val="right" w:leader="dot" w:pos="8306"/>
        </w:tabs>
      </w:pPr>
      <w:hyperlink w:anchor="_Toc2478" w:history="1">
        <w:r>
          <w:rPr>
            <w:rFonts w:ascii="仿宋" w:eastAsia="仿宋" w:hAnsi="仿宋" w:cs="仿宋" w:hint="eastAsia"/>
            <w:lang w:eastAsia="zh-CN"/>
          </w:rPr>
          <w:t>五、片式电容项目可持续发展</w:t>
        </w:r>
        <w:r>
          <w:tab/>
        </w:r>
        <w:r>
          <w:fldChar w:fldCharType="begin"/>
        </w:r>
        <w:r>
          <w:instrText xml:space="preserve"> PAGEREF _Toc2478 \h </w:instrText>
        </w:r>
        <w:r>
          <w:fldChar w:fldCharType="separate"/>
        </w:r>
        <w:r>
          <w:t>16</w:t>
        </w:r>
        <w:r>
          <w:fldChar w:fldCharType="end"/>
        </w:r>
      </w:hyperlink>
    </w:p>
    <w:p>
      <w:pPr>
        <w:pStyle w:val="TOC2"/>
        <w:tabs>
          <w:tab w:val="right" w:leader="dot" w:pos="8306"/>
        </w:tabs>
      </w:pPr>
      <w:hyperlink w:anchor="_Toc27940" w:history="1">
        <w:r>
          <w:rPr>
            <w:rFonts w:ascii="仿宋" w:eastAsia="仿宋" w:hAnsi="仿宋" w:cs="仿宋" w:hint="eastAsia"/>
            <w:lang w:eastAsia="zh-CN"/>
          </w:rPr>
          <w:t>(一)、可持续战略与实践</w:t>
        </w:r>
        <w:r>
          <w:tab/>
        </w:r>
        <w:r>
          <w:fldChar w:fldCharType="begin"/>
        </w:r>
        <w:r>
          <w:instrText xml:space="preserve"> PAGEREF _Toc27940 \h </w:instrText>
        </w:r>
        <w:r>
          <w:fldChar w:fldCharType="separate"/>
        </w:r>
        <w:r>
          <w:t>16</w:t>
        </w:r>
        <w:r>
          <w:fldChar w:fldCharType="end"/>
        </w:r>
      </w:hyperlink>
    </w:p>
    <w:p>
      <w:pPr>
        <w:pStyle w:val="TOC2"/>
        <w:tabs>
          <w:tab w:val="right" w:leader="dot" w:pos="8306"/>
        </w:tabs>
      </w:pPr>
      <w:hyperlink w:anchor="_Toc10130" w:history="1">
        <w:r>
          <w:rPr>
            <w:rFonts w:ascii="仿宋" w:eastAsia="仿宋" w:hAnsi="仿宋" w:cs="仿宋" w:hint="eastAsia"/>
            <w:lang w:eastAsia="zh-CN"/>
          </w:rPr>
          <w:t>(二)、环保与社会责任</w:t>
        </w:r>
        <w:r>
          <w:tab/>
        </w:r>
        <w:r>
          <w:fldChar w:fldCharType="begin"/>
        </w:r>
        <w:r>
          <w:instrText xml:space="preserve"> PAGEREF _Toc10130 \h </w:instrText>
        </w:r>
        <w:r>
          <w:fldChar w:fldCharType="separate"/>
        </w:r>
        <w:r>
          <w:t>17</w:t>
        </w:r>
        <w:r>
          <w:fldChar w:fldCharType="end"/>
        </w:r>
      </w:hyperlink>
    </w:p>
    <w:p>
      <w:pPr>
        <w:pStyle w:val="TOC1"/>
        <w:tabs>
          <w:tab w:val="right" w:leader="dot" w:pos="8306"/>
        </w:tabs>
      </w:pPr>
      <w:hyperlink w:anchor="_Toc31245" w:history="1">
        <w:r>
          <w:rPr>
            <w:rFonts w:ascii="仿宋" w:eastAsia="仿宋" w:hAnsi="仿宋" w:cs="仿宋" w:hint="eastAsia"/>
            <w:lang w:eastAsia="zh-CN"/>
          </w:rPr>
          <w:t>六、片式电容项目文档管理</w:t>
        </w:r>
        <w:r>
          <w:tab/>
        </w:r>
        <w:r>
          <w:fldChar w:fldCharType="begin"/>
        </w:r>
        <w:r>
          <w:instrText xml:space="preserve"> PAGEREF _Toc31245 \h </w:instrText>
        </w:r>
        <w:r>
          <w:fldChar w:fldCharType="separate"/>
        </w:r>
        <w:r>
          <w:t>18</w:t>
        </w:r>
        <w:r>
          <w:fldChar w:fldCharType="end"/>
        </w:r>
      </w:hyperlink>
    </w:p>
    <w:p>
      <w:pPr>
        <w:pStyle w:val="TOC2"/>
        <w:tabs>
          <w:tab w:val="right" w:leader="dot" w:pos="8306"/>
        </w:tabs>
      </w:pPr>
      <w:hyperlink w:anchor="_Toc11453" w:history="1">
        <w:r>
          <w:rPr>
            <w:rFonts w:ascii="仿宋" w:eastAsia="仿宋" w:hAnsi="仿宋" w:cs="仿宋" w:hint="eastAsia"/>
            <w:lang w:eastAsia="zh-CN"/>
          </w:rPr>
          <w:t>(一)、文档编制与审查</w:t>
        </w:r>
        <w:r>
          <w:tab/>
        </w:r>
        <w:r>
          <w:fldChar w:fldCharType="begin"/>
        </w:r>
        <w:r>
          <w:instrText xml:space="preserve"> PAGEREF _Toc11453 \h </w:instrText>
        </w:r>
        <w:r>
          <w:fldChar w:fldCharType="separate"/>
        </w:r>
        <w:r>
          <w:t>18</w:t>
        </w:r>
        <w:r>
          <w:fldChar w:fldCharType="end"/>
        </w:r>
      </w:hyperlink>
    </w:p>
    <w:p>
      <w:pPr>
        <w:pStyle w:val="TOC2"/>
        <w:tabs>
          <w:tab w:val="right" w:leader="dot" w:pos="8306"/>
        </w:tabs>
      </w:pPr>
      <w:hyperlink w:anchor="_Toc18426" w:history="1">
        <w:r>
          <w:rPr>
            <w:rFonts w:ascii="仿宋" w:eastAsia="仿宋" w:hAnsi="仿宋" w:cs="仿宋" w:hint="eastAsia"/>
            <w:lang w:eastAsia="zh-CN"/>
          </w:rPr>
          <w:t>(二)、文档发布与分发</w:t>
        </w:r>
        <w:r>
          <w:tab/>
        </w:r>
        <w:r>
          <w:fldChar w:fldCharType="begin"/>
        </w:r>
        <w:r>
          <w:instrText xml:space="preserve"> PAGEREF _Toc18426 \h </w:instrText>
        </w:r>
        <w:r>
          <w:fldChar w:fldCharType="separate"/>
        </w:r>
        <w:r>
          <w:t>19</w:t>
        </w:r>
        <w:r>
          <w:fldChar w:fldCharType="end"/>
        </w:r>
      </w:hyperlink>
    </w:p>
    <w:p>
      <w:pPr>
        <w:pStyle w:val="TOC2"/>
        <w:tabs>
          <w:tab w:val="right" w:leader="dot" w:pos="8306"/>
        </w:tabs>
      </w:pPr>
      <w:hyperlink w:anchor="_Toc1864" w:history="1">
        <w:r>
          <w:rPr>
            <w:rFonts w:ascii="仿宋" w:eastAsia="仿宋" w:hAnsi="仿宋" w:cs="仿宋" w:hint="eastAsia"/>
            <w:lang w:eastAsia="zh-CN"/>
          </w:rPr>
          <w:t>(三)、文档存档与归档</w:t>
        </w:r>
        <w:r>
          <w:tab/>
        </w:r>
        <w:r>
          <w:fldChar w:fldCharType="begin"/>
        </w:r>
        <w:r>
          <w:instrText xml:space="preserve"> PAGEREF _Toc1864 \h </w:instrText>
        </w:r>
        <w:r>
          <w:fldChar w:fldCharType="separate"/>
        </w:r>
        <w:r>
          <w:t>20</w:t>
        </w:r>
        <w:r>
          <w:fldChar w:fldCharType="end"/>
        </w:r>
      </w:hyperlink>
    </w:p>
    <w:p>
      <w:pPr>
        <w:pStyle w:val="TOC1"/>
        <w:tabs>
          <w:tab w:val="right" w:leader="dot" w:pos="8306"/>
        </w:tabs>
      </w:pPr>
      <w:hyperlink w:anchor="_Toc21885" w:history="1">
        <w:r>
          <w:rPr>
            <w:rFonts w:ascii="仿宋" w:eastAsia="仿宋" w:hAnsi="仿宋" w:cs="仿宋" w:hint="eastAsia"/>
            <w:lang w:eastAsia="zh-CN"/>
          </w:rPr>
          <w:t>七、片式电容项目社会影响</w:t>
        </w:r>
        <w:r>
          <w:tab/>
        </w:r>
        <w:r>
          <w:fldChar w:fldCharType="begin"/>
        </w:r>
        <w:r>
          <w:instrText xml:space="preserve"> PAGEREF _Toc21885 \h </w:instrText>
        </w:r>
        <w:r>
          <w:fldChar w:fldCharType="separate"/>
        </w:r>
        <w:r>
          <w:t>21</w:t>
        </w:r>
        <w:r>
          <w:fldChar w:fldCharType="end"/>
        </w:r>
      </w:hyperlink>
    </w:p>
    <w:p>
      <w:pPr>
        <w:pStyle w:val="TOC2"/>
        <w:tabs>
          <w:tab w:val="right" w:leader="dot" w:pos="8306"/>
        </w:tabs>
      </w:pPr>
      <w:hyperlink w:anchor="_Toc18674" w:history="1">
        <w:r>
          <w:rPr>
            <w:rFonts w:ascii="仿宋" w:eastAsia="仿宋" w:hAnsi="仿宋" w:cs="仿宋" w:hint="eastAsia"/>
            <w:lang w:eastAsia="zh-CN"/>
          </w:rPr>
          <w:t>(一)、社会责任与义务</w:t>
        </w:r>
        <w:r>
          <w:tab/>
        </w:r>
        <w:r>
          <w:fldChar w:fldCharType="begin"/>
        </w:r>
        <w:r>
          <w:instrText xml:space="preserve"> PAGEREF _Toc18674 \h </w:instrText>
        </w:r>
        <w:r>
          <w:fldChar w:fldCharType="separate"/>
        </w:r>
        <w:r>
          <w:t>21</w:t>
        </w:r>
        <w:r>
          <w:fldChar w:fldCharType="end"/>
        </w:r>
      </w:hyperlink>
    </w:p>
    <w:p>
      <w:pPr>
        <w:pStyle w:val="TOC2"/>
        <w:tabs>
          <w:tab w:val="right" w:leader="dot" w:pos="8306"/>
        </w:tabs>
      </w:pPr>
      <w:hyperlink w:anchor="_Toc3328" w:history="1">
        <w:r>
          <w:rPr>
            <w:rFonts w:ascii="仿宋" w:eastAsia="仿宋" w:hAnsi="仿宋" w:cs="仿宋" w:hint="eastAsia"/>
            <w:lang w:eastAsia="zh-CN"/>
          </w:rPr>
          <w:t>(二)、社会参与与沟通</w:t>
        </w:r>
        <w:r>
          <w:tab/>
        </w:r>
        <w:r>
          <w:fldChar w:fldCharType="begin"/>
        </w:r>
        <w:r>
          <w:instrText xml:space="preserve"> PAGEREF _Toc3328 \h </w:instrText>
        </w:r>
        <w:r>
          <w:fldChar w:fldCharType="separate"/>
        </w:r>
        <w:r>
          <w:t>22</w:t>
        </w:r>
        <w:r>
          <w:fldChar w:fldCharType="end"/>
        </w:r>
      </w:hyperlink>
    </w:p>
    <w:p>
      <w:pPr>
        <w:pStyle w:val="TOC1"/>
        <w:tabs>
          <w:tab w:val="right" w:leader="dot" w:pos="8306"/>
        </w:tabs>
      </w:pPr>
      <w:hyperlink w:anchor="_Toc31616" w:history="1">
        <w:r>
          <w:rPr>
            <w:rFonts w:ascii="仿宋" w:eastAsia="仿宋" w:hAnsi="仿宋" w:cs="仿宋" w:hint="eastAsia"/>
            <w:lang w:eastAsia="zh-CN"/>
          </w:rPr>
          <w:t>八、片式电容项目计划安排</w:t>
        </w:r>
        <w:r>
          <w:tab/>
        </w:r>
        <w:r>
          <w:fldChar w:fldCharType="begin"/>
        </w:r>
        <w:r>
          <w:instrText xml:space="preserve"> PAGEREF _Toc31616 \h </w:instrText>
        </w:r>
        <w:r>
          <w:fldChar w:fldCharType="separate"/>
        </w:r>
        <w:r>
          <w:t>23</w:t>
        </w:r>
        <w:r>
          <w:fldChar w:fldCharType="end"/>
        </w:r>
      </w:hyperlink>
    </w:p>
    <w:p>
      <w:pPr>
        <w:pStyle w:val="TOC2"/>
        <w:tabs>
          <w:tab w:val="right" w:leader="dot" w:pos="8306"/>
        </w:tabs>
      </w:pPr>
      <w:hyperlink w:anchor="_Toc32308" w:history="1">
        <w:r>
          <w:rPr>
            <w:rFonts w:ascii="仿宋" w:eastAsia="仿宋" w:hAnsi="仿宋" w:cs="仿宋" w:hint="eastAsia"/>
            <w:lang w:eastAsia="zh-CN"/>
          </w:rPr>
          <w:t>(一)、建设周期</w:t>
        </w:r>
        <w:r>
          <w:tab/>
        </w:r>
        <w:r>
          <w:fldChar w:fldCharType="begin"/>
        </w:r>
        <w:r>
          <w:instrText xml:space="preserve"> PAGEREF _Toc32308 \h </w:instrText>
        </w:r>
        <w:r>
          <w:fldChar w:fldCharType="separate"/>
        </w:r>
        <w:r>
          <w:t>23</w:t>
        </w:r>
        <w:r>
          <w:fldChar w:fldCharType="end"/>
        </w:r>
      </w:hyperlink>
    </w:p>
    <w:p>
      <w:pPr>
        <w:pStyle w:val="TOC2"/>
        <w:tabs>
          <w:tab w:val="right" w:leader="dot" w:pos="8306"/>
        </w:tabs>
      </w:pPr>
      <w:hyperlink w:anchor="_Toc20719" w:history="1">
        <w:r>
          <w:rPr>
            <w:rFonts w:ascii="仿宋" w:eastAsia="仿宋" w:hAnsi="仿宋" w:cs="仿宋" w:hint="eastAsia"/>
            <w:lang w:eastAsia="zh-CN"/>
          </w:rPr>
          <w:t>(二)、建设进度</w:t>
        </w:r>
        <w:r>
          <w:tab/>
        </w:r>
        <w:r>
          <w:fldChar w:fldCharType="begin"/>
        </w:r>
        <w:r>
          <w:instrText xml:space="preserve"> PAGEREF _Toc20719 \h </w:instrText>
        </w:r>
        <w:r>
          <w:fldChar w:fldCharType="separate"/>
        </w:r>
        <w:r>
          <w:t>23</w:t>
        </w:r>
        <w:r>
          <w:fldChar w:fldCharType="end"/>
        </w:r>
      </w:hyperlink>
    </w:p>
    <w:p>
      <w:pPr>
        <w:pStyle w:val="TOC2"/>
        <w:tabs>
          <w:tab w:val="right" w:leader="dot" w:pos="8306"/>
        </w:tabs>
      </w:pPr>
      <w:hyperlink w:anchor="_Toc14311" w:history="1">
        <w:r>
          <w:rPr>
            <w:rFonts w:ascii="仿宋" w:eastAsia="仿宋" w:hAnsi="仿宋" w:cs="仿宋" w:hint="eastAsia"/>
            <w:lang w:eastAsia="zh-CN"/>
          </w:rPr>
          <w:t>(三)、进度安排注意事项</w:t>
        </w:r>
        <w:r>
          <w:tab/>
        </w:r>
        <w:r>
          <w:fldChar w:fldCharType="begin"/>
        </w:r>
        <w:r>
          <w:instrText xml:space="preserve"> PAGEREF _Toc14311 \h </w:instrText>
        </w:r>
        <w:r>
          <w:fldChar w:fldCharType="separate"/>
        </w:r>
        <w:r>
          <w:t>24</w:t>
        </w:r>
        <w:r>
          <w:fldChar w:fldCharType="end"/>
        </w:r>
      </w:hyperlink>
    </w:p>
    <w:p>
      <w:pPr>
        <w:pStyle w:val="TOC2"/>
        <w:tabs>
          <w:tab w:val="right" w:leader="dot" w:pos="8306"/>
        </w:tabs>
      </w:pPr>
      <w:hyperlink w:anchor="_Toc22135" w:history="1">
        <w:r>
          <w:rPr>
            <w:rFonts w:ascii="仿宋" w:eastAsia="仿宋" w:hAnsi="仿宋" w:cs="仿宋" w:hint="eastAsia"/>
            <w:lang w:eastAsia="zh-CN"/>
          </w:rPr>
          <w:t>(四)、人力资源配置</w:t>
        </w:r>
        <w:r>
          <w:tab/>
        </w:r>
        <w:r>
          <w:fldChar w:fldCharType="begin"/>
        </w:r>
        <w:r>
          <w:instrText xml:space="preserve"> PAGEREF _Toc22135 \h </w:instrText>
        </w:r>
        <w:r>
          <w:fldChar w:fldCharType="separate"/>
        </w:r>
        <w:r>
          <w:t>26</w:t>
        </w:r>
        <w:r>
          <w:fldChar w:fldCharType="end"/>
        </w:r>
      </w:hyperlink>
    </w:p>
    <w:p>
      <w:pPr>
        <w:pStyle w:val="TOC1"/>
        <w:tabs>
          <w:tab w:val="right" w:leader="dot" w:pos="8306"/>
        </w:tabs>
      </w:pPr>
      <w:hyperlink w:anchor="_Toc28043" w:history="1">
        <w:r>
          <w:rPr>
            <w:rFonts w:ascii="仿宋" w:eastAsia="仿宋" w:hAnsi="仿宋" w:cs="仿宋" w:hint="eastAsia"/>
            <w:lang w:eastAsia="zh-CN"/>
          </w:rPr>
          <w:t>九、片式电容项目创新与研发</w:t>
        </w:r>
        <w:r>
          <w:tab/>
        </w:r>
        <w:r>
          <w:fldChar w:fldCharType="begin"/>
        </w:r>
        <w:r>
          <w:instrText xml:space="preserve"> PAGEREF _Toc28043 \h </w:instrText>
        </w:r>
        <w:r>
          <w:fldChar w:fldCharType="separate"/>
        </w:r>
        <w:r>
          <w:t>27</w:t>
        </w:r>
        <w:r>
          <w:fldChar w:fldCharType="end"/>
        </w:r>
      </w:hyperlink>
    </w:p>
    <w:p>
      <w:pPr>
        <w:pStyle w:val="TOC2"/>
        <w:tabs>
          <w:tab w:val="right" w:leader="dot" w:pos="8306"/>
        </w:tabs>
      </w:pPr>
      <w:hyperlink w:anchor="_Toc18549" w:history="1">
        <w:r>
          <w:rPr>
            <w:rFonts w:ascii="仿宋" w:eastAsia="仿宋" w:hAnsi="仿宋" w:cs="仿宋" w:hint="eastAsia"/>
            <w:lang w:eastAsia="zh-CN"/>
          </w:rPr>
          <w:t>(一)、创新策略与方向</w:t>
        </w:r>
        <w:r>
          <w:tab/>
        </w:r>
        <w:r>
          <w:fldChar w:fldCharType="begin"/>
        </w:r>
        <w:r>
          <w:instrText xml:space="preserve"> PAGEREF _Toc18549 \h </w:instrText>
        </w:r>
        <w:r>
          <w:fldChar w:fldCharType="separate"/>
        </w:r>
        <w:r>
          <w:t>27</w:t>
        </w:r>
        <w:r>
          <w:fldChar w:fldCharType="end"/>
        </w:r>
      </w:hyperlink>
    </w:p>
    <w:p>
      <w:pPr>
        <w:pStyle w:val="TOC2"/>
        <w:tabs>
          <w:tab w:val="right" w:leader="dot" w:pos="8306"/>
        </w:tabs>
      </w:pPr>
      <w:hyperlink w:anchor="_Toc11766" w:history="1">
        <w:r>
          <w:rPr>
            <w:rFonts w:ascii="仿宋" w:eastAsia="仿宋" w:hAnsi="仿宋" w:cs="仿宋" w:hint="eastAsia"/>
            <w:lang w:eastAsia="zh-CN"/>
          </w:rPr>
          <w:t>(二)、研发规划与投入</w:t>
        </w:r>
        <w:r>
          <w:tab/>
        </w:r>
        <w:r>
          <w:fldChar w:fldCharType="begin"/>
        </w:r>
        <w:r>
          <w:instrText xml:space="preserve"> PAGEREF _Toc11766 \h </w:instrText>
        </w:r>
        <w:r>
          <w:fldChar w:fldCharType="separate"/>
        </w:r>
        <w:r>
          <w:t>28</w:t>
        </w:r>
        <w:r>
          <w:fldChar w:fldCharType="end"/>
        </w:r>
      </w:hyperlink>
    </w:p>
    <w:p>
      <w:pPr>
        <w:pStyle w:val="TOC1"/>
        <w:tabs>
          <w:tab w:val="right" w:leader="dot" w:pos="8306"/>
        </w:tabs>
      </w:pPr>
      <w:hyperlink w:anchor="_Toc22183" w:history="1">
        <w:r>
          <w:rPr>
            <w:rFonts w:ascii="仿宋" w:eastAsia="仿宋" w:hAnsi="仿宋" w:cs="仿宋" w:hint="eastAsia"/>
            <w:lang w:eastAsia="zh-CN"/>
          </w:rPr>
          <w:t>十、片式电容项目风险管理</w:t>
        </w:r>
        <w:r>
          <w:tab/>
        </w:r>
        <w:r>
          <w:fldChar w:fldCharType="begin"/>
        </w:r>
        <w:r>
          <w:instrText xml:space="preserve"> PAGEREF _Toc22183 \h </w:instrText>
        </w:r>
        <w:r>
          <w:fldChar w:fldCharType="separate"/>
        </w:r>
        <w:r>
          <w:t>30</w:t>
        </w:r>
        <w:r>
          <w:fldChar w:fldCharType="end"/>
        </w:r>
      </w:hyperlink>
    </w:p>
    <w:p>
      <w:pPr>
        <w:pStyle w:val="TOC2"/>
        <w:tabs>
          <w:tab w:val="right" w:leader="dot" w:pos="8306"/>
        </w:tabs>
      </w:pPr>
      <w:hyperlink w:anchor="_Toc23844" w:history="1">
        <w:r>
          <w:rPr>
            <w:rFonts w:ascii="仿宋" w:eastAsia="仿宋" w:hAnsi="仿宋" w:cs="仿宋" w:hint="eastAsia"/>
            <w:lang w:eastAsia="zh-CN"/>
          </w:rPr>
          <w:t>(一)、风险识别与评估</w:t>
        </w:r>
        <w:r>
          <w:tab/>
        </w:r>
        <w:r>
          <w:fldChar w:fldCharType="begin"/>
        </w:r>
        <w:r>
          <w:instrText xml:space="preserve"> PAGEREF _Toc23844 \h </w:instrText>
        </w:r>
        <w:r>
          <w:fldChar w:fldCharType="separate"/>
        </w:r>
        <w:r>
          <w:t>30</w:t>
        </w:r>
        <w:r>
          <w:fldChar w:fldCharType="end"/>
        </w:r>
      </w:hyperlink>
    </w:p>
    <w:p>
      <w:pPr>
        <w:pStyle w:val="TOC2"/>
        <w:tabs>
          <w:tab w:val="right" w:leader="dot" w:pos="8306"/>
        </w:tabs>
      </w:pPr>
      <w:hyperlink w:anchor="_Toc25455" w:history="1">
        <w:r>
          <w:rPr>
            <w:rFonts w:ascii="仿宋" w:eastAsia="仿宋" w:hAnsi="仿宋" w:cs="仿宋" w:hint="eastAsia"/>
            <w:lang w:eastAsia="zh-CN"/>
          </w:rPr>
          <w:t>(二)、风险应对策略</w:t>
        </w:r>
        <w:r>
          <w:tab/>
        </w:r>
        <w:r>
          <w:fldChar w:fldCharType="begin"/>
        </w:r>
        <w:r>
          <w:instrText xml:space="preserve"> PAGEREF _Toc25455 \h </w:instrText>
        </w:r>
        <w:r>
          <w:fldChar w:fldCharType="separate"/>
        </w:r>
        <w:r>
          <w:t>31</w:t>
        </w:r>
        <w:r>
          <w:fldChar w:fldCharType="end"/>
        </w:r>
      </w:hyperlink>
    </w:p>
    <w:p>
      <w:pPr>
        <w:pStyle w:val="TOC2"/>
        <w:tabs>
          <w:tab w:val="right" w:leader="dot" w:pos="8306"/>
        </w:tabs>
      </w:pPr>
      <w:hyperlink w:anchor="_Toc28926" w:history="1">
        <w:r>
          <w:rPr>
            <w:rFonts w:ascii="仿宋" w:eastAsia="仿宋" w:hAnsi="仿宋" w:cs="仿宋" w:hint="eastAsia"/>
            <w:lang w:eastAsia="zh-CN"/>
          </w:rPr>
          <w:t>(三)、风险监控与控制</w:t>
        </w:r>
        <w:r>
          <w:tab/>
        </w:r>
        <w:r>
          <w:fldChar w:fldCharType="begin"/>
        </w:r>
        <w:r>
          <w:instrText xml:space="preserve"> PAGEREF _Toc28926 \h </w:instrText>
        </w:r>
        <w:r>
          <w:fldChar w:fldCharType="separate"/>
        </w:r>
        <w:r>
          <w:t>33</w:t>
        </w:r>
        <w:r>
          <w:fldChar w:fldCharType="end"/>
        </w:r>
      </w:hyperlink>
    </w:p>
    <w:p>
      <w:pPr>
        <w:pStyle w:val="TOC1"/>
        <w:tabs>
          <w:tab w:val="right" w:leader="dot" w:pos="8306"/>
        </w:tabs>
      </w:pPr>
      <w:hyperlink w:anchor="_Toc24044" w:history="1">
        <w:r>
          <w:rPr>
            <w:rFonts w:ascii="仿宋" w:eastAsia="仿宋" w:hAnsi="仿宋" w:cs="仿宋" w:hint="eastAsia"/>
            <w:lang w:eastAsia="zh-CN"/>
          </w:rPr>
          <w:t>十一、生产安全保护</w:t>
        </w:r>
        <w:r>
          <w:tab/>
        </w:r>
        <w:r>
          <w:fldChar w:fldCharType="begin"/>
        </w:r>
        <w:r>
          <w:instrText xml:space="preserve"> PAGEREF _Toc24044 \h </w:instrText>
        </w:r>
        <w:r>
          <w:fldChar w:fldCharType="separate"/>
        </w:r>
        <w:r>
          <w:t>34</w:t>
        </w:r>
        <w:r>
          <w:fldChar w:fldCharType="end"/>
        </w:r>
      </w:hyperlink>
    </w:p>
    <w:p>
      <w:pPr>
        <w:pStyle w:val="TOC2"/>
        <w:tabs>
          <w:tab w:val="right" w:leader="dot" w:pos="8306"/>
        </w:tabs>
      </w:pPr>
      <w:hyperlink w:anchor="_Toc12668" w:history="1">
        <w:r>
          <w:rPr>
            <w:rFonts w:ascii="仿宋" w:eastAsia="仿宋" w:hAnsi="仿宋" w:cs="仿宋" w:hint="eastAsia"/>
            <w:lang w:eastAsia="zh-CN"/>
          </w:rPr>
          <w:t>(一)、消防安全</w:t>
        </w:r>
        <w:r>
          <w:tab/>
        </w:r>
        <w:r>
          <w:fldChar w:fldCharType="begin"/>
        </w:r>
        <w:r>
          <w:instrText xml:space="preserve"> PAGEREF _Toc12668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82" w:history="1">
        <w:r>
          <w:rPr>
            <w:rFonts w:ascii="仿宋" w:eastAsia="仿宋" w:hAnsi="仿宋" w:cs="仿宋" w:hint="eastAsia"/>
            <w:lang w:eastAsia="zh-CN"/>
          </w:rPr>
          <w:t>(二)、防火防爆总图布置措施</w:t>
        </w:r>
        <w:r>
          <w:tab/>
        </w:r>
        <w:r>
          <w:fldChar w:fldCharType="begin"/>
        </w:r>
        <w:r>
          <w:instrText xml:space="preserve"> PAGEREF _Toc5682 \h </w:instrText>
        </w:r>
        <w:r>
          <w:fldChar w:fldCharType="separate"/>
        </w:r>
        <w:r>
          <w:t>35</w:t>
        </w:r>
        <w:r>
          <w:fldChar w:fldCharType="end"/>
        </w:r>
      </w:hyperlink>
    </w:p>
    <w:p>
      <w:pPr>
        <w:pStyle w:val="TOC2"/>
        <w:tabs>
          <w:tab w:val="right" w:leader="dot" w:pos="8306"/>
        </w:tabs>
      </w:pPr>
      <w:hyperlink w:anchor="_Toc32400" w:history="1">
        <w:r>
          <w:rPr>
            <w:rFonts w:ascii="仿宋" w:eastAsia="仿宋" w:hAnsi="仿宋" w:cs="仿宋" w:hint="eastAsia"/>
            <w:lang w:eastAsia="zh-CN"/>
          </w:rPr>
          <w:t>(三)、自然灾害防范措施</w:t>
        </w:r>
        <w:r>
          <w:tab/>
        </w:r>
        <w:r>
          <w:fldChar w:fldCharType="begin"/>
        </w:r>
        <w:r>
          <w:instrText xml:space="preserve"> PAGEREF _Toc32400 \h </w:instrText>
        </w:r>
        <w:r>
          <w:fldChar w:fldCharType="separate"/>
        </w:r>
        <w:r>
          <w:t>36</w:t>
        </w:r>
        <w:r>
          <w:fldChar w:fldCharType="end"/>
        </w:r>
      </w:hyperlink>
    </w:p>
    <w:p>
      <w:pPr>
        <w:pStyle w:val="TOC2"/>
        <w:tabs>
          <w:tab w:val="right" w:leader="dot" w:pos="8306"/>
        </w:tabs>
      </w:pPr>
      <w:hyperlink w:anchor="_Toc9190" w:history="1">
        <w:r>
          <w:rPr>
            <w:rFonts w:ascii="仿宋" w:eastAsia="仿宋" w:hAnsi="仿宋" w:cs="仿宋" w:hint="eastAsia"/>
            <w:lang w:eastAsia="zh-CN"/>
          </w:rPr>
          <w:t>(四)、安全色及安全标志使用要求</w:t>
        </w:r>
        <w:r>
          <w:tab/>
        </w:r>
        <w:r>
          <w:fldChar w:fldCharType="begin"/>
        </w:r>
        <w:r>
          <w:instrText xml:space="preserve"> PAGEREF _Toc9190 \h </w:instrText>
        </w:r>
        <w:r>
          <w:fldChar w:fldCharType="separate"/>
        </w:r>
        <w:r>
          <w:t>37</w:t>
        </w:r>
        <w:r>
          <w:fldChar w:fldCharType="end"/>
        </w:r>
      </w:hyperlink>
    </w:p>
    <w:p>
      <w:pPr>
        <w:pStyle w:val="TOC2"/>
        <w:tabs>
          <w:tab w:val="right" w:leader="dot" w:pos="8306"/>
        </w:tabs>
      </w:pPr>
      <w:hyperlink w:anchor="_Toc29379" w:history="1">
        <w:r>
          <w:rPr>
            <w:rFonts w:ascii="仿宋" w:eastAsia="仿宋" w:hAnsi="仿宋" w:cs="仿宋" w:hint="eastAsia"/>
            <w:lang w:eastAsia="zh-CN"/>
          </w:rPr>
          <w:t>(五)、防尘防毒措施</w:t>
        </w:r>
        <w:r>
          <w:tab/>
        </w:r>
        <w:r>
          <w:fldChar w:fldCharType="begin"/>
        </w:r>
        <w:r>
          <w:instrText xml:space="preserve"> PAGEREF _Toc29379 \h </w:instrText>
        </w:r>
        <w:r>
          <w:fldChar w:fldCharType="separate"/>
        </w:r>
        <w:r>
          <w:t>38</w:t>
        </w:r>
        <w:r>
          <w:fldChar w:fldCharType="end"/>
        </w:r>
      </w:hyperlink>
    </w:p>
    <w:p>
      <w:pPr>
        <w:pStyle w:val="TOC2"/>
        <w:tabs>
          <w:tab w:val="right" w:leader="dot" w:pos="8306"/>
        </w:tabs>
      </w:pPr>
      <w:hyperlink w:anchor="_Toc31491" w:history="1">
        <w:r>
          <w:rPr>
            <w:rFonts w:ascii="仿宋" w:eastAsia="仿宋" w:hAnsi="仿宋" w:cs="仿宋" w:hint="eastAsia"/>
            <w:lang w:eastAsia="zh-CN"/>
          </w:rPr>
          <w:t>(六)、防静电、触电防护及防雷措施</w:t>
        </w:r>
        <w:r>
          <w:tab/>
        </w:r>
        <w:r>
          <w:fldChar w:fldCharType="begin"/>
        </w:r>
        <w:r>
          <w:instrText xml:space="preserve"> PAGEREF _Toc31491 \h </w:instrText>
        </w:r>
        <w:r>
          <w:fldChar w:fldCharType="separate"/>
        </w:r>
        <w:r>
          <w:t>39</w:t>
        </w:r>
        <w:r>
          <w:fldChar w:fldCharType="end"/>
        </w:r>
      </w:hyperlink>
    </w:p>
    <w:p>
      <w:pPr>
        <w:pStyle w:val="TOC2"/>
        <w:tabs>
          <w:tab w:val="right" w:leader="dot" w:pos="8306"/>
        </w:tabs>
      </w:pPr>
      <w:hyperlink w:anchor="_Toc12141" w:history="1">
        <w:r>
          <w:rPr>
            <w:rFonts w:ascii="仿宋" w:eastAsia="仿宋" w:hAnsi="仿宋" w:cs="仿宋" w:hint="eastAsia"/>
            <w:lang w:eastAsia="zh-CN"/>
          </w:rPr>
          <w:t>(七)、机械设备安全保障措施</w:t>
        </w:r>
        <w:r>
          <w:tab/>
        </w:r>
        <w:r>
          <w:fldChar w:fldCharType="begin"/>
        </w:r>
        <w:r>
          <w:instrText xml:space="preserve"> PAGEREF _Toc12141 \h </w:instrText>
        </w:r>
        <w:r>
          <w:fldChar w:fldCharType="separate"/>
        </w:r>
        <w:r>
          <w:t>40</w:t>
        </w:r>
        <w:r>
          <w:fldChar w:fldCharType="end"/>
        </w:r>
      </w:hyperlink>
    </w:p>
    <w:p>
      <w:pPr>
        <w:pStyle w:val="TOC1"/>
        <w:tabs>
          <w:tab w:val="right" w:leader="dot" w:pos="8306"/>
        </w:tabs>
      </w:pPr>
      <w:hyperlink w:anchor="_Toc26526" w:history="1">
        <w:r>
          <w:rPr>
            <w:rFonts w:ascii="仿宋" w:eastAsia="仿宋" w:hAnsi="仿宋" w:cs="仿宋" w:hint="eastAsia"/>
            <w:lang w:eastAsia="zh-CN"/>
          </w:rPr>
          <w:t>十二、片式电容项目技术管理</w:t>
        </w:r>
        <w:r>
          <w:tab/>
        </w:r>
        <w:r>
          <w:fldChar w:fldCharType="begin"/>
        </w:r>
        <w:r>
          <w:instrText xml:space="preserve"> PAGEREF _Toc26526 \h </w:instrText>
        </w:r>
        <w:r>
          <w:fldChar w:fldCharType="separate"/>
        </w:r>
        <w:r>
          <w:t>42</w:t>
        </w:r>
        <w:r>
          <w:fldChar w:fldCharType="end"/>
        </w:r>
      </w:hyperlink>
    </w:p>
    <w:p>
      <w:pPr>
        <w:pStyle w:val="TOC2"/>
        <w:tabs>
          <w:tab w:val="right" w:leader="dot" w:pos="8306"/>
        </w:tabs>
      </w:pPr>
      <w:hyperlink w:anchor="_Toc18411" w:history="1">
        <w:r>
          <w:rPr>
            <w:rFonts w:ascii="仿宋" w:eastAsia="仿宋" w:hAnsi="仿宋" w:cs="仿宋" w:hint="eastAsia"/>
            <w:lang w:eastAsia="zh-CN"/>
          </w:rPr>
          <w:t>(一)、技术方案选用方向</w:t>
        </w:r>
        <w:r>
          <w:tab/>
        </w:r>
        <w:r>
          <w:fldChar w:fldCharType="begin"/>
        </w:r>
        <w:r>
          <w:instrText xml:space="preserve"> PAGEREF _Toc18411 \h </w:instrText>
        </w:r>
        <w:r>
          <w:fldChar w:fldCharType="separate"/>
        </w:r>
        <w:r>
          <w:t>42</w:t>
        </w:r>
        <w:r>
          <w:fldChar w:fldCharType="end"/>
        </w:r>
      </w:hyperlink>
    </w:p>
    <w:p>
      <w:pPr>
        <w:pStyle w:val="TOC2"/>
        <w:tabs>
          <w:tab w:val="right" w:leader="dot" w:pos="8306"/>
        </w:tabs>
      </w:pPr>
      <w:hyperlink w:anchor="_Toc12505" w:history="1">
        <w:r>
          <w:rPr>
            <w:rFonts w:ascii="仿宋" w:eastAsia="仿宋" w:hAnsi="仿宋" w:cs="仿宋" w:hint="eastAsia"/>
            <w:lang w:eastAsia="zh-CN"/>
          </w:rPr>
          <w:t>(二)、工艺技术方案选用原则</w:t>
        </w:r>
        <w:r>
          <w:tab/>
        </w:r>
        <w:r>
          <w:fldChar w:fldCharType="begin"/>
        </w:r>
        <w:r>
          <w:instrText xml:space="preserve"> PAGEREF _Toc12505 \h </w:instrText>
        </w:r>
        <w:r>
          <w:fldChar w:fldCharType="separate"/>
        </w:r>
        <w:r>
          <w:t>43</w:t>
        </w:r>
        <w:r>
          <w:fldChar w:fldCharType="end"/>
        </w:r>
      </w:hyperlink>
    </w:p>
    <w:p>
      <w:pPr>
        <w:pStyle w:val="TOC2"/>
        <w:tabs>
          <w:tab w:val="right" w:leader="dot" w:pos="8306"/>
        </w:tabs>
      </w:pPr>
      <w:hyperlink w:anchor="_Toc11070" w:history="1">
        <w:r>
          <w:rPr>
            <w:rFonts w:ascii="仿宋" w:eastAsia="仿宋" w:hAnsi="仿宋" w:cs="仿宋" w:hint="eastAsia"/>
            <w:lang w:eastAsia="zh-CN"/>
          </w:rPr>
          <w:t>(三)、工艺技术方案要求</w:t>
        </w:r>
        <w:r>
          <w:tab/>
        </w:r>
        <w:r>
          <w:fldChar w:fldCharType="begin"/>
        </w:r>
        <w:r>
          <w:instrText xml:space="preserve"> PAGEREF _Toc11070 \h </w:instrText>
        </w:r>
        <w:r>
          <w:fldChar w:fldCharType="separate"/>
        </w:r>
        <w:r>
          <w:t>45</w:t>
        </w:r>
        <w:r>
          <w:fldChar w:fldCharType="end"/>
        </w:r>
      </w:hyperlink>
    </w:p>
    <w:p>
      <w:pPr>
        <w:pStyle w:val="TOC1"/>
        <w:tabs>
          <w:tab w:val="right" w:leader="dot" w:pos="8306"/>
        </w:tabs>
      </w:pPr>
      <w:hyperlink w:anchor="_Toc25708" w:history="1">
        <w:r>
          <w:rPr>
            <w:rFonts w:ascii="仿宋" w:eastAsia="仿宋" w:hAnsi="仿宋" w:cs="仿宋" w:hint="eastAsia"/>
            <w:lang w:eastAsia="zh-CN"/>
          </w:rPr>
          <w:t>十三、营销与推广策略</w:t>
        </w:r>
        <w:r>
          <w:tab/>
        </w:r>
        <w:r>
          <w:fldChar w:fldCharType="begin"/>
        </w:r>
        <w:r>
          <w:instrText xml:space="preserve"> PAGEREF _Toc25708 \h </w:instrText>
        </w:r>
        <w:r>
          <w:fldChar w:fldCharType="separate"/>
        </w:r>
        <w:r>
          <w:t>48</w:t>
        </w:r>
        <w:r>
          <w:fldChar w:fldCharType="end"/>
        </w:r>
      </w:hyperlink>
    </w:p>
    <w:p>
      <w:pPr>
        <w:pStyle w:val="TOC2"/>
        <w:tabs>
          <w:tab w:val="right" w:leader="dot" w:pos="8306"/>
        </w:tabs>
      </w:pPr>
      <w:hyperlink w:anchor="_Toc10239" w:history="1">
        <w:r>
          <w:rPr>
            <w:rFonts w:ascii="仿宋" w:eastAsia="仿宋" w:hAnsi="仿宋" w:cs="仿宋" w:hint="eastAsia"/>
            <w:lang w:eastAsia="zh-CN"/>
          </w:rPr>
          <w:t>(一)、产品/服务定位与特点</w:t>
        </w:r>
        <w:r>
          <w:tab/>
        </w:r>
        <w:r>
          <w:fldChar w:fldCharType="begin"/>
        </w:r>
        <w:r>
          <w:instrText xml:space="preserve"> PAGEREF _Toc10239 \h </w:instrText>
        </w:r>
        <w:r>
          <w:fldChar w:fldCharType="separate"/>
        </w:r>
        <w:r>
          <w:t>48</w:t>
        </w:r>
        <w:r>
          <w:fldChar w:fldCharType="end"/>
        </w:r>
      </w:hyperlink>
    </w:p>
    <w:p>
      <w:pPr>
        <w:pStyle w:val="TOC2"/>
        <w:tabs>
          <w:tab w:val="right" w:leader="dot" w:pos="8306"/>
        </w:tabs>
      </w:pPr>
      <w:hyperlink w:anchor="_Toc5989" w:history="1">
        <w:r>
          <w:rPr>
            <w:rFonts w:ascii="仿宋" w:eastAsia="仿宋" w:hAnsi="仿宋" w:cs="仿宋" w:hint="eastAsia"/>
            <w:lang w:eastAsia="zh-CN"/>
          </w:rPr>
          <w:t>(二)、市场定位与竞争分析</w:t>
        </w:r>
        <w:r>
          <w:tab/>
        </w:r>
        <w:r>
          <w:fldChar w:fldCharType="begin"/>
        </w:r>
        <w:r>
          <w:instrText xml:space="preserve"> PAGEREF _Toc5989 \h </w:instrText>
        </w:r>
        <w:r>
          <w:fldChar w:fldCharType="separate"/>
        </w:r>
        <w:r>
          <w:t>49</w:t>
        </w:r>
        <w:r>
          <w:fldChar w:fldCharType="end"/>
        </w:r>
      </w:hyperlink>
    </w:p>
    <w:p>
      <w:pPr>
        <w:pStyle w:val="TOC2"/>
        <w:tabs>
          <w:tab w:val="right" w:leader="dot" w:pos="8306"/>
        </w:tabs>
      </w:pPr>
      <w:hyperlink w:anchor="_Toc17542" w:history="1">
        <w:r>
          <w:rPr>
            <w:rFonts w:ascii="仿宋" w:eastAsia="仿宋" w:hAnsi="仿宋" w:cs="仿宋" w:hint="eastAsia"/>
            <w:lang w:eastAsia="zh-CN"/>
          </w:rPr>
          <w:t>(三)、营销渠道与策略</w:t>
        </w:r>
        <w:r>
          <w:tab/>
        </w:r>
        <w:r>
          <w:fldChar w:fldCharType="begin"/>
        </w:r>
        <w:r>
          <w:instrText xml:space="preserve"> PAGEREF _Toc17542 \h </w:instrText>
        </w:r>
        <w:r>
          <w:fldChar w:fldCharType="separate"/>
        </w:r>
        <w:r>
          <w:t>50</w:t>
        </w:r>
        <w:r>
          <w:fldChar w:fldCharType="end"/>
        </w:r>
      </w:hyperlink>
    </w:p>
    <w:p>
      <w:pPr>
        <w:pStyle w:val="TOC2"/>
        <w:tabs>
          <w:tab w:val="right" w:leader="dot" w:pos="8306"/>
        </w:tabs>
      </w:pPr>
      <w:hyperlink w:anchor="_Toc3608" w:history="1">
        <w:r>
          <w:rPr>
            <w:rFonts w:ascii="仿宋" w:eastAsia="仿宋" w:hAnsi="仿宋" w:cs="仿宋" w:hint="eastAsia"/>
            <w:lang w:eastAsia="zh-CN"/>
          </w:rPr>
          <w:t>(四)、推广与宣传活动</w:t>
        </w:r>
        <w:r>
          <w:tab/>
        </w:r>
        <w:r>
          <w:fldChar w:fldCharType="begin"/>
        </w:r>
        <w:r>
          <w:instrText xml:space="preserve"> PAGEREF _Toc3608 \h </w:instrText>
        </w:r>
        <w:r>
          <w:fldChar w:fldCharType="separate"/>
        </w:r>
        <w:r>
          <w:t>52</w:t>
        </w:r>
        <w:r>
          <w:fldChar w:fldCharType="end"/>
        </w:r>
      </w:hyperlink>
    </w:p>
    <w:p>
      <w:pPr>
        <w:pStyle w:val="TOC1"/>
        <w:tabs>
          <w:tab w:val="right" w:leader="dot" w:pos="8306"/>
        </w:tabs>
      </w:pPr>
      <w:hyperlink w:anchor="_Toc13750" w:history="1">
        <w:r>
          <w:rPr>
            <w:rFonts w:ascii="仿宋" w:eastAsia="仿宋" w:hAnsi="仿宋" w:cs="仿宋" w:hint="eastAsia"/>
            <w:lang w:eastAsia="zh-CN"/>
          </w:rPr>
          <w:t>十四、片式电容项目实施保障措施</w:t>
        </w:r>
        <w:r>
          <w:tab/>
        </w:r>
        <w:r>
          <w:fldChar w:fldCharType="begin"/>
        </w:r>
        <w:r>
          <w:instrText xml:space="preserve"> PAGEREF _Toc13750 \h </w:instrText>
        </w:r>
        <w:r>
          <w:fldChar w:fldCharType="separate"/>
        </w:r>
        <w:r>
          <w:t>57</w:t>
        </w:r>
        <w:r>
          <w:fldChar w:fldCharType="end"/>
        </w:r>
      </w:hyperlink>
    </w:p>
    <w:p>
      <w:pPr>
        <w:pStyle w:val="TOC2"/>
        <w:tabs>
          <w:tab w:val="right" w:leader="dot" w:pos="8306"/>
        </w:tabs>
      </w:pPr>
      <w:hyperlink w:anchor="_Toc3152" w:history="1">
        <w:r>
          <w:rPr>
            <w:rFonts w:ascii="仿宋" w:eastAsia="仿宋" w:hAnsi="仿宋" w:cs="仿宋" w:hint="eastAsia"/>
            <w:lang w:eastAsia="zh-CN"/>
          </w:rPr>
          <w:t>(一)、片式电容项目实施保障机制</w:t>
        </w:r>
        <w:r>
          <w:tab/>
        </w:r>
        <w:r>
          <w:fldChar w:fldCharType="begin"/>
        </w:r>
        <w:r>
          <w:instrText xml:space="preserve"> PAGEREF _Toc3152 \h </w:instrText>
        </w:r>
        <w:r>
          <w:fldChar w:fldCharType="separate"/>
        </w:r>
        <w:r>
          <w:t>57</w:t>
        </w:r>
        <w:r>
          <w:fldChar w:fldCharType="end"/>
        </w:r>
      </w:hyperlink>
    </w:p>
    <w:p>
      <w:pPr>
        <w:pStyle w:val="TOC2"/>
        <w:tabs>
          <w:tab w:val="right" w:leader="dot" w:pos="8306"/>
        </w:tabs>
      </w:pPr>
      <w:hyperlink w:anchor="_Toc20692" w:history="1">
        <w:r>
          <w:rPr>
            <w:rFonts w:ascii="仿宋" w:eastAsia="仿宋" w:hAnsi="仿宋" w:cs="仿宋" w:hint="eastAsia"/>
            <w:lang w:eastAsia="zh-CN"/>
          </w:rPr>
          <w:t>(二)、片式电容项目法律合规要求</w:t>
        </w:r>
        <w:r>
          <w:tab/>
        </w:r>
        <w:r>
          <w:fldChar w:fldCharType="begin"/>
        </w:r>
        <w:r>
          <w:instrText xml:space="preserve"> PAGEREF _Toc20692 \h </w:instrText>
        </w:r>
        <w:r>
          <w:fldChar w:fldCharType="separate"/>
        </w:r>
        <w:r>
          <w:t>60</w:t>
        </w:r>
        <w:r>
          <w:fldChar w:fldCharType="end"/>
        </w:r>
      </w:hyperlink>
    </w:p>
    <w:p>
      <w:pPr>
        <w:pStyle w:val="TOC2"/>
        <w:tabs>
          <w:tab w:val="right" w:leader="dot" w:pos="8306"/>
        </w:tabs>
      </w:pPr>
      <w:hyperlink w:anchor="_Toc22591" w:history="1">
        <w:r>
          <w:rPr>
            <w:rFonts w:ascii="仿宋" w:eastAsia="仿宋" w:hAnsi="仿宋" w:cs="仿宋" w:hint="eastAsia"/>
            <w:lang w:eastAsia="zh-CN"/>
          </w:rPr>
          <w:t>(三)、片式电容项目合同管理与法律事务</w:t>
        </w:r>
        <w:r>
          <w:tab/>
        </w:r>
        <w:r>
          <w:fldChar w:fldCharType="begin"/>
        </w:r>
        <w:r>
          <w:instrText xml:space="preserve"> PAGEREF _Toc22591 \h </w:instrText>
        </w:r>
        <w:r>
          <w:fldChar w:fldCharType="separate"/>
        </w:r>
        <w:r>
          <w:t>64</w:t>
        </w:r>
        <w:r>
          <w:fldChar w:fldCharType="end"/>
        </w:r>
      </w:hyperlink>
    </w:p>
    <w:p>
      <w:pPr>
        <w:pStyle w:val="TOC2"/>
        <w:tabs>
          <w:tab w:val="right" w:leader="dot" w:pos="8306"/>
        </w:tabs>
      </w:pPr>
      <w:hyperlink w:anchor="_Toc31048" w:history="1">
        <w:r>
          <w:rPr>
            <w:rFonts w:ascii="仿宋" w:eastAsia="仿宋" w:hAnsi="仿宋" w:cs="仿宋" w:hint="eastAsia"/>
            <w:lang w:eastAsia="zh-CN"/>
          </w:rPr>
          <w:t>(四)、片式电容项目知识产权保护策略</w:t>
        </w:r>
        <w:r>
          <w:tab/>
        </w:r>
        <w:r>
          <w:fldChar w:fldCharType="begin"/>
        </w:r>
        <w:r>
          <w:instrText xml:space="preserve"> PAGEREF _Toc31048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69"/>
      <w:r>
        <w:rPr>
          <w:rFonts w:ascii="仿宋" w:eastAsia="仿宋" w:hAnsi="仿宋" w:cs="仿宋" w:hint="eastAsia"/>
          <w:sz w:val="28"/>
          <w:lang w:eastAsia="zh-CN"/>
        </w:rPr>
        <w:t>一、片式电容项目建设背景及必要性分析</w:t>
      </w:r>
      <w:bookmarkEnd w:id="2"/>
    </w:p>
    <w:p>
      <w:pPr>
        <w:pStyle w:val="Heading2"/>
        <w:rPr>
          <w:rFonts w:ascii="仿宋" w:eastAsia="仿宋" w:hAnsi="仿宋" w:cs="仿宋" w:hint="eastAsia"/>
          <w:lang w:eastAsia="zh-CN"/>
        </w:rPr>
      </w:pPr>
      <w:bookmarkStart w:id="3" w:name="_Toc11514"/>
      <w:r>
        <w:rPr>
          <w:rFonts w:ascii="仿宋" w:eastAsia="仿宋" w:hAnsi="仿宋" w:cs="仿宋" w:hint="eastAsia"/>
          <w:lang w:eastAsia="zh-CN"/>
        </w:rPr>
        <w:t>(一)、片式电容项目背景分析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片式电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片式电容项目在这个潮流中的定位。同时，我们将关注行业内涌现的新兴机遇，以便片式电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片式电容项目提供了强大的发展动力。我们将聚焦于行业内最新的技术发展趋势，包括但不限于人工智能、大数据分析、物联网等领域。通过深度的技术研究，我们将确保片式电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片式电容项目发展的源泉。我们将投入更多的精力对市场需求进行深入剖析，超越表面的需求，深入挖掘潜在的市场痛点和机遇。通过对市场需求的细致了解，片式电容项目将更有针对性地设计解决方案，满足市场的多样化需求，从而更好地促进片式电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片式电容项目战略至关重要。我们将对竞争态势进行更为深入的分析，包括但不限于市场份额、产品特点、客户满意度等多个维度。通过深度的竞争分析，片式电容项目将能够更准确地把握市场脉搏，制定具有竞争力的片式电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片式电容项目的发展具有直接的影响。我们将进行更为全面的法规和政策分析，了解行业发展中的潜在法律风险和合规挑战。通过充分了解和遵守相关法规，片式电容项目将确保在法律框架内合法合规运营，为片式电容项目的稳健发展提供有力支持。</w:t>
      </w:r>
    </w:p>
    <w:p>
      <w:pPr>
        <w:pStyle w:val="Heading2"/>
        <w:ind w:firstLine="560" w:firstLineChars="200"/>
        <w:rPr>
          <w:rFonts w:ascii="仿宋" w:eastAsia="仿宋" w:hAnsi="仿宋" w:cs="仿宋" w:hint="eastAsia"/>
          <w:sz w:val="28"/>
          <w:lang w:eastAsia="zh-CN"/>
        </w:rPr>
      </w:pPr>
      <w:bookmarkStart w:id="4" w:name="_Toc5778"/>
      <w:r>
        <w:rPr>
          <w:rFonts w:ascii="仿宋" w:eastAsia="仿宋" w:hAnsi="仿宋" w:cs="仿宋" w:hint="eastAsia"/>
          <w:sz w:val="28"/>
          <w:lang w:eastAsia="zh-CN"/>
        </w:rPr>
        <w:t>(二)、片式电容项目建设必要性分析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建设的迫切性源于对行业发展趋势的深刻洞察。我们正处于一个行业变革的时代，科技创新、数字化转型成为企业发展的关键动力。片式电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建设不仅仅是为了跟上潮流，更是为了通过技术创新推动企业的持续发展。通过引入先进的技术和解决方案，片式电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片式电容项目的建设成为必然选择，通过提高产品质量、拓展服务领域，从而在竞争中获得更多的机会。片式电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片式电容项目建设的必要性体现在对客户需求更精准的满足。通过片式电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建设的背后是对企业持续创新的追求。只有通过不断创新，企业才能在竞争中立于不败之地。片式电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300"/>
      <w:r>
        <w:rPr>
          <w:rFonts w:ascii="仿宋" w:eastAsia="仿宋" w:hAnsi="仿宋" w:cs="仿宋" w:hint="eastAsia"/>
          <w:sz w:val="28"/>
          <w:lang w:eastAsia="zh-CN"/>
        </w:rPr>
        <w:t>二、片式电容项目选址可行性分析</w:t>
      </w:r>
      <w:bookmarkEnd w:id="5"/>
    </w:p>
    <w:p>
      <w:pPr>
        <w:pStyle w:val="Heading2"/>
        <w:rPr>
          <w:rFonts w:ascii="仿宋" w:eastAsia="仿宋" w:hAnsi="仿宋" w:cs="仿宋" w:hint="eastAsia"/>
          <w:lang w:eastAsia="zh-CN"/>
        </w:rPr>
      </w:pPr>
      <w:bookmarkStart w:id="6" w:name="_Toc1518"/>
      <w:r>
        <w:rPr>
          <w:rFonts w:ascii="仿宋" w:eastAsia="仿宋" w:hAnsi="仿宋" w:cs="仿宋" w:hint="eastAsia"/>
          <w:lang w:eastAsia="zh-CN"/>
        </w:rPr>
        <w:t>(一)、片式电容项目选址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该片式电容项目选址位于XX省XX市XX区XXX街道</w:t>
      </w:r>
    </w:p>
    <w:p>
      <w:pPr>
        <w:pStyle w:val="Heading2"/>
        <w:ind w:firstLine="560" w:firstLineChars="200"/>
        <w:rPr>
          <w:rFonts w:ascii="仿宋" w:eastAsia="仿宋" w:hAnsi="仿宋" w:cs="仿宋" w:hint="eastAsia"/>
          <w:sz w:val="28"/>
          <w:lang w:eastAsia="zh-CN"/>
        </w:rPr>
      </w:pPr>
      <w:bookmarkStart w:id="7" w:name="_Toc198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片式电容项目的征地面积将根据片式电容项目的实际规模和需求进行精确规划。具体面积XXX平方米，旨在确保片式电容项目不仅能够满足当前的发展需求，还能够预留空间以适应未来的扩展。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净用地面积是在征地面积基础上去除不可利用面积后的实际可开发用地。具体面积XXX平方米，考虑到环保、交通、安全等多方面因素，以确保片式电容项目在整体利用效率上达到最优。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片式电容项目计划建设的建筑总规模具体面积XXX平方米。这一规模的确定综合考虑了片式电容项目的性质、规模，以及城市规划的相关要求，确保建筑布局与周边环境协调一致。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绿地率是片式电容项目用地中被规划为绿地的比例。具体面积XXX平方米，旨在通过合理规划绿地，改善片式电容项目周边环境，提升居民生活质量，并符合城市整体绿化规划。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容积率是用地上可以建设的建筑总体积与用地面积之比。具体面积XXX，通过合理的容积率规划，确保片式电容项目建筑规模与周边环境和谐共生。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确保片式电容项目选址与当地城市规划相一致，具体面积XXX平方米。通过与城市规划部门深入沟通，确保片式电容项目不仅符合城市的整体发展方向，还能够融入城市的发展布局，为城市的长远发展贡献力量。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片式电容项目选址符合当地产业政策，具体面积XXX平方米。这包括片式电容项目对当地经济的促进作用，以及对相关产业的带动效应，确保片式电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用地总体要求必须符合环保和可持续发展的原则，具体面积XXX平方米。通过采用绿色建筑设计、节能减排等措施，确保片式电容项目在建设和运营过程中对环境的影响最小化，达到可持续发展的要求。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确保片式电容项目选址具备必要的公共设施配套，具体面积XXX平方米。这包括交通便利性、教育、医疗等基础设施，以提高居民生活品质，使得片式电容项目选址更具吸引力。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考虑用地总体要求对当地社会稳定性的影响，具体面积XXX平方米。通过深入了解当地社区反馈，确保片式电容项目的选址和建设过程对当地社会和谐稳定产生积极作用。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片式电容项目选址不仅符合法规和规划，还在实际操作中具有可行性。这一全面规划将为片式电容项目的成功实施提供坚实的基础，确保片式电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88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片式电容项目的设备规划和空间设计中，我们将采取灵活设备布局的措施。设备布局将根据实际需求进行灵活设计，避免不必要的浪费。通过合理规划设备摆放位置，我们将提高设备的利用率，减少设备间距，以确保片式电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片式电容项目内部引入共享设施的概念，例如共享会议室、办公区等。通过这种方式，我们可以减少对资源的重复建设，提高资源共享效率，从而减小片式电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5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片式电容项目的总图布置中，我们将不同功能区域进行明确的规划，以最大程度满足片式电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56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片式电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片式电容项目对环境的影响是综合评价的重要因素之一。我们将详细考虑选址周边的自然环境、生态保护区、水源地等情况，确保片式电容项目的建设和运营对环境影响最小化，并符合当地的环保法规标准。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对选址的评价还需充分考虑当地政府的产业政策和法规。我们将详细了解片式电容项目所在地的相关政策，确保片式电容项目的规划和运营与当地法规相符，降低不必要的法律风险。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考虑到社会稳定性对企业运营的重要性，我们将评估选址地区的社会安全情况、劳工关系、社区反馈等方面，以确保片式电容项目的建设和运营不会受到社会稳定性的负面影响。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最后，我们将综合考虑用地成本，包括土地购置费用、土地开发成本等。通过对用地成本的详细评估，我们能够做出更为精确的经济效益分析，为片式电容项目的投资决策提供有力支持。</w:t>
      </w:r>
    </w:p>
    <w:p>
      <w:pPr>
        <w:pStyle w:val="Heading1"/>
        <w:ind w:firstLine="560" w:firstLineChars="200"/>
        <w:rPr>
          <w:rFonts w:ascii="仿宋" w:eastAsia="仿宋" w:hAnsi="仿宋" w:cs="仿宋" w:hint="eastAsia"/>
          <w:sz w:val="28"/>
          <w:lang w:eastAsia="zh-CN"/>
        </w:rPr>
      </w:pPr>
      <w:bookmarkStart w:id="11" w:name="_Toc15160"/>
      <w:r>
        <w:rPr>
          <w:rFonts w:ascii="仿宋" w:eastAsia="仿宋" w:hAnsi="仿宋" w:cs="仿宋" w:hint="eastAsia"/>
          <w:sz w:val="28"/>
          <w:lang w:eastAsia="zh-CN"/>
        </w:rPr>
        <w:t>三、片式电容项目绩效评估</w:t>
      </w:r>
      <w:bookmarkEnd w:id="11"/>
    </w:p>
    <w:p>
      <w:pPr>
        <w:pStyle w:val="Heading2"/>
        <w:rPr>
          <w:rFonts w:ascii="仿宋" w:eastAsia="仿宋" w:hAnsi="仿宋" w:cs="仿宋" w:hint="eastAsia"/>
          <w:lang w:eastAsia="zh-CN"/>
        </w:rPr>
      </w:pPr>
      <w:bookmarkStart w:id="12" w:name="_Toc117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中，我们设计了一套全面的绩效评估指标，以确保片式电容项目的可控和成功交付。这些指标跨足片式电容项目目标、成本、进度和质量等多个维度，为我们提供了全面洞察片式电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目标达成率是我们关注的首要指标。我们设定了明确的目标，并通过定期监测和评估，迅速发现并应对潜在的目标偏差。这为片式电容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成本绩效是另一个核心关注点。通过实际成本与预算成本的对比分析，我们深入了解成本差异的原因，及时调整资源分配，保持片式电容项目在经济效益方面的合理水平。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进度作为关键的绩效指标之一，得到了精心的关注。我们制定了详细的片式电容项目进度计划，并设立了进度符合度指标，确保实际进度与计划进度保持一致。这使我们能够快速发现和解决潜在的进度问题，保持片式电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片式电容项目绩效的不可或缺的一环。我们引入了一系列的质量标准和客户满意度指标，以确保片式电容项目交付的成果在质量上达到或超越预期水平。通过持续监测这些指标，我们努力提升片式电容项目整体质量水平，为片式电容项目的成功交付提供有力保障。通过这些科学且全面的绩效评估，我们能够更好地引导片式电容项目的持续改进，确保片式电容项目目标的顺利达成。</w:t>
      </w:r>
    </w:p>
    <w:p>
      <w:pPr>
        <w:pStyle w:val="Heading2"/>
        <w:ind w:firstLine="560" w:firstLineChars="200"/>
        <w:rPr>
          <w:rFonts w:ascii="仿宋" w:eastAsia="仿宋" w:hAnsi="仿宋" w:cs="仿宋" w:hint="eastAsia"/>
          <w:sz w:val="28"/>
          <w:lang w:eastAsia="zh-CN"/>
        </w:rPr>
      </w:pPr>
      <w:bookmarkStart w:id="13" w:name="_Toc288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绩效评估是片式电容项目中的关键环节，为确保片式电容项目达到预期目标，我们采用了多层次、多维度的绩效评估方法。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片式电容项目的战略目标对齐，确保每个决策和行动都与片式电容项目整体目标保持一致。团队会定期召开战略对齐会议，审视当前工作与片式电容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片式电容项目进度、质量、成本和风险等方面。这些指标通过数据收集和分析，为片式电容项目管理团队提供了客观的评估依据。例如，我们通过片式电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绩效评估不仅仅停留在片式电容项目内部，还考虑了片式电容项目对外部环境的影响。我们定期进行干系人满意度调查，以了解各利益相关方对片式电容项目的期望和满意度，并及时做出调整。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这种多层次、多角度的绩效评估方法，使得我们能够全面了解片式电容项目的运行状态，及时做出调整，确保片式电容项目在不断变化的环境中保持稳健前行。</w:t>
      </w:r>
    </w:p>
    <w:p>
      <w:pPr>
        <w:pStyle w:val="Heading2"/>
        <w:ind w:firstLine="560" w:firstLineChars="200"/>
        <w:rPr>
          <w:rFonts w:ascii="仿宋" w:eastAsia="仿宋" w:hAnsi="仿宋" w:cs="仿宋" w:hint="eastAsia"/>
          <w:sz w:val="28"/>
          <w:lang w:eastAsia="zh-CN"/>
        </w:rPr>
      </w:pPr>
      <w:bookmarkStart w:id="14" w:name="_Toc1139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为了确保片式电容项目的有效管理和不断优化，我们采用了精心设计的绩效评估周期。这个周期旨在实现灵活、实时和全面的评估，以适应片式电容项目执行中的各种挑战。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片式电容项目的不同需求，分为短期、中期和长期。短期评估关注每个迭代或工作周期，以及时发现和解决当前任务中的问题。中期评估涵盖几个迭代，深入了解整体片式电容项目的趋势和性能。长期评估则着眼于整个片式电容项目阶段，确保片式电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片式电容项目管理工具和协作平台，团队成员能够随时更新和分享片式电容项目数据。这种实时性的反馈机制使我们能够及时察觉潜在问题，快速调整，保持片式电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片式电容项目的决策制定密不可分。每个周期的片式电容项目回顾会议成为集体总结经验、识别问题深层次原因并找到创新解决方案的平台。这种定期的反思与调整机制使片式电容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39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33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片式电容项目的主要产品是XXXX，预计年产值为XXX万元。这一产品在市场中占据着重要的地位，其广泛的应用范围使得该片式电容项目的市场前景非常广阔。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片式电容项目的xxx产品作为重要的原材料之一，将在多个领域发挥关键作用。其在建筑、交通、能源等方面的广泛应用将为整个产业链提供强大的支持，形成产业协同效应。片式电容项目的年产值XXX万XXX万XXX万万元不仅反映了其在市场上的巨大潜力，更预示着它对国民经济的积极贡献。这种关联度高、涉及面广的产业关系，使得该片式电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82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总征地面积为XXXX平方米，相当于约XX.XX亩，其中净用地面积为XXXX平方米，红线范围内相当于约XX.XX亩。这一用地规模充分考虑了片式电容项目的建设需求，保障了片式电容项目在合适的空间内得以充分发展。片式电容项目规划的总建筑面积为XXXX平方米，其中主体工程建设占XXXX平方米，计容建筑面积达XXXX平方米。预计建筑工程的投资将达到XXXX万元，为片式电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计划购置的设备共计XXXX台（套），设备购置费用为XXXX万元。这一设备购置计划充分考虑到片式电容项目的生产需求和技术要求，确保了片式电容项目在生产运营中具备先进的技术装备和高效的生产能力。设备的合理配置将为片式电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容项目计划总投资为XXXX万元，预计年实现营业收入为XXXX万元。这一产能规模的设定旨在确保片式电容项目能够在投资与回报之间取得平衡，实现长期可持续的发展。片式电容项目的总投资充分考虑到各个方面的需求，包括用地建设、设备购置等多个环节，以确保片式电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78"/>
      <w:r>
        <w:rPr>
          <w:rFonts w:ascii="仿宋" w:eastAsia="仿宋" w:hAnsi="仿宋" w:cs="仿宋" w:hint="eastAsia"/>
          <w:sz w:val="28"/>
          <w:lang w:eastAsia="zh-CN"/>
        </w:rPr>
        <w:t>五、片式电容项目可持续发展</w:t>
      </w:r>
      <w:bookmarkEnd w:id="18"/>
    </w:p>
    <w:p>
      <w:pPr>
        <w:pStyle w:val="Heading2"/>
        <w:rPr>
          <w:rFonts w:ascii="仿宋" w:eastAsia="仿宋" w:hAnsi="仿宋" w:cs="仿宋" w:hint="eastAsia"/>
          <w:lang w:eastAsia="zh-CN"/>
        </w:rPr>
      </w:pPr>
      <w:bookmarkStart w:id="19" w:name="_Toc2794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容项目中，片式电容项目团队着眼于未来，明确了可持续发展的战略方向。制定的具体可持续发展目标包括降低资源使用、采用环保技术、最大化社会效益等。这一步骤不仅有助于片式电容项目在环保和社会责任方面达到最高标准，也为未来提供了明确的指引，确保片式电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可持续实践的融入片式电容项目管理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https://d.book118.com/377036134061006052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95441"/>
    <w:rsid w:val="72D954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3613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2024-02-29T05:51:00Z</dcterms:created>
  <dcterms:modified xsi:type="dcterms:W3CDTF">2024-02-29T05:52:00Z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7A8F357B7A5047A1B01C05DBB38968AA_11</vt:lpwstr>
  </property>
  <property fmtid="{D5CDD505-2E9C-101B-9397-08002B2CF9AE}" pid="3" name="KSOProductBuildVer">
    <vt:lpwstr>2052-12.1.0.16388</vt:lpwstr>
  </property>
</Properties>
</file>