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高精度数字电流表项目规划设计纲要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601" w:history="1">
        <w:r>
          <w:rPr>
            <w:rFonts w:ascii="仿宋" w:eastAsia="仿宋" w:hAnsi="仿宋" w:cs="仿宋" w:hint="eastAsia"/>
            <w:lang w:eastAsia="zh-CN"/>
          </w:rPr>
          <w:t>概论</w:t>
        </w:r>
        <w:r>
          <w:tab/>
        </w:r>
        <w:r>
          <w:fldChar w:fldCharType="begin"/>
        </w:r>
        <w:r>
          <w:instrText xml:space="preserve"> PAGEREF _Toc16601 \h </w:instrText>
        </w:r>
        <w:r>
          <w:fldChar w:fldCharType="separate"/>
        </w:r>
        <w:r>
          <w:t>3</w:t>
        </w:r>
        <w:r>
          <w:fldChar w:fldCharType="end"/>
        </w:r>
      </w:hyperlink>
    </w:p>
    <w:p>
      <w:pPr>
        <w:pStyle w:val="TOC1"/>
        <w:tabs>
          <w:tab w:val="right" w:leader="dot" w:pos="8306"/>
        </w:tabs>
      </w:pPr>
      <w:hyperlink w:anchor="_Toc1330" w:history="1">
        <w:r>
          <w:rPr>
            <w:rFonts w:ascii="仿宋" w:eastAsia="仿宋" w:hAnsi="仿宋" w:cs="仿宋" w:hint="eastAsia"/>
            <w:lang w:eastAsia="zh-CN"/>
          </w:rPr>
          <w:t>一、高精度数字电流表项目概论</w:t>
        </w:r>
        <w:r>
          <w:tab/>
        </w:r>
        <w:r>
          <w:fldChar w:fldCharType="begin"/>
        </w:r>
        <w:r>
          <w:instrText xml:space="preserve"> PAGEREF _Toc1330 \h </w:instrText>
        </w:r>
        <w:r>
          <w:fldChar w:fldCharType="separate"/>
        </w:r>
        <w:r>
          <w:t>3</w:t>
        </w:r>
        <w:r>
          <w:fldChar w:fldCharType="end"/>
        </w:r>
      </w:hyperlink>
    </w:p>
    <w:p>
      <w:pPr>
        <w:pStyle w:val="TOC2"/>
        <w:tabs>
          <w:tab w:val="right" w:leader="dot" w:pos="8306"/>
        </w:tabs>
      </w:pPr>
      <w:hyperlink w:anchor="_Toc24953" w:history="1">
        <w:r>
          <w:rPr>
            <w:rFonts w:ascii="仿宋" w:eastAsia="仿宋" w:hAnsi="仿宋" w:cs="仿宋" w:hint="eastAsia"/>
            <w:lang w:eastAsia="zh-CN"/>
          </w:rPr>
          <w:t>(一)、高精度数字电流表项目概况</w:t>
        </w:r>
        <w:r>
          <w:tab/>
        </w:r>
        <w:r>
          <w:fldChar w:fldCharType="begin"/>
        </w:r>
        <w:r>
          <w:instrText xml:space="preserve"> PAGEREF _Toc24953 \h </w:instrText>
        </w:r>
        <w:r>
          <w:fldChar w:fldCharType="separate"/>
        </w:r>
        <w:r>
          <w:t>3</w:t>
        </w:r>
        <w:r>
          <w:fldChar w:fldCharType="end"/>
        </w:r>
      </w:hyperlink>
    </w:p>
    <w:p>
      <w:pPr>
        <w:pStyle w:val="TOC2"/>
        <w:tabs>
          <w:tab w:val="right" w:leader="dot" w:pos="8306"/>
        </w:tabs>
      </w:pPr>
      <w:hyperlink w:anchor="_Toc5604" w:history="1">
        <w:r>
          <w:rPr>
            <w:rFonts w:ascii="仿宋" w:eastAsia="仿宋" w:hAnsi="仿宋" w:cs="仿宋" w:hint="eastAsia"/>
            <w:lang w:eastAsia="zh-CN"/>
          </w:rPr>
          <w:t>(二)、高精度数字电流表项目目标</w:t>
        </w:r>
        <w:r>
          <w:tab/>
        </w:r>
        <w:r>
          <w:fldChar w:fldCharType="begin"/>
        </w:r>
        <w:r>
          <w:instrText xml:space="preserve"> PAGEREF _Toc5604 \h </w:instrText>
        </w:r>
        <w:r>
          <w:fldChar w:fldCharType="separate"/>
        </w:r>
        <w:r>
          <w:t>5</w:t>
        </w:r>
        <w:r>
          <w:fldChar w:fldCharType="end"/>
        </w:r>
      </w:hyperlink>
    </w:p>
    <w:p>
      <w:pPr>
        <w:pStyle w:val="TOC2"/>
        <w:tabs>
          <w:tab w:val="right" w:leader="dot" w:pos="8306"/>
        </w:tabs>
      </w:pPr>
      <w:hyperlink w:anchor="_Toc3406" w:history="1">
        <w:r>
          <w:rPr>
            <w:rFonts w:ascii="仿宋" w:eastAsia="仿宋" w:hAnsi="仿宋" w:cs="仿宋" w:hint="eastAsia"/>
            <w:lang w:eastAsia="zh-CN"/>
          </w:rPr>
          <w:t>(三)、高精度数字电流表项目提出的理由</w:t>
        </w:r>
        <w:r>
          <w:tab/>
        </w:r>
        <w:r>
          <w:fldChar w:fldCharType="begin"/>
        </w:r>
        <w:r>
          <w:instrText xml:space="preserve"> PAGEREF _Toc3406 \h </w:instrText>
        </w:r>
        <w:r>
          <w:fldChar w:fldCharType="separate"/>
        </w:r>
        <w:r>
          <w:t>6</w:t>
        </w:r>
        <w:r>
          <w:fldChar w:fldCharType="end"/>
        </w:r>
      </w:hyperlink>
    </w:p>
    <w:p>
      <w:pPr>
        <w:pStyle w:val="TOC2"/>
        <w:tabs>
          <w:tab w:val="right" w:leader="dot" w:pos="8306"/>
        </w:tabs>
      </w:pPr>
      <w:hyperlink w:anchor="_Toc22462" w:history="1">
        <w:r>
          <w:rPr>
            <w:rFonts w:ascii="仿宋" w:eastAsia="仿宋" w:hAnsi="仿宋" w:cs="仿宋" w:hint="eastAsia"/>
            <w:lang w:eastAsia="zh-CN"/>
          </w:rPr>
          <w:t>(四)、高精度数字电流表项目意义</w:t>
        </w:r>
        <w:r>
          <w:tab/>
        </w:r>
        <w:r>
          <w:fldChar w:fldCharType="begin"/>
        </w:r>
        <w:r>
          <w:instrText xml:space="preserve"> PAGEREF _Toc22462 \h </w:instrText>
        </w:r>
        <w:r>
          <w:fldChar w:fldCharType="separate"/>
        </w:r>
        <w:r>
          <w:t>8</w:t>
        </w:r>
        <w:r>
          <w:fldChar w:fldCharType="end"/>
        </w:r>
      </w:hyperlink>
    </w:p>
    <w:p>
      <w:pPr>
        <w:pStyle w:val="TOC2"/>
        <w:tabs>
          <w:tab w:val="right" w:leader="dot" w:pos="8306"/>
        </w:tabs>
      </w:pPr>
      <w:hyperlink w:anchor="_Toc23129" w:history="1">
        <w:r>
          <w:rPr>
            <w:rFonts w:ascii="仿宋" w:eastAsia="仿宋" w:hAnsi="仿宋" w:cs="仿宋" w:hint="eastAsia"/>
            <w:lang w:eastAsia="zh-CN"/>
          </w:rPr>
          <w:t>(五)、高精度数字电流表项目背景</w:t>
        </w:r>
        <w:r>
          <w:tab/>
        </w:r>
        <w:r>
          <w:fldChar w:fldCharType="begin"/>
        </w:r>
        <w:r>
          <w:instrText xml:space="preserve"> PAGEREF _Toc23129 \h </w:instrText>
        </w:r>
        <w:r>
          <w:fldChar w:fldCharType="separate"/>
        </w:r>
        <w:r>
          <w:t>9</w:t>
        </w:r>
        <w:r>
          <w:fldChar w:fldCharType="end"/>
        </w:r>
      </w:hyperlink>
    </w:p>
    <w:p>
      <w:pPr>
        <w:pStyle w:val="TOC1"/>
        <w:tabs>
          <w:tab w:val="right" w:leader="dot" w:pos="8306"/>
        </w:tabs>
      </w:pPr>
      <w:hyperlink w:anchor="_Toc4342" w:history="1">
        <w:r>
          <w:rPr>
            <w:rFonts w:ascii="仿宋" w:eastAsia="仿宋" w:hAnsi="仿宋" w:cs="仿宋" w:hint="eastAsia"/>
            <w:lang w:eastAsia="zh-CN"/>
          </w:rPr>
          <w:t>二、高精度数字电流表项目建设背景及必要性分析</w:t>
        </w:r>
        <w:r>
          <w:tab/>
        </w:r>
        <w:r>
          <w:fldChar w:fldCharType="begin"/>
        </w:r>
        <w:r>
          <w:instrText xml:space="preserve"> PAGEREF _Toc4342 \h </w:instrText>
        </w:r>
        <w:r>
          <w:fldChar w:fldCharType="separate"/>
        </w:r>
        <w:r>
          <w:t>10</w:t>
        </w:r>
        <w:r>
          <w:fldChar w:fldCharType="end"/>
        </w:r>
      </w:hyperlink>
    </w:p>
    <w:p>
      <w:pPr>
        <w:pStyle w:val="TOC2"/>
        <w:tabs>
          <w:tab w:val="right" w:leader="dot" w:pos="8306"/>
        </w:tabs>
      </w:pPr>
      <w:hyperlink w:anchor="_Toc17733" w:history="1">
        <w:r>
          <w:rPr>
            <w:rFonts w:ascii="仿宋" w:eastAsia="仿宋" w:hAnsi="仿宋" w:cs="仿宋" w:hint="eastAsia"/>
            <w:lang w:eastAsia="zh-CN"/>
          </w:rPr>
          <w:t>(一)、高精度数字电流表项目背景分析</w:t>
        </w:r>
        <w:r>
          <w:tab/>
        </w:r>
        <w:r>
          <w:fldChar w:fldCharType="begin"/>
        </w:r>
        <w:r>
          <w:instrText xml:space="preserve"> PAGEREF _Toc17733 \h </w:instrText>
        </w:r>
        <w:r>
          <w:fldChar w:fldCharType="separate"/>
        </w:r>
        <w:r>
          <w:t>10</w:t>
        </w:r>
        <w:r>
          <w:fldChar w:fldCharType="end"/>
        </w:r>
      </w:hyperlink>
    </w:p>
    <w:p>
      <w:pPr>
        <w:pStyle w:val="TOC2"/>
        <w:tabs>
          <w:tab w:val="right" w:leader="dot" w:pos="8306"/>
        </w:tabs>
      </w:pPr>
      <w:hyperlink w:anchor="_Toc9621" w:history="1">
        <w:r>
          <w:rPr>
            <w:rFonts w:ascii="仿宋" w:eastAsia="仿宋" w:hAnsi="仿宋" w:cs="仿宋" w:hint="eastAsia"/>
            <w:lang w:eastAsia="zh-CN"/>
          </w:rPr>
          <w:t>(二)、高精度数字电流表项目建设必要性分析</w:t>
        </w:r>
        <w:r>
          <w:tab/>
        </w:r>
        <w:r>
          <w:fldChar w:fldCharType="begin"/>
        </w:r>
        <w:r>
          <w:instrText xml:space="preserve"> PAGEREF _Toc9621 \h </w:instrText>
        </w:r>
        <w:r>
          <w:fldChar w:fldCharType="separate"/>
        </w:r>
        <w:r>
          <w:t>12</w:t>
        </w:r>
        <w:r>
          <w:fldChar w:fldCharType="end"/>
        </w:r>
      </w:hyperlink>
    </w:p>
    <w:p>
      <w:pPr>
        <w:pStyle w:val="TOC1"/>
        <w:tabs>
          <w:tab w:val="right" w:leader="dot" w:pos="8306"/>
        </w:tabs>
      </w:pPr>
      <w:hyperlink w:anchor="_Toc15322" w:history="1">
        <w:r>
          <w:rPr>
            <w:rFonts w:ascii="仿宋" w:eastAsia="仿宋" w:hAnsi="仿宋" w:cs="仿宋" w:hint="eastAsia"/>
            <w:lang w:eastAsia="zh-CN"/>
          </w:rPr>
          <w:t>三、高精度数字电流表项目绩效评估</w:t>
        </w:r>
        <w:r>
          <w:tab/>
        </w:r>
        <w:r>
          <w:fldChar w:fldCharType="begin"/>
        </w:r>
        <w:r>
          <w:instrText xml:space="preserve"> PAGEREF _Toc15322 \h </w:instrText>
        </w:r>
        <w:r>
          <w:fldChar w:fldCharType="separate"/>
        </w:r>
        <w:r>
          <w:t>13</w:t>
        </w:r>
        <w:r>
          <w:fldChar w:fldCharType="end"/>
        </w:r>
      </w:hyperlink>
    </w:p>
    <w:p>
      <w:pPr>
        <w:pStyle w:val="TOC2"/>
        <w:tabs>
          <w:tab w:val="right" w:leader="dot" w:pos="8306"/>
        </w:tabs>
      </w:pPr>
      <w:hyperlink w:anchor="_Toc1697" w:history="1">
        <w:r>
          <w:rPr>
            <w:rFonts w:ascii="仿宋" w:eastAsia="仿宋" w:hAnsi="仿宋" w:cs="仿宋" w:hint="eastAsia"/>
            <w:lang w:eastAsia="zh-CN"/>
          </w:rPr>
          <w:t>(一)、绩效评估指标</w:t>
        </w:r>
        <w:r>
          <w:tab/>
        </w:r>
        <w:r>
          <w:fldChar w:fldCharType="begin"/>
        </w:r>
        <w:r>
          <w:instrText xml:space="preserve"> PAGEREF _Toc1697 \h </w:instrText>
        </w:r>
        <w:r>
          <w:fldChar w:fldCharType="separate"/>
        </w:r>
        <w:r>
          <w:t>13</w:t>
        </w:r>
        <w:r>
          <w:fldChar w:fldCharType="end"/>
        </w:r>
      </w:hyperlink>
    </w:p>
    <w:p>
      <w:pPr>
        <w:pStyle w:val="TOC2"/>
        <w:tabs>
          <w:tab w:val="right" w:leader="dot" w:pos="8306"/>
        </w:tabs>
      </w:pPr>
      <w:hyperlink w:anchor="_Toc9208" w:history="1">
        <w:r>
          <w:rPr>
            <w:rFonts w:ascii="仿宋" w:eastAsia="仿宋" w:hAnsi="仿宋" w:cs="仿宋" w:hint="eastAsia"/>
            <w:lang w:eastAsia="zh-CN"/>
          </w:rPr>
          <w:t>(二)、绩效评估方法</w:t>
        </w:r>
        <w:r>
          <w:tab/>
        </w:r>
        <w:r>
          <w:fldChar w:fldCharType="begin"/>
        </w:r>
        <w:r>
          <w:instrText xml:space="preserve"> PAGEREF _Toc9208 \h </w:instrText>
        </w:r>
        <w:r>
          <w:fldChar w:fldCharType="separate"/>
        </w:r>
        <w:r>
          <w:t>14</w:t>
        </w:r>
        <w:r>
          <w:fldChar w:fldCharType="end"/>
        </w:r>
      </w:hyperlink>
    </w:p>
    <w:p>
      <w:pPr>
        <w:pStyle w:val="TOC2"/>
        <w:tabs>
          <w:tab w:val="right" w:leader="dot" w:pos="8306"/>
        </w:tabs>
      </w:pPr>
      <w:hyperlink w:anchor="_Toc8096" w:history="1">
        <w:r>
          <w:rPr>
            <w:rFonts w:ascii="仿宋" w:eastAsia="仿宋" w:hAnsi="仿宋" w:cs="仿宋" w:hint="eastAsia"/>
            <w:lang w:eastAsia="zh-CN"/>
          </w:rPr>
          <w:t>(三)、绩效评估周期</w:t>
        </w:r>
        <w:r>
          <w:tab/>
        </w:r>
        <w:r>
          <w:fldChar w:fldCharType="begin"/>
        </w:r>
        <w:r>
          <w:instrText xml:space="preserve"> PAGEREF _Toc8096 \h </w:instrText>
        </w:r>
        <w:r>
          <w:fldChar w:fldCharType="separate"/>
        </w:r>
        <w:r>
          <w:t>15</w:t>
        </w:r>
        <w:r>
          <w:fldChar w:fldCharType="end"/>
        </w:r>
      </w:hyperlink>
    </w:p>
    <w:p>
      <w:pPr>
        <w:pStyle w:val="TOC1"/>
        <w:tabs>
          <w:tab w:val="right" w:leader="dot" w:pos="8306"/>
        </w:tabs>
      </w:pPr>
      <w:hyperlink w:anchor="_Toc2959" w:history="1">
        <w:r>
          <w:rPr>
            <w:rFonts w:ascii="仿宋" w:eastAsia="仿宋" w:hAnsi="仿宋" w:cs="仿宋" w:hint="eastAsia"/>
            <w:lang w:eastAsia="zh-CN"/>
          </w:rPr>
          <w:t>四、产品规划分析</w:t>
        </w:r>
        <w:r>
          <w:tab/>
        </w:r>
        <w:r>
          <w:fldChar w:fldCharType="begin"/>
        </w:r>
        <w:r>
          <w:instrText xml:space="preserve"> PAGEREF _Toc2959 \h </w:instrText>
        </w:r>
        <w:r>
          <w:fldChar w:fldCharType="separate"/>
        </w:r>
        <w:r>
          <w:t>16</w:t>
        </w:r>
        <w:r>
          <w:fldChar w:fldCharType="end"/>
        </w:r>
      </w:hyperlink>
    </w:p>
    <w:p>
      <w:pPr>
        <w:pStyle w:val="TOC2"/>
        <w:tabs>
          <w:tab w:val="right" w:leader="dot" w:pos="8306"/>
        </w:tabs>
      </w:pPr>
      <w:hyperlink w:anchor="_Toc23871" w:history="1">
        <w:r>
          <w:rPr>
            <w:rFonts w:ascii="仿宋" w:eastAsia="仿宋" w:hAnsi="仿宋" w:cs="仿宋" w:hint="eastAsia"/>
            <w:lang w:eastAsia="zh-CN"/>
          </w:rPr>
          <w:t>(一)、产品规划</w:t>
        </w:r>
        <w:r>
          <w:tab/>
        </w:r>
        <w:r>
          <w:fldChar w:fldCharType="begin"/>
        </w:r>
        <w:r>
          <w:instrText xml:space="preserve"> PAGEREF _Toc23871 \h </w:instrText>
        </w:r>
        <w:r>
          <w:fldChar w:fldCharType="separate"/>
        </w:r>
        <w:r>
          <w:t>16</w:t>
        </w:r>
        <w:r>
          <w:fldChar w:fldCharType="end"/>
        </w:r>
      </w:hyperlink>
    </w:p>
    <w:p>
      <w:pPr>
        <w:pStyle w:val="TOC2"/>
        <w:tabs>
          <w:tab w:val="right" w:leader="dot" w:pos="8306"/>
        </w:tabs>
      </w:pPr>
      <w:hyperlink w:anchor="_Toc20780" w:history="1">
        <w:r>
          <w:rPr>
            <w:rFonts w:ascii="仿宋" w:eastAsia="仿宋" w:hAnsi="仿宋" w:cs="仿宋" w:hint="eastAsia"/>
            <w:lang w:eastAsia="zh-CN"/>
          </w:rPr>
          <w:t>(二)、建设规模</w:t>
        </w:r>
        <w:r>
          <w:tab/>
        </w:r>
        <w:r>
          <w:fldChar w:fldCharType="begin"/>
        </w:r>
        <w:r>
          <w:instrText xml:space="preserve"> PAGEREF _Toc20780 \h </w:instrText>
        </w:r>
        <w:r>
          <w:fldChar w:fldCharType="separate"/>
        </w:r>
        <w:r>
          <w:t>17</w:t>
        </w:r>
        <w:r>
          <w:fldChar w:fldCharType="end"/>
        </w:r>
      </w:hyperlink>
    </w:p>
    <w:p>
      <w:pPr>
        <w:pStyle w:val="TOC1"/>
        <w:tabs>
          <w:tab w:val="right" w:leader="dot" w:pos="8306"/>
        </w:tabs>
      </w:pPr>
      <w:hyperlink w:anchor="_Toc32284" w:history="1">
        <w:r>
          <w:rPr>
            <w:rFonts w:ascii="仿宋" w:eastAsia="仿宋" w:hAnsi="仿宋" w:cs="仿宋" w:hint="eastAsia"/>
            <w:lang w:eastAsia="zh-CN"/>
          </w:rPr>
          <w:t>五、高精度数字电流表项目土建工程</w:t>
        </w:r>
        <w:r>
          <w:tab/>
        </w:r>
        <w:r>
          <w:fldChar w:fldCharType="begin"/>
        </w:r>
        <w:r>
          <w:instrText xml:space="preserve"> PAGEREF _Toc32284 \h </w:instrText>
        </w:r>
        <w:r>
          <w:fldChar w:fldCharType="separate"/>
        </w:r>
        <w:r>
          <w:t>18</w:t>
        </w:r>
        <w:r>
          <w:fldChar w:fldCharType="end"/>
        </w:r>
      </w:hyperlink>
    </w:p>
    <w:p>
      <w:pPr>
        <w:pStyle w:val="TOC2"/>
        <w:tabs>
          <w:tab w:val="right" w:leader="dot" w:pos="8306"/>
        </w:tabs>
      </w:pPr>
      <w:hyperlink w:anchor="_Toc21011" w:history="1">
        <w:r>
          <w:rPr>
            <w:rFonts w:ascii="仿宋" w:eastAsia="仿宋" w:hAnsi="仿宋" w:cs="仿宋" w:hint="eastAsia"/>
            <w:lang w:eastAsia="zh-CN"/>
          </w:rPr>
          <w:t>(一)、建筑工程设计原则</w:t>
        </w:r>
        <w:r>
          <w:tab/>
        </w:r>
        <w:r>
          <w:fldChar w:fldCharType="begin"/>
        </w:r>
        <w:r>
          <w:instrText xml:space="preserve"> PAGEREF _Toc21011 \h </w:instrText>
        </w:r>
        <w:r>
          <w:fldChar w:fldCharType="separate"/>
        </w:r>
        <w:r>
          <w:t>18</w:t>
        </w:r>
        <w:r>
          <w:fldChar w:fldCharType="end"/>
        </w:r>
      </w:hyperlink>
    </w:p>
    <w:p>
      <w:pPr>
        <w:pStyle w:val="TOC2"/>
        <w:tabs>
          <w:tab w:val="right" w:leader="dot" w:pos="8306"/>
        </w:tabs>
      </w:pPr>
      <w:hyperlink w:anchor="_Toc9996" w:history="1">
        <w:r>
          <w:rPr>
            <w:rFonts w:ascii="仿宋" w:eastAsia="仿宋" w:hAnsi="仿宋" w:cs="仿宋" w:hint="eastAsia"/>
            <w:lang w:eastAsia="zh-CN"/>
          </w:rPr>
          <w:t>(二)、土建工程设计年限及安全等级</w:t>
        </w:r>
        <w:r>
          <w:tab/>
        </w:r>
        <w:r>
          <w:fldChar w:fldCharType="begin"/>
        </w:r>
        <w:r>
          <w:instrText xml:space="preserve"> PAGEREF _Toc9996 \h </w:instrText>
        </w:r>
        <w:r>
          <w:fldChar w:fldCharType="separate"/>
        </w:r>
        <w:r>
          <w:t>20</w:t>
        </w:r>
        <w:r>
          <w:fldChar w:fldCharType="end"/>
        </w:r>
      </w:hyperlink>
    </w:p>
    <w:p>
      <w:pPr>
        <w:pStyle w:val="TOC2"/>
        <w:tabs>
          <w:tab w:val="right" w:leader="dot" w:pos="8306"/>
        </w:tabs>
      </w:pPr>
      <w:hyperlink w:anchor="_Toc20987" w:history="1">
        <w:r>
          <w:rPr>
            <w:rFonts w:ascii="仿宋" w:eastAsia="仿宋" w:hAnsi="仿宋" w:cs="仿宋" w:hint="eastAsia"/>
            <w:lang w:eastAsia="zh-CN"/>
          </w:rPr>
          <w:t>(三)、建筑工程设计总体要求</w:t>
        </w:r>
        <w:r>
          <w:tab/>
        </w:r>
        <w:r>
          <w:fldChar w:fldCharType="begin"/>
        </w:r>
        <w:r>
          <w:instrText xml:space="preserve"> PAGEREF _Toc20987 \h </w:instrText>
        </w:r>
        <w:r>
          <w:fldChar w:fldCharType="separate"/>
        </w:r>
        <w:r>
          <w:t>21</w:t>
        </w:r>
        <w:r>
          <w:fldChar w:fldCharType="end"/>
        </w:r>
      </w:hyperlink>
    </w:p>
    <w:p>
      <w:pPr>
        <w:pStyle w:val="TOC2"/>
        <w:tabs>
          <w:tab w:val="right" w:leader="dot" w:pos="8306"/>
        </w:tabs>
      </w:pPr>
      <w:hyperlink w:anchor="_Toc15947" w:history="1">
        <w:r>
          <w:rPr>
            <w:rFonts w:ascii="仿宋" w:eastAsia="仿宋" w:hAnsi="仿宋" w:cs="仿宋" w:hint="eastAsia"/>
            <w:lang w:eastAsia="zh-CN"/>
          </w:rPr>
          <w:t>(四)、土建工程建设指标</w:t>
        </w:r>
        <w:r>
          <w:tab/>
        </w:r>
        <w:r>
          <w:fldChar w:fldCharType="begin"/>
        </w:r>
        <w:r>
          <w:instrText xml:space="preserve"> PAGEREF _Toc15947 \h </w:instrText>
        </w:r>
        <w:r>
          <w:fldChar w:fldCharType="separate"/>
        </w:r>
        <w:r>
          <w:t>21</w:t>
        </w:r>
        <w:r>
          <w:fldChar w:fldCharType="end"/>
        </w:r>
      </w:hyperlink>
    </w:p>
    <w:p>
      <w:pPr>
        <w:pStyle w:val="TOC1"/>
        <w:tabs>
          <w:tab w:val="right" w:leader="dot" w:pos="8306"/>
        </w:tabs>
      </w:pPr>
      <w:hyperlink w:anchor="_Toc12783" w:history="1">
        <w:r>
          <w:rPr>
            <w:rFonts w:ascii="仿宋" w:eastAsia="仿宋" w:hAnsi="仿宋" w:cs="仿宋" w:hint="eastAsia"/>
            <w:lang w:eastAsia="zh-CN"/>
          </w:rPr>
          <w:t>六、工艺说明</w:t>
        </w:r>
        <w:r>
          <w:tab/>
        </w:r>
        <w:r>
          <w:fldChar w:fldCharType="begin"/>
        </w:r>
        <w:r>
          <w:instrText xml:space="preserve"> PAGEREF _Toc12783 \h </w:instrText>
        </w:r>
        <w:r>
          <w:fldChar w:fldCharType="separate"/>
        </w:r>
        <w:r>
          <w:t>22</w:t>
        </w:r>
        <w:r>
          <w:fldChar w:fldCharType="end"/>
        </w:r>
      </w:hyperlink>
    </w:p>
    <w:p>
      <w:pPr>
        <w:pStyle w:val="TOC2"/>
        <w:tabs>
          <w:tab w:val="right" w:leader="dot" w:pos="8306"/>
        </w:tabs>
      </w:pPr>
      <w:hyperlink w:anchor="_Toc28029" w:history="1">
        <w:r>
          <w:rPr>
            <w:rFonts w:ascii="仿宋" w:eastAsia="仿宋" w:hAnsi="仿宋" w:cs="仿宋" w:hint="eastAsia"/>
            <w:lang w:eastAsia="zh-CN"/>
          </w:rPr>
          <w:t>(一)、技术管理特点</w:t>
        </w:r>
        <w:r>
          <w:tab/>
        </w:r>
        <w:r>
          <w:fldChar w:fldCharType="begin"/>
        </w:r>
        <w:r>
          <w:instrText xml:space="preserve"> PAGEREF _Toc28029 \h </w:instrText>
        </w:r>
        <w:r>
          <w:fldChar w:fldCharType="separate"/>
        </w:r>
        <w:r>
          <w:t>22</w:t>
        </w:r>
        <w:r>
          <w:fldChar w:fldCharType="end"/>
        </w:r>
      </w:hyperlink>
    </w:p>
    <w:p>
      <w:pPr>
        <w:pStyle w:val="TOC2"/>
        <w:tabs>
          <w:tab w:val="right" w:leader="dot" w:pos="8306"/>
        </w:tabs>
      </w:pPr>
      <w:hyperlink w:anchor="_Toc30423" w:history="1">
        <w:r>
          <w:rPr>
            <w:rFonts w:ascii="仿宋" w:eastAsia="仿宋" w:hAnsi="仿宋" w:cs="仿宋" w:hint="eastAsia"/>
            <w:lang w:eastAsia="zh-CN"/>
          </w:rPr>
          <w:t>(二)、高精度数字电流表项目工艺技术设计方案</w:t>
        </w:r>
        <w:r>
          <w:tab/>
        </w:r>
        <w:r>
          <w:fldChar w:fldCharType="begin"/>
        </w:r>
        <w:r>
          <w:instrText xml:space="preserve"> PAGEREF _Toc30423 \h </w:instrText>
        </w:r>
        <w:r>
          <w:fldChar w:fldCharType="separate"/>
        </w:r>
        <w:r>
          <w:t>23</w:t>
        </w:r>
        <w:r>
          <w:fldChar w:fldCharType="end"/>
        </w:r>
      </w:hyperlink>
    </w:p>
    <w:p>
      <w:pPr>
        <w:pStyle w:val="TOC2"/>
        <w:tabs>
          <w:tab w:val="right" w:leader="dot" w:pos="8306"/>
        </w:tabs>
      </w:pPr>
      <w:hyperlink w:anchor="_Toc26729" w:history="1">
        <w:r>
          <w:rPr>
            <w:rFonts w:ascii="仿宋" w:eastAsia="仿宋" w:hAnsi="仿宋" w:cs="仿宋" w:hint="eastAsia"/>
            <w:lang w:eastAsia="zh-CN"/>
          </w:rPr>
          <w:t>(三)、设备选型方案</w:t>
        </w:r>
        <w:r>
          <w:tab/>
        </w:r>
        <w:r>
          <w:fldChar w:fldCharType="begin"/>
        </w:r>
        <w:r>
          <w:instrText xml:space="preserve"> PAGEREF _Toc26729 \h </w:instrText>
        </w:r>
        <w:r>
          <w:fldChar w:fldCharType="separate"/>
        </w:r>
        <w:r>
          <w:t>24</w:t>
        </w:r>
        <w:r>
          <w:fldChar w:fldCharType="end"/>
        </w:r>
      </w:hyperlink>
    </w:p>
    <w:p>
      <w:pPr>
        <w:pStyle w:val="TOC1"/>
        <w:tabs>
          <w:tab w:val="right" w:leader="dot" w:pos="8306"/>
        </w:tabs>
      </w:pPr>
      <w:hyperlink w:anchor="_Toc26045" w:history="1">
        <w:r>
          <w:rPr>
            <w:rFonts w:ascii="仿宋" w:eastAsia="仿宋" w:hAnsi="仿宋" w:cs="仿宋" w:hint="eastAsia"/>
            <w:lang w:eastAsia="zh-CN"/>
          </w:rPr>
          <w:t>七、高精度数字电流表项目计划安排</w:t>
        </w:r>
        <w:r>
          <w:tab/>
        </w:r>
        <w:r>
          <w:fldChar w:fldCharType="begin"/>
        </w:r>
        <w:r>
          <w:instrText xml:space="preserve"> PAGEREF _Toc26045 \h </w:instrText>
        </w:r>
        <w:r>
          <w:fldChar w:fldCharType="separate"/>
        </w:r>
        <w:r>
          <w:t>26</w:t>
        </w:r>
        <w:r>
          <w:fldChar w:fldCharType="end"/>
        </w:r>
      </w:hyperlink>
    </w:p>
    <w:p>
      <w:pPr>
        <w:pStyle w:val="TOC2"/>
        <w:tabs>
          <w:tab w:val="right" w:leader="dot" w:pos="8306"/>
        </w:tabs>
      </w:pPr>
      <w:hyperlink w:anchor="_Toc18131" w:history="1">
        <w:r>
          <w:rPr>
            <w:rFonts w:ascii="仿宋" w:eastAsia="仿宋" w:hAnsi="仿宋" w:cs="仿宋" w:hint="eastAsia"/>
            <w:lang w:eastAsia="zh-CN"/>
          </w:rPr>
          <w:t>(一)、建设周期</w:t>
        </w:r>
        <w:r>
          <w:tab/>
        </w:r>
        <w:r>
          <w:fldChar w:fldCharType="begin"/>
        </w:r>
        <w:r>
          <w:instrText xml:space="preserve"> PAGEREF _Toc18131 \h </w:instrText>
        </w:r>
        <w:r>
          <w:fldChar w:fldCharType="separate"/>
        </w:r>
        <w:r>
          <w:t>26</w:t>
        </w:r>
        <w:r>
          <w:fldChar w:fldCharType="end"/>
        </w:r>
      </w:hyperlink>
    </w:p>
    <w:p>
      <w:pPr>
        <w:pStyle w:val="TOC2"/>
        <w:tabs>
          <w:tab w:val="right" w:leader="dot" w:pos="8306"/>
        </w:tabs>
      </w:pPr>
      <w:hyperlink w:anchor="_Toc27340" w:history="1">
        <w:r>
          <w:rPr>
            <w:rFonts w:ascii="仿宋" w:eastAsia="仿宋" w:hAnsi="仿宋" w:cs="仿宋" w:hint="eastAsia"/>
            <w:lang w:eastAsia="zh-CN"/>
          </w:rPr>
          <w:t>(二)、建设进度</w:t>
        </w:r>
        <w:r>
          <w:tab/>
        </w:r>
        <w:r>
          <w:fldChar w:fldCharType="begin"/>
        </w:r>
        <w:r>
          <w:instrText xml:space="preserve"> PAGEREF _Toc27340 \h </w:instrText>
        </w:r>
        <w:r>
          <w:fldChar w:fldCharType="separate"/>
        </w:r>
        <w:r>
          <w:t>27</w:t>
        </w:r>
        <w:r>
          <w:fldChar w:fldCharType="end"/>
        </w:r>
      </w:hyperlink>
    </w:p>
    <w:p>
      <w:pPr>
        <w:pStyle w:val="TOC2"/>
        <w:tabs>
          <w:tab w:val="right" w:leader="dot" w:pos="8306"/>
        </w:tabs>
      </w:pPr>
      <w:hyperlink w:anchor="_Toc29154" w:history="1">
        <w:r>
          <w:rPr>
            <w:rFonts w:ascii="仿宋" w:eastAsia="仿宋" w:hAnsi="仿宋" w:cs="仿宋" w:hint="eastAsia"/>
            <w:lang w:eastAsia="zh-CN"/>
          </w:rPr>
          <w:t>(三)、进度安排注意事项</w:t>
        </w:r>
        <w:r>
          <w:tab/>
        </w:r>
        <w:r>
          <w:fldChar w:fldCharType="begin"/>
        </w:r>
        <w:r>
          <w:instrText xml:space="preserve"> PAGEREF _Toc29154 \h </w:instrText>
        </w:r>
        <w:r>
          <w:fldChar w:fldCharType="separate"/>
        </w:r>
        <w:r>
          <w:t>28</w:t>
        </w:r>
        <w:r>
          <w:fldChar w:fldCharType="end"/>
        </w:r>
      </w:hyperlink>
    </w:p>
    <w:p>
      <w:pPr>
        <w:pStyle w:val="TOC2"/>
        <w:tabs>
          <w:tab w:val="right" w:leader="dot" w:pos="8306"/>
        </w:tabs>
      </w:pPr>
      <w:hyperlink w:anchor="_Toc27022" w:history="1">
        <w:r>
          <w:rPr>
            <w:rFonts w:ascii="仿宋" w:eastAsia="仿宋" w:hAnsi="仿宋" w:cs="仿宋" w:hint="eastAsia"/>
            <w:lang w:eastAsia="zh-CN"/>
          </w:rPr>
          <w:t>(四)、人力资源配置</w:t>
        </w:r>
        <w:r>
          <w:tab/>
        </w:r>
        <w:r>
          <w:fldChar w:fldCharType="begin"/>
        </w:r>
        <w:r>
          <w:instrText xml:space="preserve"> PAGEREF _Toc27022 \h </w:instrText>
        </w:r>
        <w:r>
          <w:fldChar w:fldCharType="separate"/>
        </w:r>
        <w:r>
          <w:t>29</w:t>
        </w:r>
        <w:r>
          <w:fldChar w:fldCharType="end"/>
        </w:r>
      </w:hyperlink>
    </w:p>
    <w:p>
      <w:pPr>
        <w:pStyle w:val="TOC1"/>
        <w:tabs>
          <w:tab w:val="right" w:leader="dot" w:pos="8306"/>
        </w:tabs>
      </w:pPr>
      <w:hyperlink w:anchor="_Toc27121" w:history="1">
        <w:r>
          <w:rPr>
            <w:rFonts w:ascii="仿宋" w:eastAsia="仿宋" w:hAnsi="仿宋" w:cs="仿宋" w:hint="eastAsia"/>
            <w:lang w:eastAsia="zh-CN"/>
          </w:rPr>
          <w:t>八、高精度数字电流表项目投资规划</w:t>
        </w:r>
        <w:r>
          <w:tab/>
        </w:r>
        <w:r>
          <w:fldChar w:fldCharType="begin"/>
        </w:r>
        <w:r>
          <w:instrText xml:space="preserve"> PAGEREF _Toc27121 \h </w:instrText>
        </w:r>
        <w:r>
          <w:fldChar w:fldCharType="separate"/>
        </w:r>
        <w:r>
          <w:t>30</w:t>
        </w:r>
        <w:r>
          <w:fldChar w:fldCharType="end"/>
        </w:r>
      </w:hyperlink>
    </w:p>
    <w:p>
      <w:pPr>
        <w:pStyle w:val="TOC2"/>
        <w:tabs>
          <w:tab w:val="right" w:leader="dot" w:pos="8306"/>
        </w:tabs>
      </w:pPr>
      <w:hyperlink w:anchor="_Toc18437" w:history="1">
        <w:r>
          <w:rPr>
            <w:rFonts w:ascii="仿宋" w:eastAsia="仿宋" w:hAnsi="仿宋" w:cs="仿宋" w:hint="eastAsia"/>
            <w:lang w:eastAsia="zh-CN"/>
          </w:rPr>
          <w:t>(一)、高精度数字电流表项目总投资估算</w:t>
        </w:r>
        <w:r>
          <w:tab/>
        </w:r>
        <w:r>
          <w:fldChar w:fldCharType="begin"/>
        </w:r>
        <w:r>
          <w:instrText xml:space="preserve"> PAGEREF _Toc18437 \h </w:instrText>
        </w:r>
        <w:r>
          <w:fldChar w:fldCharType="separate"/>
        </w:r>
        <w:r>
          <w:t>30</w:t>
        </w:r>
        <w:r>
          <w:fldChar w:fldCharType="end"/>
        </w:r>
      </w:hyperlink>
    </w:p>
    <w:p>
      <w:pPr>
        <w:pStyle w:val="TOC2"/>
        <w:tabs>
          <w:tab w:val="right" w:leader="dot" w:pos="8306"/>
        </w:tabs>
      </w:pPr>
      <w:hyperlink w:anchor="_Toc4034" w:history="1">
        <w:r>
          <w:rPr>
            <w:rFonts w:ascii="仿宋" w:eastAsia="仿宋" w:hAnsi="仿宋" w:cs="仿宋" w:hint="eastAsia"/>
            <w:lang w:eastAsia="zh-CN"/>
          </w:rPr>
          <w:t>(二)、资金筹措</w:t>
        </w:r>
        <w:r>
          <w:tab/>
        </w:r>
        <w:r>
          <w:fldChar w:fldCharType="begin"/>
        </w:r>
        <w:r>
          <w:instrText xml:space="preserve"> PAGEREF _Toc4034 \h </w:instrText>
        </w:r>
        <w:r>
          <w:fldChar w:fldCharType="separate"/>
        </w:r>
        <w:r>
          <w:t>31</w:t>
        </w:r>
        <w:r>
          <w:fldChar w:fldCharType="end"/>
        </w:r>
      </w:hyperlink>
    </w:p>
    <w:p>
      <w:pPr>
        <w:pStyle w:val="TOC1"/>
        <w:tabs>
          <w:tab w:val="right" w:leader="dot" w:pos="8306"/>
        </w:tabs>
      </w:pPr>
      <w:hyperlink w:anchor="_Toc21386" w:history="1">
        <w:r>
          <w:rPr>
            <w:rFonts w:ascii="仿宋" w:eastAsia="仿宋" w:hAnsi="仿宋" w:cs="仿宋" w:hint="eastAsia"/>
            <w:lang w:eastAsia="zh-CN"/>
          </w:rPr>
          <w:t>九、高精度数字电流表项目风险管理</w:t>
        </w:r>
        <w:r>
          <w:tab/>
        </w:r>
        <w:r>
          <w:fldChar w:fldCharType="begin"/>
        </w:r>
        <w:r>
          <w:instrText xml:space="preserve"> PAGEREF _Toc21386 \h </w:instrText>
        </w:r>
        <w:r>
          <w:fldChar w:fldCharType="separate"/>
        </w:r>
        <w:r>
          <w:t>32</w:t>
        </w:r>
        <w:r>
          <w:fldChar w:fldCharType="end"/>
        </w:r>
      </w:hyperlink>
    </w:p>
    <w:p>
      <w:pPr>
        <w:pStyle w:val="TOC2"/>
        <w:tabs>
          <w:tab w:val="right" w:leader="dot" w:pos="8306"/>
        </w:tabs>
      </w:pPr>
      <w:hyperlink w:anchor="_Toc13418" w:history="1">
        <w:r>
          <w:rPr>
            <w:rFonts w:ascii="仿宋" w:eastAsia="仿宋" w:hAnsi="仿宋" w:cs="仿宋" w:hint="eastAsia"/>
            <w:lang w:eastAsia="zh-CN"/>
          </w:rPr>
          <w:t>(一)、风险识别与评估</w:t>
        </w:r>
        <w:r>
          <w:tab/>
        </w:r>
        <w:r>
          <w:fldChar w:fldCharType="begin"/>
        </w:r>
        <w:r>
          <w:instrText xml:space="preserve"> PAGEREF _Toc13418 \h </w:instrText>
        </w:r>
        <w:r>
          <w:fldChar w:fldCharType="separate"/>
        </w:r>
        <w:r>
          <w:t>32</w:t>
        </w:r>
        <w:r>
          <w:fldChar w:fldCharType="end"/>
        </w:r>
      </w:hyperlink>
    </w:p>
    <w:p>
      <w:pPr>
        <w:pStyle w:val="TOC2"/>
        <w:tabs>
          <w:tab w:val="right" w:leader="dot" w:pos="8306"/>
        </w:tabs>
      </w:pPr>
      <w:hyperlink w:anchor="_Toc21906" w:history="1">
        <w:r>
          <w:rPr>
            <w:rFonts w:ascii="仿宋" w:eastAsia="仿宋" w:hAnsi="仿宋" w:cs="仿宋" w:hint="eastAsia"/>
            <w:lang w:eastAsia="zh-CN"/>
          </w:rPr>
          <w:t>(二)、风险应对策略</w:t>
        </w:r>
        <w:r>
          <w:tab/>
        </w:r>
        <w:r>
          <w:fldChar w:fldCharType="begin"/>
        </w:r>
        <w:r>
          <w:instrText xml:space="preserve"> PAGEREF _Toc21906 \h </w:instrText>
        </w:r>
        <w:r>
          <w:fldChar w:fldCharType="separate"/>
        </w:r>
        <w:r>
          <w:t>33</w:t>
        </w:r>
        <w:r>
          <w:fldChar w:fldCharType="end"/>
        </w:r>
      </w:hyperlink>
    </w:p>
    <w:p>
      <w:pPr>
        <w:pStyle w:val="TOC2"/>
        <w:tabs>
          <w:tab w:val="right" w:leader="dot" w:pos="8306"/>
        </w:tabs>
      </w:pPr>
      <w:hyperlink w:anchor="_Toc3437" w:history="1">
        <w:r>
          <w:rPr>
            <w:rFonts w:ascii="仿宋" w:eastAsia="仿宋" w:hAnsi="仿宋" w:cs="仿宋" w:hint="eastAsia"/>
            <w:lang w:eastAsia="zh-CN"/>
          </w:rPr>
          <w:t>(三)、风险监控与控制</w:t>
        </w:r>
        <w:r>
          <w:tab/>
        </w:r>
        <w:r>
          <w:fldChar w:fldCharType="begin"/>
        </w:r>
        <w:r>
          <w:instrText xml:space="preserve"> PAGEREF _Toc3437 \h </w:instrText>
        </w:r>
        <w:r>
          <w:fldChar w:fldCharType="separate"/>
        </w:r>
        <w:r>
          <w:t>35</w:t>
        </w:r>
        <w:r>
          <w:fldChar w:fldCharType="end"/>
        </w:r>
      </w:hyperlink>
    </w:p>
    <w:p>
      <w:pPr>
        <w:pStyle w:val="TOC1"/>
        <w:tabs>
          <w:tab w:val="right" w:leader="dot" w:pos="8306"/>
        </w:tabs>
      </w:pPr>
      <w:hyperlink w:anchor="_Toc8150" w:history="1">
        <w:r>
          <w:rPr>
            <w:rFonts w:ascii="仿宋" w:eastAsia="仿宋" w:hAnsi="仿宋" w:cs="仿宋" w:hint="eastAsia"/>
            <w:lang w:eastAsia="zh-CN"/>
          </w:rPr>
          <w:t>十、高精度数字电流表项目创新与研发</w:t>
        </w:r>
        <w:r>
          <w:tab/>
        </w:r>
        <w:r>
          <w:fldChar w:fldCharType="begin"/>
        </w:r>
        <w:r>
          <w:instrText xml:space="preserve"> PAGEREF _Toc8150 \h </w:instrText>
        </w:r>
        <w:r>
          <w:fldChar w:fldCharType="separate"/>
        </w:r>
        <w:r>
          <w:t>36</w:t>
        </w:r>
        <w:r>
          <w:fldChar w:fldCharType="end"/>
        </w:r>
      </w:hyperlink>
    </w:p>
    <w:p>
      <w:pPr>
        <w:pStyle w:val="TOC2"/>
        <w:tabs>
          <w:tab w:val="right" w:leader="dot" w:pos="8306"/>
        </w:tabs>
      </w:pPr>
      <w:hyperlink w:anchor="_Toc22239" w:history="1">
        <w:r>
          <w:rPr>
            <w:rFonts w:ascii="仿宋" w:eastAsia="仿宋" w:hAnsi="仿宋" w:cs="仿宋" w:hint="eastAsia"/>
            <w:lang w:eastAsia="zh-CN"/>
          </w:rPr>
          <w:t>(一)、创新策略与方向</w:t>
        </w:r>
        <w:r>
          <w:tab/>
        </w:r>
        <w:r>
          <w:fldChar w:fldCharType="begin"/>
        </w:r>
        <w:r>
          <w:instrText xml:space="preserve"> PAGEREF _Toc22239 \h </w:instrText>
        </w:r>
        <w:r>
          <w:fldChar w:fldCharType="separate"/>
        </w:r>
        <w:r>
          <w:t>36</w:t>
        </w:r>
        <w:r>
          <w:fldChar w:fldCharType="end"/>
        </w:r>
      </w:hyperlink>
    </w:p>
    <w:p>
      <w:pPr>
        <w:pStyle w:val="TOC2"/>
        <w:tabs>
          <w:tab w:val="right" w:leader="dot" w:pos="8306"/>
        </w:tabs>
      </w:pPr>
      <w:hyperlink w:anchor="_Toc21097" w:history="1">
        <w:r>
          <w:rPr>
            <w:rFonts w:ascii="仿宋" w:eastAsia="仿宋" w:hAnsi="仿宋" w:cs="仿宋" w:hint="eastAsia"/>
            <w:lang w:eastAsia="zh-CN"/>
          </w:rPr>
          <w:t>(二)、研发规划与投入</w:t>
        </w:r>
        <w:r>
          <w:tab/>
        </w:r>
        <w:r>
          <w:fldChar w:fldCharType="begin"/>
        </w:r>
        <w:r>
          <w:instrText xml:space="preserve"> PAGEREF _Toc21097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32" w:history="1">
        <w:r>
          <w:rPr>
            <w:rFonts w:ascii="仿宋" w:eastAsia="仿宋" w:hAnsi="仿宋" w:cs="仿宋" w:hint="eastAsia"/>
            <w:lang w:eastAsia="zh-CN"/>
          </w:rPr>
          <w:t>十一、高精度数字电流表项目人力资源培养与发展</w:t>
        </w:r>
        <w:r>
          <w:tab/>
        </w:r>
        <w:r>
          <w:fldChar w:fldCharType="begin"/>
        </w:r>
        <w:r>
          <w:instrText xml:space="preserve"> PAGEREF _Toc31632 \h </w:instrText>
        </w:r>
        <w:r>
          <w:fldChar w:fldCharType="separate"/>
        </w:r>
        <w:r>
          <w:t>39</w:t>
        </w:r>
        <w:r>
          <w:fldChar w:fldCharType="end"/>
        </w:r>
      </w:hyperlink>
    </w:p>
    <w:p>
      <w:pPr>
        <w:pStyle w:val="TOC2"/>
        <w:tabs>
          <w:tab w:val="right" w:leader="dot" w:pos="8306"/>
        </w:tabs>
      </w:pPr>
      <w:hyperlink w:anchor="_Toc29627" w:history="1">
        <w:r>
          <w:rPr>
            <w:rFonts w:ascii="仿宋" w:eastAsia="仿宋" w:hAnsi="仿宋" w:cs="仿宋" w:hint="eastAsia"/>
            <w:lang w:eastAsia="zh-CN"/>
          </w:rPr>
          <w:t>(一)、人才需求与规划</w:t>
        </w:r>
        <w:r>
          <w:tab/>
        </w:r>
        <w:r>
          <w:fldChar w:fldCharType="begin"/>
        </w:r>
        <w:r>
          <w:instrText xml:space="preserve"> PAGEREF _Toc29627 \h </w:instrText>
        </w:r>
        <w:r>
          <w:fldChar w:fldCharType="separate"/>
        </w:r>
        <w:r>
          <w:t>39</w:t>
        </w:r>
        <w:r>
          <w:fldChar w:fldCharType="end"/>
        </w:r>
      </w:hyperlink>
    </w:p>
    <w:p>
      <w:pPr>
        <w:pStyle w:val="TOC2"/>
        <w:tabs>
          <w:tab w:val="right" w:leader="dot" w:pos="8306"/>
        </w:tabs>
      </w:pPr>
      <w:hyperlink w:anchor="_Toc7048" w:history="1">
        <w:r>
          <w:rPr>
            <w:rFonts w:ascii="仿宋" w:eastAsia="仿宋" w:hAnsi="仿宋" w:cs="仿宋" w:hint="eastAsia"/>
            <w:lang w:eastAsia="zh-CN"/>
          </w:rPr>
          <w:t>(二)、培训与发展计划</w:t>
        </w:r>
        <w:r>
          <w:tab/>
        </w:r>
        <w:r>
          <w:fldChar w:fldCharType="begin"/>
        </w:r>
        <w:r>
          <w:instrText xml:space="preserve"> PAGEREF _Toc7048 \h </w:instrText>
        </w:r>
        <w:r>
          <w:fldChar w:fldCharType="separate"/>
        </w:r>
        <w:r>
          <w:t>40</w:t>
        </w:r>
        <w:r>
          <w:fldChar w:fldCharType="end"/>
        </w:r>
      </w:hyperlink>
    </w:p>
    <w:p>
      <w:pPr>
        <w:pStyle w:val="TOC1"/>
        <w:tabs>
          <w:tab w:val="right" w:leader="dot" w:pos="8306"/>
        </w:tabs>
      </w:pPr>
      <w:hyperlink w:anchor="_Toc29098" w:history="1">
        <w:r>
          <w:rPr>
            <w:rFonts w:ascii="仿宋" w:eastAsia="仿宋" w:hAnsi="仿宋" w:cs="仿宋" w:hint="eastAsia"/>
            <w:lang w:eastAsia="zh-CN"/>
          </w:rPr>
          <w:t>十二、高精度数字电流表项目环境影响分析</w:t>
        </w:r>
        <w:r>
          <w:tab/>
        </w:r>
        <w:r>
          <w:fldChar w:fldCharType="begin"/>
        </w:r>
        <w:r>
          <w:instrText xml:space="preserve"> PAGEREF _Toc29098 \h </w:instrText>
        </w:r>
        <w:r>
          <w:fldChar w:fldCharType="separate"/>
        </w:r>
        <w:r>
          <w:t>40</w:t>
        </w:r>
        <w:r>
          <w:fldChar w:fldCharType="end"/>
        </w:r>
      </w:hyperlink>
    </w:p>
    <w:p>
      <w:pPr>
        <w:pStyle w:val="TOC2"/>
        <w:tabs>
          <w:tab w:val="right" w:leader="dot" w:pos="8306"/>
        </w:tabs>
      </w:pPr>
      <w:hyperlink w:anchor="_Toc19287" w:history="1">
        <w:r>
          <w:rPr>
            <w:rFonts w:ascii="仿宋" w:eastAsia="仿宋" w:hAnsi="仿宋" w:cs="仿宋" w:hint="eastAsia"/>
            <w:lang w:eastAsia="zh-CN"/>
          </w:rPr>
          <w:t>(一)、建设区域环境质量现状</w:t>
        </w:r>
        <w:r>
          <w:tab/>
        </w:r>
        <w:r>
          <w:fldChar w:fldCharType="begin"/>
        </w:r>
        <w:r>
          <w:instrText xml:space="preserve"> PAGEREF _Toc19287 \h </w:instrText>
        </w:r>
        <w:r>
          <w:fldChar w:fldCharType="separate"/>
        </w:r>
        <w:r>
          <w:t>40</w:t>
        </w:r>
        <w:r>
          <w:fldChar w:fldCharType="end"/>
        </w:r>
      </w:hyperlink>
    </w:p>
    <w:p>
      <w:pPr>
        <w:pStyle w:val="TOC2"/>
        <w:tabs>
          <w:tab w:val="right" w:leader="dot" w:pos="8306"/>
        </w:tabs>
      </w:pPr>
      <w:hyperlink w:anchor="_Toc7172" w:history="1">
        <w:r>
          <w:rPr>
            <w:rFonts w:ascii="仿宋" w:eastAsia="仿宋" w:hAnsi="仿宋" w:cs="仿宋" w:hint="eastAsia"/>
            <w:lang w:eastAsia="zh-CN"/>
          </w:rPr>
          <w:t>(二)、建设期环境保护</w:t>
        </w:r>
        <w:r>
          <w:tab/>
        </w:r>
        <w:r>
          <w:fldChar w:fldCharType="begin"/>
        </w:r>
        <w:r>
          <w:instrText xml:space="preserve"> PAGEREF _Toc7172 \h </w:instrText>
        </w:r>
        <w:r>
          <w:fldChar w:fldCharType="separate"/>
        </w:r>
        <w:r>
          <w:t>42</w:t>
        </w:r>
        <w:r>
          <w:fldChar w:fldCharType="end"/>
        </w:r>
      </w:hyperlink>
    </w:p>
    <w:p>
      <w:pPr>
        <w:pStyle w:val="TOC2"/>
        <w:tabs>
          <w:tab w:val="right" w:leader="dot" w:pos="8306"/>
        </w:tabs>
      </w:pPr>
      <w:hyperlink w:anchor="_Toc31504" w:history="1">
        <w:r>
          <w:rPr>
            <w:rFonts w:ascii="仿宋" w:eastAsia="仿宋" w:hAnsi="仿宋" w:cs="仿宋" w:hint="eastAsia"/>
            <w:lang w:eastAsia="zh-CN"/>
          </w:rPr>
          <w:t>(三)、运营期环境保护</w:t>
        </w:r>
        <w:r>
          <w:tab/>
        </w:r>
        <w:r>
          <w:fldChar w:fldCharType="begin"/>
        </w:r>
        <w:r>
          <w:instrText xml:space="preserve"> PAGEREF _Toc31504 \h </w:instrText>
        </w:r>
        <w:r>
          <w:fldChar w:fldCharType="separate"/>
        </w:r>
        <w:r>
          <w:t>43</w:t>
        </w:r>
        <w:r>
          <w:fldChar w:fldCharType="end"/>
        </w:r>
      </w:hyperlink>
    </w:p>
    <w:p>
      <w:pPr>
        <w:pStyle w:val="TOC2"/>
        <w:tabs>
          <w:tab w:val="right" w:leader="dot" w:pos="8306"/>
        </w:tabs>
      </w:pPr>
      <w:hyperlink w:anchor="_Toc27687" w:history="1">
        <w:r>
          <w:rPr>
            <w:rFonts w:ascii="仿宋" w:eastAsia="仿宋" w:hAnsi="仿宋" w:cs="仿宋" w:hint="eastAsia"/>
            <w:lang w:eastAsia="zh-CN"/>
          </w:rPr>
          <w:t>(四)、高精度数字电流表项目建设对区域经济的影响</w:t>
        </w:r>
        <w:r>
          <w:tab/>
        </w:r>
        <w:r>
          <w:fldChar w:fldCharType="begin"/>
        </w:r>
        <w:r>
          <w:instrText xml:space="preserve"> PAGEREF _Toc27687 \h </w:instrText>
        </w:r>
        <w:r>
          <w:fldChar w:fldCharType="separate"/>
        </w:r>
        <w:r>
          <w:t>45</w:t>
        </w:r>
        <w:r>
          <w:fldChar w:fldCharType="end"/>
        </w:r>
      </w:hyperlink>
    </w:p>
    <w:p>
      <w:pPr>
        <w:pStyle w:val="TOC2"/>
        <w:tabs>
          <w:tab w:val="right" w:leader="dot" w:pos="8306"/>
        </w:tabs>
      </w:pPr>
      <w:hyperlink w:anchor="_Toc10721" w:history="1">
        <w:r>
          <w:rPr>
            <w:rFonts w:ascii="仿宋" w:eastAsia="仿宋" w:hAnsi="仿宋" w:cs="仿宋" w:hint="eastAsia"/>
            <w:lang w:eastAsia="zh-CN"/>
          </w:rPr>
          <w:t>(五)、废弃物处理</w:t>
        </w:r>
        <w:r>
          <w:tab/>
        </w:r>
        <w:r>
          <w:fldChar w:fldCharType="begin"/>
        </w:r>
        <w:r>
          <w:instrText xml:space="preserve"> PAGEREF _Toc10721 \h </w:instrText>
        </w:r>
        <w:r>
          <w:fldChar w:fldCharType="separate"/>
        </w:r>
        <w:r>
          <w:t>46</w:t>
        </w:r>
        <w:r>
          <w:fldChar w:fldCharType="end"/>
        </w:r>
      </w:hyperlink>
    </w:p>
    <w:p>
      <w:pPr>
        <w:pStyle w:val="TOC2"/>
        <w:tabs>
          <w:tab w:val="right" w:leader="dot" w:pos="8306"/>
        </w:tabs>
      </w:pPr>
      <w:hyperlink w:anchor="_Toc19111" w:history="1">
        <w:r>
          <w:rPr>
            <w:rFonts w:ascii="仿宋" w:eastAsia="仿宋" w:hAnsi="仿宋" w:cs="仿宋" w:hint="eastAsia"/>
            <w:lang w:eastAsia="zh-CN"/>
          </w:rPr>
          <w:t>(六)、特殊环境影响分析</w:t>
        </w:r>
        <w:r>
          <w:tab/>
        </w:r>
        <w:r>
          <w:fldChar w:fldCharType="begin"/>
        </w:r>
        <w:r>
          <w:instrText xml:space="preserve"> PAGEREF _Toc19111 \h </w:instrText>
        </w:r>
        <w:r>
          <w:fldChar w:fldCharType="separate"/>
        </w:r>
        <w:r>
          <w:t>48</w:t>
        </w:r>
        <w:r>
          <w:fldChar w:fldCharType="end"/>
        </w:r>
      </w:hyperlink>
    </w:p>
    <w:p>
      <w:pPr>
        <w:pStyle w:val="TOC2"/>
        <w:tabs>
          <w:tab w:val="right" w:leader="dot" w:pos="8306"/>
        </w:tabs>
      </w:pPr>
      <w:hyperlink w:anchor="_Toc29606" w:history="1">
        <w:r>
          <w:rPr>
            <w:rFonts w:ascii="仿宋" w:eastAsia="仿宋" w:hAnsi="仿宋" w:cs="仿宋" w:hint="eastAsia"/>
            <w:lang w:eastAsia="zh-CN"/>
          </w:rPr>
          <w:t>(七)、清洁生产</w:t>
        </w:r>
        <w:r>
          <w:tab/>
        </w:r>
        <w:r>
          <w:fldChar w:fldCharType="begin"/>
        </w:r>
        <w:r>
          <w:instrText xml:space="preserve"> PAGEREF _Toc29606 \h </w:instrText>
        </w:r>
        <w:r>
          <w:fldChar w:fldCharType="separate"/>
        </w:r>
        <w:r>
          <w:t>49</w:t>
        </w:r>
        <w:r>
          <w:fldChar w:fldCharType="end"/>
        </w:r>
      </w:hyperlink>
    </w:p>
    <w:p>
      <w:pPr>
        <w:pStyle w:val="TOC2"/>
        <w:tabs>
          <w:tab w:val="right" w:leader="dot" w:pos="8306"/>
        </w:tabs>
      </w:pPr>
      <w:hyperlink w:anchor="_Toc19235" w:history="1">
        <w:r>
          <w:rPr>
            <w:rFonts w:ascii="仿宋" w:eastAsia="仿宋" w:hAnsi="仿宋" w:cs="仿宋" w:hint="eastAsia"/>
            <w:lang w:eastAsia="zh-CN"/>
          </w:rPr>
          <w:t>(八)、环境保护综合评价</w:t>
        </w:r>
        <w:r>
          <w:tab/>
        </w:r>
        <w:r>
          <w:fldChar w:fldCharType="begin"/>
        </w:r>
        <w:r>
          <w:instrText xml:space="preserve"> PAGEREF _Toc19235 \h </w:instrText>
        </w:r>
        <w:r>
          <w:fldChar w:fldCharType="separate"/>
        </w:r>
        <w:r>
          <w:t>50</w:t>
        </w:r>
        <w:r>
          <w:fldChar w:fldCharType="end"/>
        </w:r>
      </w:hyperlink>
    </w:p>
    <w:p>
      <w:pPr>
        <w:pStyle w:val="TOC1"/>
        <w:tabs>
          <w:tab w:val="right" w:leader="dot" w:pos="8306"/>
        </w:tabs>
      </w:pPr>
      <w:hyperlink w:anchor="_Toc12273" w:history="1">
        <w:r>
          <w:rPr>
            <w:rFonts w:ascii="仿宋" w:eastAsia="仿宋" w:hAnsi="仿宋" w:cs="仿宋" w:hint="eastAsia"/>
            <w:lang w:eastAsia="zh-CN"/>
          </w:rPr>
          <w:t>十三、高精度数字电流表项目实施时间节点</w:t>
        </w:r>
        <w:r>
          <w:tab/>
        </w:r>
        <w:r>
          <w:fldChar w:fldCharType="begin"/>
        </w:r>
        <w:r>
          <w:instrText xml:space="preserve"> PAGEREF _Toc12273 \h </w:instrText>
        </w:r>
        <w:r>
          <w:fldChar w:fldCharType="separate"/>
        </w:r>
        <w:r>
          <w:t>52</w:t>
        </w:r>
        <w:r>
          <w:fldChar w:fldCharType="end"/>
        </w:r>
      </w:hyperlink>
    </w:p>
    <w:p>
      <w:pPr>
        <w:pStyle w:val="TOC2"/>
        <w:tabs>
          <w:tab w:val="right" w:leader="dot" w:pos="8306"/>
        </w:tabs>
      </w:pPr>
      <w:hyperlink w:anchor="_Toc22440" w:history="1">
        <w:r>
          <w:rPr>
            <w:rFonts w:ascii="仿宋" w:eastAsia="仿宋" w:hAnsi="仿宋" w:cs="仿宋" w:hint="eastAsia"/>
            <w:lang w:eastAsia="zh-CN"/>
          </w:rPr>
          <w:t>(一)、高精度数字电流表项目启动阶段时间节点</w:t>
        </w:r>
        <w:r>
          <w:tab/>
        </w:r>
        <w:r>
          <w:fldChar w:fldCharType="begin"/>
        </w:r>
        <w:r>
          <w:instrText xml:space="preserve"> PAGEREF _Toc22440 \h </w:instrText>
        </w:r>
        <w:r>
          <w:fldChar w:fldCharType="separate"/>
        </w:r>
        <w:r>
          <w:t>52</w:t>
        </w:r>
        <w:r>
          <w:fldChar w:fldCharType="end"/>
        </w:r>
      </w:hyperlink>
    </w:p>
    <w:p>
      <w:pPr>
        <w:pStyle w:val="TOC2"/>
        <w:tabs>
          <w:tab w:val="right" w:leader="dot" w:pos="8306"/>
        </w:tabs>
      </w:pPr>
      <w:hyperlink w:anchor="_Toc22097" w:history="1">
        <w:r>
          <w:rPr>
            <w:rFonts w:ascii="仿宋" w:eastAsia="仿宋" w:hAnsi="仿宋" w:cs="仿宋" w:hint="eastAsia"/>
            <w:lang w:eastAsia="zh-CN"/>
          </w:rPr>
          <w:t>(二)、高精度数字电流表项目执行阶段时间节点</w:t>
        </w:r>
        <w:r>
          <w:tab/>
        </w:r>
        <w:r>
          <w:fldChar w:fldCharType="begin"/>
        </w:r>
        <w:r>
          <w:instrText xml:space="preserve"> PAGEREF _Toc22097 \h </w:instrText>
        </w:r>
        <w:r>
          <w:fldChar w:fldCharType="separate"/>
        </w:r>
        <w:r>
          <w:t>53</w:t>
        </w:r>
        <w:r>
          <w:fldChar w:fldCharType="end"/>
        </w:r>
      </w:hyperlink>
    </w:p>
    <w:p>
      <w:pPr>
        <w:pStyle w:val="TOC2"/>
        <w:tabs>
          <w:tab w:val="right" w:leader="dot" w:pos="8306"/>
        </w:tabs>
      </w:pPr>
      <w:hyperlink w:anchor="_Toc20570" w:history="1">
        <w:r>
          <w:rPr>
            <w:rFonts w:ascii="仿宋" w:eastAsia="仿宋" w:hAnsi="仿宋" w:cs="仿宋" w:hint="eastAsia"/>
            <w:lang w:eastAsia="zh-CN"/>
          </w:rPr>
          <w:t>(三)、高精度数字电流表项目完成阶段时间节点</w:t>
        </w:r>
        <w:r>
          <w:tab/>
        </w:r>
        <w:r>
          <w:fldChar w:fldCharType="begin"/>
        </w:r>
        <w:r>
          <w:instrText xml:space="preserve"> PAGEREF _Toc20570 \h </w:instrText>
        </w:r>
        <w:r>
          <w:fldChar w:fldCharType="separate"/>
        </w:r>
        <w:r>
          <w:t>54</w:t>
        </w:r>
        <w:r>
          <w:fldChar w:fldCharType="end"/>
        </w:r>
      </w:hyperlink>
    </w:p>
    <w:p>
      <w:pPr>
        <w:pStyle w:val="TOC1"/>
        <w:tabs>
          <w:tab w:val="right" w:leader="dot" w:pos="8306"/>
        </w:tabs>
      </w:pPr>
      <w:hyperlink w:anchor="_Toc14822" w:history="1">
        <w:r>
          <w:rPr>
            <w:rFonts w:ascii="仿宋" w:eastAsia="仿宋" w:hAnsi="仿宋" w:cs="仿宋" w:hint="eastAsia"/>
            <w:lang w:eastAsia="zh-CN"/>
          </w:rPr>
          <w:t>十四、供应链管理</w:t>
        </w:r>
        <w:r>
          <w:tab/>
        </w:r>
        <w:r>
          <w:fldChar w:fldCharType="begin"/>
        </w:r>
        <w:r>
          <w:instrText xml:space="preserve"> PAGEREF _Toc14822 \h </w:instrText>
        </w:r>
        <w:r>
          <w:fldChar w:fldCharType="separate"/>
        </w:r>
        <w:r>
          <w:t>55</w:t>
        </w:r>
        <w:r>
          <w:fldChar w:fldCharType="end"/>
        </w:r>
      </w:hyperlink>
    </w:p>
    <w:p>
      <w:pPr>
        <w:pStyle w:val="TOC2"/>
        <w:tabs>
          <w:tab w:val="right" w:leader="dot" w:pos="8306"/>
        </w:tabs>
      </w:pPr>
      <w:hyperlink w:anchor="_Toc2363" w:history="1">
        <w:r>
          <w:rPr>
            <w:rFonts w:ascii="仿宋" w:eastAsia="仿宋" w:hAnsi="仿宋" w:cs="仿宋" w:hint="eastAsia"/>
            <w:lang w:eastAsia="zh-CN"/>
          </w:rPr>
          <w:t>(一)、供应链战略规划</w:t>
        </w:r>
        <w:r>
          <w:tab/>
        </w:r>
        <w:r>
          <w:fldChar w:fldCharType="begin"/>
        </w:r>
        <w:r>
          <w:instrText xml:space="preserve"> PAGEREF _Toc2363 \h </w:instrText>
        </w:r>
        <w:r>
          <w:fldChar w:fldCharType="separate"/>
        </w:r>
        <w:r>
          <w:t>55</w:t>
        </w:r>
        <w:r>
          <w:fldChar w:fldCharType="end"/>
        </w:r>
      </w:hyperlink>
    </w:p>
    <w:p>
      <w:pPr>
        <w:pStyle w:val="TOC2"/>
        <w:tabs>
          <w:tab w:val="right" w:leader="dot" w:pos="8306"/>
        </w:tabs>
      </w:pPr>
      <w:hyperlink w:anchor="_Toc32387" w:history="1">
        <w:r>
          <w:rPr>
            <w:rFonts w:ascii="仿宋" w:eastAsia="仿宋" w:hAnsi="仿宋" w:cs="仿宋" w:hint="eastAsia"/>
            <w:lang w:eastAsia="zh-CN"/>
          </w:rPr>
          <w:t>(二)、供应商选择与合作</w:t>
        </w:r>
        <w:r>
          <w:tab/>
        </w:r>
        <w:r>
          <w:fldChar w:fldCharType="begin"/>
        </w:r>
        <w:r>
          <w:instrText xml:space="preserve"> PAGEREF _Toc32387 \h </w:instrText>
        </w:r>
        <w:r>
          <w:fldChar w:fldCharType="separate"/>
        </w:r>
        <w:r>
          <w:t>57</w:t>
        </w:r>
        <w:r>
          <w:fldChar w:fldCharType="end"/>
        </w:r>
      </w:hyperlink>
    </w:p>
    <w:p>
      <w:pPr>
        <w:pStyle w:val="TOC2"/>
        <w:tabs>
          <w:tab w:val="right" w:leader="dot" w:pos="8306"/>
        </w:tabs>
      </w:pPr>
      <w:hyperlink w:anchor="_Toc8002" w:history="1">
        <w:r>
          <w:rPr>
            <w:rFonts w:ascii="仿宋" w:eastAsia="仿宋" w:hAnsi="仿宋" w:cs="仿宋" w:hint="eastAsia"/>
            <w:lang w:eastAsia="zh-CN"/>
          </w:rPr>
          <w:t>(三)、物流与库存管理</w:t>
        </w:r>
        <w:r>
          <w:tab/>
        </w:r>
        <w:r>
          <w:fldChar w:fldCharType="begin"/>
        </w:r>
        <w:r>
          <w:instrText xml:space="preserve"> PAGEREF _Toc8002 \h </w:instrText>
        </w:r>
        <w:r>
          <w:fldChar w:fldCharType="separate"/>
        </w:r>
        <w:r>
          <w:t>58</w:t>
        </w:r>
        <w:r>
          <w:fldChar w:fldCharType="end"/>
        </w:r>
      </w:hyperlink>
    </w:p>
    <w:p>
      <w:pPr>
        <w:pStyle w:val="TOC1"/>
        <w:tabs>
          <w:tab w:val="right" w:leader="dot" w:pos="8306"/>
        </w:tabs>
      </w:pPr>
      <w:hyperlink w:anchor="_Toc31725" w:history="1">
        <w:r>
          <w:rPr>
            <w:rFonts w:ascii="仿宋" w:eastAsia="仿宋" w:hAnsi="仿宋" w:cs="仿宋" w:hint="eastAsia"/>
            <w:lang w:eastAsia="zh-CN"/>
          </w:rPr>
          <w:t>十五、营销与推广策略</w:t>
        </w:r>
        <w:r>
          <w:tab/>
        </w:r>
        <w:r>
          <w:fldChar w:fldCharType="begin"/>
        </w:r>
        <w:r>
          <w:instrText xml:space="preserve"> PAGEREF _Toc31725 \h </w:instrText>
        </w:r>
        <w:r>
          <w:fldChar w:fldCharType="separate"/>
        </w:r>
        <w:r>
          <w:t>59</w:t>
        </w:r>
        <w:r>
          <w:fldChar w:fldCharType="end"/>
        </w:r>
      </w:hyperlink>
    </w:p>
    <w:p>
      <w:pPr>
        <w:pStyle w:val="TOC2"/>
        <w:tabs>
          <w:tab w:val="right" w:leader="dot" w:pos="8306"/>
        </w:tabs>
      </w:pPr>
      <w:hyperlink w:anchor="_Toc10025" w:history="1">
        <w:r>
          <w:rPr>
            <w:rFonts w:ascii="仿宋" w:eastAsia="仿宋" w:hAnsi="仿宋" w:cs="仿宋" w:hint="eastAsia"/>
            <w:lang w:eastAsia="zh-CN"/>
          </w:rPr>
          <w:t>(一)、产品/服务定位与特点</w:t>
        </w:r>
        <w:r>
          <w:tab/>
        </w:r>
        <w:r>
          <w:fldChar w:fldCharType="begin"/>
        </w:r>
        <w:r>
          <w:instrText xml:space="preserve"> PAGEREF _Toc10025 \h </w:instrText>
        </w:r>
        <w:r>
          <w:fldChar w:fldCharType="separate"/>
        </w:r>
        <w:r>
          <w:t>59</w:t>
        </w:r>
        <w:r>
          <w:fldChar w:fldCharType="end"/>
        </w:r>
      </w:hyperlink>
    </w:p>
    <w:p>
      <w:pPr>
        <w:pStyle w:val="TOC2"/>
        <w:tabs>
          <w:tab w:val="right" w:leader="dot" w:pos="8306"/>
        </w:tabs>
      </w:pPr>
      <w:hyperlink w:anchor="_Toc10226" w:history="1">
        <w:r>
          <w:rPr>
            <w:rFonts w:ascii="仿宋" w:eastAsia="仿宋" w:hAnsi="仿宋" w:cs="仿宋" w:hint="eastAsia"/>
            <w:lang w:eastAsia="zh-CN"/>
          </w:rPr>
          <w:t>(二)、市场定位与竞争分析</w:t>
        </w:r>
        <w:r>
          <w:tab/>
        </w:r>
        <w:r>
          <w:fldChar w:fldCharType="begin"/>
        </w:r>
        <w:r>
          <w:instrText xml:space="preserve"> PAGEREF _Toc10226 \h </w:instrText>
        </w:r>
        <w:r>
          <w:fldChar w:fldCharType="separate"/>
        </w:r>
        <w:r>
          <w:t>61</w:t>
        </w:r>
        <w:r>
          <w:fldChar w:fldCharType="end"/>
        </w:r>
      </w:hyperlink>
    </w:p>
    <w:p>
      <w:pPr>
        <w:pStyle w:val="TOC2"/>
        <w:tabs>
          <w:tab w:val="right" w:leader="dot" w:pos="8306"/>
        </w:tabs>
      </w:pPr>
      <w:hyperlink w:anchor="_Toc2961" w:history="1">
        <w:r>
          <w:rPr>
            <w:rFonts w:ascii="仿宋" w:eastAsia="仿宋" w:hAnsi="仿宋" w:cs="仿宋" w:hint="eastAsia"/>
            <w:lang w:eastAsia="zh-CN"/>
          </w:rPr>
          <w:t>(三)、营销渠道与策略</w:t>
        </w:r>
        <w:r>
          <w:tab/>
        </w:r>
        <w:r>
          <w:fldChar w:fldCharType="begin"/>
        </w:r>
        <w:r>
          <w:instrText xml:space="preserve"> PAGEREF _Toc2961 \h </w:instrText>
        </w:r>
        <w:r>
          <w:fldChar w:fldCharType="separate"/>
        </w:r>
        <w:r>
          <w:t>62</w:t>
        </w:r>
        <w:r>
          <w:fldChar w:fldCharType="end"/>
        </w:r>
      </w:hyperlink>
    </w:p>
    <w:p>
      <w:pPr>
        <w:pStyle w:val="TOC2"/>
        <w:tabs>
          <w:tab w:val="right" w:leader="dot" w:pos="8306"/>
        </w:tabs>
      </w:pPr>
      <w:hyperlink w:anchor="_Toc9845" w:history="1">
        <w:r>
          <w:rPr>
            <w:rFonts w:ascii="仿宋" w:eastAsia="仿宋" w:hAnsi="仿宋" w:cs="仿宋" w:hint="eastAsia"/>
            <w:lang w:eastAsia="zh-CN"/>
          </w:rPr>
          <w:t>(四)、推广与宣传活动</w:t>
        </w:r>
        <w:r>
          <w:tab/>
        </w:r>
        <w:r>
          <w:fldChar w:fldCharType="begin"/>
        </w:r>
        <w:r>
          <w:instrText xml:space="preserve"> PAGEREF _Toc9845 \h </w:instrText>
        </w:r>
        <w:r>
          <w:fldChar w:fldCharType="separate"/>
        </w:r>
        <w:r>
          <w:t>63</w:t>
        </w:r>
        <w:r>
          <w:fldChar w:fldCharType="end"/>
        </w:r>
      </w:hyperlink>
    </w:p>
    <w:p>
      <w:pPr>
        <w:pStyle w:val="TOC1"/>
        <w:tabs>
          <w:tab w:val="right" w:leader="dot" w:pos="8306"/>
        </w:tabs>
      </w:pPr>
      <w:hyperlink w:anchor="_Toc23924" w:history="1">
        <w:r>
          <w:rPr>
            <w:rFonts w:ascii="仿宋" w:eastAsia="仿宋" w:hAnsi="仿宋" w:cs="仿宋" w:hint="eastAsia"/>
            <w:lang w:eastAsia="zh-CN"/>
          </w:rPr>
          <w:t>十六、高精度数字电流表项目实施保障措施</w:t>
        </w:r>
        <w:r>
          <w:tab/>
        </w:r>
        <w:r>
          <w:fldChar w:fldCharType="begin"/>
        </w:r>
        <w:r>
          <w:instrText xml:space="preserve"> PAGEREF _Toc23924 \h </w:instrText>
        </w:r>
        <w:r>
          <w:fldChar w:fldCharType="separate"/>
        </w:r>
        <w:r>
          <w:t>68</w:t>
        </w:r>
        <w:r>
          <w:fldChar w:fldCharType="end"/>
        </w:r>
      </w:hyperlink>
    </w:p>
    <w:p>
      <w:pPr>
        <w:pStyle w:val="TOC2"/>
        <w:tabs>
          <w:tab w:val="right" w:leader="dot" w:pos="8306"/>
        </w:tabs>
      </w:pPr>
      <w:hyperlink w:anchor="_Toc22179" w:history="1">
        <w:r>
          <w:rPr>
            <w:rFonts w:ascii="仿宋" w:eastAsia="仿宋" w:hAnsi="仿宋" w:cs="仿宋" w:hint="eastAsia"/>
            <w:lang w:eastAsia="zh-CN"/>
          </w:rPr>
          <w:t>(一)、高精度数字电流表项目实施保障机制</w:t>
        </w:r>
        <w:r>
          <w:tab/>
        </w:r>
        <w:r>
          <w:fldChar w:fldCharType="begin"/>
        </w:r>
        <w:r>
          <w:instrText xml:space="preserve"> PAGEREF _Toc22179 \h </w:instrText>
        </w:r>
        <w:r>
          <w:fldChar w:fldCharType="separate"/>
        </w:r>
        <w:r>
          <w:t>68</w:t>
        </w:r>
        <w:r>
          <w:fldChar w:fldCharType="end"/>
        </w:r>
      </w:hyperlink>
    </w:p>
    <w:p>
      <w:pPr>
        <w:pStyle w:val="TOC2"/>
        <w:tabs>
          <w:tab w:val="right" w:leader="dot" w:pos="8306"/>
        </w:tabs>
      </w:pPr>
      <w:hyperlink w:anchor="_Toc12543" w:history="1">
        <w:r>
          <w:rPr>
            <w:rFonts w:ascii="仿宋" w:eastAsia="仿宋" w:hAnsi="仿宋" w:cs="仿宋" w:hint="eastAsia"/>
            <w:lang w:eastAsia="zh-CN"/>
          </w:rPr>
          <w:t>(二)、高精度数字电流表项目法律合规要求</w:t>
        </w:r>
        <w:r>
          <w:tab/>
        </w:r>
        <w:r>
          <w:fldChar w:fldCharType="begin"/>
        </w:r>
        <w:r>
          <w:instrText xml:space="preserve"> PAGEREF _Toc12543 \h </w:instrText>
        </w:r>
        <w:r>
          <w:fldChar w:fldCharType="separate"/>
        </w:r>
        <w:r>
          <w:t>72</w:t>
        </w:r>
        <w:r>
          <w:fldChar w:fldCharType="end"/>
        </w:r>
      </w:hyperlink>
    </w:p>
    <w:p>
      <w:pPr>
        <w:pStyle w:val="TOC2"/>
        <w:tabs>
          <w:tab w:val="right" w:leader="dot" w:pos="8306"/>
        </w:tabs>
      </w:pPr>
      <w:hyperlink w:anchor="_Toc12003" w:history="1">
        <w:r>
          <w:rPr>
            <w:rFonts w:ascii="仿宋" w:eastAsia="仿宋" w:hAnsi="仿宋" w:cs="仿宋" w:hint="eastAsia"/>
            <w:lang w:eastAsia="zh-CN"/>
          </w:rPr>
          <w:t>(三)、高精度数字电流表项目合同管理与法律事务</w:t>
        </w:r>
        <w:r>
          <w:tab/>
        </w:r>
        <w:r>
          <w:fldChar w:fldCharType="begin"/>
        </w:r>
        <w:r>
          <w:instrText xml:space="preserve"> PAGEREF _Toc12003 \h </w:instrText>
        </w:r>
        <w:r>
          <w:fldChar w:fldCharType="separate"/>
        </w:r>
        <w:r>
          <w:t>77</w:t>
        </w:r>
        <w:r>
          <w:fldChar w:fldCharType="end"/>
        </w:r>
      </w:hyperlink>
    </w:p>
    <w:p>
      <w:pPr>
        <w:pStyle w:val="TOC2"/>
        <w:tabs>
          <w:tab w:val="right" w:leader="dot" w:pos="8306"/>
        </w:tabs>
      </w:pPr>
      <w:hyperlink w:anchor="_Toc12862" w:history="1">
        <w:r>
          <w:rPr>
            <w:rFonts w:ascii="仿宋" w:eastAsia="仿宋" w:hAnsi="仿宋" w:cs="仿宋" w:hint="eastAsia"/>
            <w:lang w:eastAsia="zh-CN"/>
          </w:rPr>
          <w:t>(四)、高精度数字电流表项目知识产权保护策略</w:t>
        </w:r>
        <w:r>
          <w:tab/>
        </w:r>
        <w:r>
          <w:fldChar w:fldCharType="begin"/>
        </w:r>
        <w:r>
          <w:instrText xml:space="preserve"> PAGEREF _Toc12862 \h </w:instrText>
        </w:r>
        <w:r>
          <w:fldChar w:fldCharType="separate"/>
        </w:r>
        <w:r>
          <w:t>83</w:t>
        </w:r>
        <w:r>
          <w:fldChar w:fldCharType="end"/>
        </w:r>
      </w:hyperlink>
    </w:p>
    <w:p>
      <w:pPr>
        <w:pStyle w:val="TOC1"/>
        <w:tabs>
          <w:tab w:val="right" w:leader="dot" w:pos="8306"/>
        </w:tabs>
      </w:pPr>
      <w:hyperlink w:anchor="_Toc1351" w:history="1">
        <w:r>
          <w:rPr>
            <w:rFonts w:ascii="仿宋" w:eastAsia="仿宋" w:hAnsi="仿宋" w:cs="仿宋" w:hint="eastAsia"/>
            <w:lang w:eastAsia="zh-CN"/>
          </w:rPr>
          <w:t>十七、利益相关者分析与沟通计划</w:t>
        </w:r>
        <w:r>
          <w:tab/>
        </w:r>
        <w:r>
          <w:fldChar w:fldCharType="begin"/>
        </w:r>
        <w:r>
          <w:instrText xml:space="preserve"> PAGEREF _Toc1351 \h </w:instrText>
        </w:r>
        <w:r>
          <w:fldChar w:fldCharType="separate"/>
        </w:r>
        <w:r>
          <w:t>86</w:t>
        </w:r>
        <w:r>
          <w:fldChar w:fldCharType="end"/>
        </w:r>
      </w:hyperlink>
    </w:p>
    <w:p>
      <w:pPr>
        <w:pStyle w:val="TOC2"/>
        <w:tabs>
          <w:tab w:val="right" w:leader="dot" w:pos="8306"/>
        </w:tabs>
      </w:pPr>
      <w:hyperlink w:anchor="_Toc14413" w:history="1">
        <w:r>
          <w:rPr>
            <w:rFonts w:ascii="仿宋" w:eastAsia="仿宋" w:hAnsi="仿宋" w:cs="仿宋" w:hint="eastAsia"/>
            <w:lang w:eastAsia="zh-CN"/>
          </w:rPr>
          <w:t>(一)、利益相关者分析</w:t>
        </w:r>
        <w:r>
          <w:tab/>
        </w:r>
        <w:r>
          <w:fldChar w:fldCharType="begin"/>
        </w:r>
        <w:r>
          <w:instrText xml:space="preserve"> PAGEREF _Toc14413 \h </w:instrText>
        </w:r>
        <w:r>
          <w:fldChar w:fldCharType="separate"/>
        </w:r>
        <w:r>
          <w:t>86</w:t>
        </w:r>
        <w:r>
          <w:fldChar w:fldCharType="end"/>
        </w:r>
      </w:hyperlink>
    </w:p>
    <w:p>
      <w:pPr>
        <w:pStyle w:val="TOC2"/>
        <w:tabs>
          <w:tab w:val="right" w:leader="dot" w:pos="8306"/>
        </w:tabs>
      </w:pPr>
      <w:hyperlink w:anchor="_Toc4231" w:history="1">
        <w:r>
          <w:rPr>
            <w:rFonts w:ascii="仿宋" w:eastAsia="仿宋" w:hAnsi="仿宋" w:cs="仿宋" w:hint="eastAsia"/>
            <w:lang w:eastAsia="zh-CN"/>
          </w:rPr>
          <w:t>(二)、沟通计划</w:t>
        </w:r>
        <w:r>
          <w:tab/>
        </w:r>
        <w:r>
          <w:fldChar w:fldCharType="begin"/>
        </w:r>
        <w:r>
          <w:instrText xml:space="preserve"> PAGEREF _Toc4231 \h </w:instrText>
        </w:r>
        <w:r>
          <w:fldChar w:fldCharType="separate"/>
        </w:r>
        <w:r>
          <w:t>87</w:t>
        </w:r>
        <w:r>
          <w:fldChar w:fldCharType="end"/>
        </w:r>
      </w:hyperlink>
    </w:p>
    <w:p>
      <w:pPr>
        <w:pStyle w:val="TOC1"/>
        <w:tabs>
          <w:tab w:val="right" w:leader="dot" w:pos="8306"/>
        </w:tabs>
      </w:pPr>
      <w:hyperlink w:anchor="_Toc4839" w:history="1">
        <w:r>
          <w:rPr>
            <w:rFonts w:ascii="仿宋" w:eastAsia="仿宋" w:hAnsi="仿宋" w:cs="仿宋" w:hint="eastAsia"/>
            <w:lang w:eastAsia="zh-CN"/>
          </w:rPr>
          <w:t>十八、质量管理体系</w:t>
        </w:r>
        <w:r>
          <w:tab/>
        </w:r>
        <w:r>
          <w:fldChar w:fldCharType="begin"/>
        </w:r>
        <w:r>
          <w:instrText xml:space="preserve"> PAGEREF _Toc4839 \h </w:instrText>
        </w:r>
        <w:r>
          <w:fldChar w:fldCharType="separate"/>
        </w:r>
        <w:r>
          <w:t>88</w:t>
        </w:r>
        <w:r>
          <w:fldChar w:fldCharType="end"/>
        </w:r>
      </w:hyperlink>
    </w:p>
    <w:p>
      <w:pPr>
        <w:pStyle w:val="TOC2"/>
        <w:tabs>
          <w:tab w:val="right" w:leader="dot" w:pos="8306"/>
        </w:tabs>
      </w:pPr>
      <w:hyperlink w:anchor="_Toc3531" w:history="1">
        <w:r>
          <w:rPr>
            <w:rFonts w:ascii="仿宋" w:eastAsia="仿宋" w:hAnsi="仿宋" w:cs="仿宋" w:hint="eastAsia"/>
            <w:lang w:eastAsia="zh-CN"/>
          </w:rPr>
          <w:t>(一)、质量目标与方针</w:t>
        </w:r>
        <w:r>
          <w:tab/>
        </w:r>
        <w:r>
          <w:fldChar w:fldCharType="begin"/>
        </w:r>
        <w:r>
          <w:instrText xml:space="preserve"> PAGEREF _Toc3531 \h </w:instrText>
        </w:r>
        <w:r>
          <w:fldChar w:fldCharType="separate"/>
        </w:r>
        <w:r>
          <w:t>88</w:t>
        </w:r>
        <w:r>
          <w:fldChar w:fldCharType="end"/>
        </w:r>
      </w:hyperlink>
    </w:p>
    <w:p>
      <w:pPr>
        <w:pStyle w:val="TOC2"/>
        <w:tabs>
          <w:tab w:val="right" w:leader="dot" w:pos="8306"/>
        </w:tabs>
      </w:pPr>
      <w:hyperlink w:anchor="_Toc28038" w:history="1">
        <w:r>
          <w:rPr>
            <w:rFonts w:ascii="仿宋" w:eastAsia="仿宋" w:hAnsi="仿宋" w:cs="仿宋" w:hint="eastAsia"/>
            <w:lang w:eastAsia="zh-CN"/>
          </w:rPr>
          <w:t>(二)、质量管理责任</w:t>
        </w:r>
        <w:r>
          <w:tab/>
        </w:r>
        <w:r>
          <w:fldChar w:fldCharType="begin"/>
        </w:r>
        <w:r>
          <w:instrText xml:space="preserve"> PAGEREF _Toc28038 \h </w:instrText>
        </w:r>
        <w:r>
          <w:fldChar w:fldCharType="separate"/>
        </w:r>
        <w:r>
          <w:t>89</w:t>
        </w:r>
        <w:r>
          <w:fldChar w:fldCharType="end"/>
        </w:r>
      </w:hyperlink>
    </w:p>
    <w:p>
      <w:pPr>
        <w:pStyle w:val="TOC2"/>
        <w:tabs>
          <w:tab w:val="right" w:leader="dot" w:pos="8306"/>
        </w:tabs>
      </w:pPr>
      <w:hyperlink w:anchor="_Toc6607" w:history="1">
        <w:r>
          <w:rPr>
            <w:rFonts w:ascii="仿宋" w:eastAsia="仿宋" w:hAnsi="仿宋" w:cs="仿宋" w:hint="eastAsia"/>
            <w:lang w:eastAsia="zh-CN"/>
          </w:rPr>
          <w:t>(三)、质量管理体系文件</w:t>
        </w:r>
        <w:r>
          <w:tab/>
        </w:r>
        <w:r>
          <w:fldChar w:fldCharType="begin"/>
        </w:r>
        <w:r>
          <w:instrText xml:space="preserve"> PAGEREF _Toc6607 \h </w:instrText>
        </w:r>
        <w:r>
          <w:fldChar w:fldCharType="separate"/>
        </w:r>
        <w:r>
          <w:t>91</w:t>
        </w:r>
        <w:r>
          <w:fldChar w:fldCharType="end"/>
        </w:r>
      </w:hyperlink>
    </w:p>
    <w:p>
      <w:pPr>
        <w:pStyle w:val="TOC2"/>
        <w:tabs>
          <w:tab w:val="right" w:leader="dot" w:pos="8306"/>
        </w:tabs>
      </w:pPr>
      <w:hyperlink w:anchor="_Toc15478" w:history="1">
        <w:r>
          <w:rPr>
            <w:rFonts w:ascii="仿宋" w:eastAsia="仿宋" w:hAnsi="仿宋" w:cs="仿宋" w:hint="eastAsia"/>
            <w:lang w:eastAsia="zh-CN"/>
          </w:rPr>
          <w:t>(四)、质量培训与教育</w:t>
        </w:r>
        <w:r>
          <w:tab/>
        </w:r>
        <w:r>
          <w:fldChar w:fldCharType="begin"/>
        </w:r>
        <w:r>
          <w:instrText xml:space="preserve"> PAGEREF _Toc15478 \h </w:instrText>
        </w:r>
        <w:r>
          <w:fldChar w:fldCharType="separate"/>
        </w:r>
        <w:r>
          <w:t>93</w:t>
        </w:r>
        <w:r>
          <w:fldChar w:fldCharType="end"/>
        </w:r>
      </w:hyperlink>
    </w:p>
    <w:p>
      <w:pPr>
        <w:pStyle w:val="TOC2"/>
        <w:tabs>
          <w:tab w:val="right" w:leader="dot" w:pos="8306"/>
        </w:tabs>
      </w:pPr>
      <w:hyperlink w:anchor="_Toc43" w:history="1">
        <w:r>
          <w:rPr>
            <w:rFonts w:ascii="仿宋" w:eastAsia="仿宋" w:hAnsi="仿宋" w:cs="仿宋" w:hint="eastAsia"/>
            <w:lang w:eastAsia="zh-CN"/>
          </w:rPr>
          <w:t>(五)、质量审核与评价</w:t>
        </w:r>
        <w:r>
          <w:tab/>
        </w:r>
        <w:r>
          <w:fldChar w:fldCharType="begin"/>
        </w:r>
        <w:r>
          <w:instrText xml:space="preserve"> PAGEREF _Toc43 \h </w:instrText>
        </w:r>
        <w:r>
          <w:fldChar w:fldCharType="separate"/>
        </w:r>
        <w:r>
          <w:t>94</w:t>
        </w:r>
        <w:r>
          <w:fldChar w:fldCharType="end"/>
        </w:r>
      </w:hyperlink>
    </w:p>
    <w:p>
      <w:pPr>
        <w:pStyle w:val="TOC2"/>
        <w:tabs>
          <w:tab w:val="right" w:leader="dot" w:pos="8306"/>
        </w:tabs>
      </w:pPr>
      <w:hyperlink w:anchor="_Toc2949" w:history="1">
        <w:r>
          <w:rPr>
            <w:rFonts w:ascii="仿宋" w:eastAsia="仿宋" w:hAnsi="仿宋" w:cs="仿宋" w:hint="eastAsia"/>
            <w:lang w:eastAsia="zh-CN"/>
          </w:rPr>
          <w:t>(六)、不符合与纠正措施</w:t>
        </w:r>
        <w:r>
          <w:tab/>
        </w:r>
        <w:r>
          <w:fldChar w:fldCharType="begin"/>
        </w:r>
        <w:r>
          <w:instrText xml:space="preserve"> PAGEREF _Toc2949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60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330"/>
      <w:r>
        <w:rPr>
          <w:rFonts w:ascii="仿宋" w:eastAsia="仿宋" w:hAnsi="仿宋" w:cs="仿宋" w:hint="eastAsia"/>
          <w:sz w:val="28"/>
          <w:lang w:eastAsia="zh-CN"/>
        </w:rPr>
        <w:t>一、高精度数字电流表项目概论</w:t>
      </w:r>
      <w:bookmarkEnd w:id="2"/>
    </w:p>
    <w:p>
      <w:pPr>
        <w:pStyle w:val="Heading2"/>
        <w:rPr>
          <w:rFonts w:ascii="仿宋" w:eastAsia="仿宋" w:hAnsi="仿宋" w:cs="仿宋" w:hint="eastAsia"/>
          <w:lang w:eastAsia="zh-CN"/>
        </w:rPr>
      </w:pPr>
      <w:bookmarkStart w:id="3" w:name="_Toc24953"/>
      <w:r>
        <w:rPr>
          <w:rFonts w:ascii="仿宋" w:eastAsia="仿宋" w:hAnsi="仿宋" w:cs="仿宋" w:hint="eastAsia"/>
          <w:lang w:eastAsia="zh-CN"/>
        </w:rPr>
        <w:t>(一)、高精度数字电流表项目概况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起源追溯至对市场的深入洞察。市场的不断演变与变革为高精度数字电流表项目提供了难得的机遇。当前市场存在的需求缺口和变革的大环境共同构成了高精度数字电流表项目的背景。这个高精度数字电流表项目旨在充分利用市场机遇，填补行业中尚未满足的需求，为客户提供全新的解决方案。市场的变革和需求的增长使得这个高精度数字电流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高精度数字电流表项目名称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高精度数字电流表项目正式命名为高精度数字电流表。这个名称不仅仅是一个标识，更代表了高精度数字电流表项目的核心理念和愿景。它蕴含着高精度数字电流表项目所要解决问题的关键字，具有强烈的表达和辨识度，为高精度数字电流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高精度数字电流表项目目标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核心目标是提供一种全新、高效的解决方案，满足客户日益增长的需求。高精度数字电流表项目追求的不仅仅是满足市场需求，更是在市场中获得卓越的竞争优势。通过不断提升产品或服务的质量和创新水平，高精度数字电流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高精度数字电流表项目范围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全面涵盖了产品研发、制造、市场推广和售后服务，确保从产品设计到最终用户体验的全方位关注。这一全面的高精度数字电流表项目范围是为了确保高精度数字电流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高精度数字电流表项目时间表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高精度数字电流表项目计划在未来18个月内完成，包括研发、测试、市场试点和正式推出等不同阶段。这个时间表的合理设计是为了确保高精度数字电流表项目各个阶段的顺利推进，以便按时交付高质量的成果。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高精度数字电流表项目预算</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高精度数字电流表项目总预算估算为XX百万美元，主要分配在研发、市场推广、人员培训和运营等方面。这一充足的预算为高精度数字电流表项目提供了充足的资源，确保高精度数字电流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高精度数字电流表项目风险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可能面临的风险包括市场接受度低、技术难题、竞争激烈等。高精度数字电流表项目团队已经制定了相应的风险应对计划，通过前瞻性的风险管理，确保高精度数字电流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高精度数字电流表项目团队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高精度数字电流表项目汇聚了一支经验丰富、多领域专业素养的核心团队，确保高精度数字电流表项目在各个方面都能拥有高水平的执行力。团队的协同作战是高精度数字电流表项目成功的关键因素之一。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高精度数字电流表项目背景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高精度数字电流表项目的背景根植于市场对更高效、创新产品的渴望，同时也受到科技发展对行业格局的深刻改变的影响。这为高精度数字电流表项目提供了广阔的发展空间和市场需求。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高精度数字电流表项目现状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截至目前，高精度数字电流表项目已完成市场调研和技术验证，取得了初步的成功。这为高精度数字电流表项目在未来的发展奠定了坚实的基础，为更远大的目标打下了坚实的基石。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5604"/>
      <w:r>
        <w:rPr>
          <w:rFonts w:ascii="仿宋" w:eastAsia="仿宋" w:hAnsi="仿宋" w:cs="仿宋" w:hint="eastAsia"/>
          <w:sz w:val="28"/>
          <w:lang w:eastAsia="zh-CN"/>
        </w:rPr>
        <w:t>(二)、高精度数字电流表项目目标</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精度数字电流表项目首要业务目标是在市场中占据有利地位，实现产品/服务的成功推广和销售。通过不断提升产品质量、创新性，高精度数字电流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在科技迅速发展的时代，高精度数字电流表项目着眼于技术创新。通过持续的研发和技术升级，高精度数字电流表项目旨在推出更具创新性的产品或服务，以满足市场对新鲜、先进解决方案的需求。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精度数字电流表项目设定了客户满意度目标。通过提供卓越的产品质量和优质的客户服务，高精度数字电流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高精度数字电流表项目注重社会责任和可持续发展。通过实施环保、社会责任高精度数字电流表项目，高精度数字电流表项目致力于在经济发展的同时保护环境，促进社会公平，实现可持续经营。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高精度数字电流表项目的团队是实现目标的核心驱动力。因此，高精度数字电流表项目设定了团队发展目标，包括提升团队成员的专业技能、培养领导力，以及搭建协同高效的团队工作氛围。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406"/>
      <w:r>
        <w:rPr>
          <w:rFonts w:ascii="仿宋" w:eastAsia="仿宋" w:hAnsi="仿宋" w:cs="仿宋" w:hint="eastAsia"/>
          <w:sz w:val="28"/>
          <w:lang w:eastAsia="zh-CN"/>
        </w:rPr>
        <w:t>(三)、高精度数字电流表项目提出的理由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高精度数字电流表项目提出的理由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提出源于对市场机遇的深刻洞察。当前市场中存在的需求缺口和行业发展趋势表明，有巨大的商业机会等待被开发。通过准确捕捉市场机遇，高精度数字电流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理念基于对技术创新的信仰。通过持续的研发和技术投入，高精度数字电流表项目有望推出更具创新性的产品或服务。在科技飞速发展的当下，高精度数字电流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提出是为了增强企业的行业竞争力。通过提升产品或服务的质量和独特性，高精度数字电流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响应了消费者需求的变化。随着社会和科技的不断发展，消费者对产品和服务的需求也在发生变化。通过深入了解并及时回应消费者的新需求，高精度数字电流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提出是企业战略发展规划的一部分。在面对日益激烈的市场竞争和不断变化的商业环境中，高精度数字电流表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提出不仅仅是基于商业考量，还注重社会责任。通过推出环保、社会责任等方面的高精度数字电流表项目，高精度数字电流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高精度数字电流表项目的提出反映了对利益相关者期望的关注。包括客户、员工、投资者等利益相关者在企业发展中都有着各自的期望，高精度数字电流表项目力求在满足这些期望的同时，取得更大的共赢。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462"/>
      <w:r>
        <w:rPr>
          <w:rFonts w:ascii="仿宋" w:eastAsia="仿宋" w:hAnsi="仿宋" w:cs="仿宋" w:hint="eastAsia"/>
          <w:sz w:val="28"/>
          <w:lang w:eastAsia="zh-CN"/>
        </w:rPr>
        <w:t>(四)、高精度数字电流表项目意义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在实施高精度数字电流表项目的过程中，我们不仅仅是在追逐商业成功，更是为企业和社会的多个层面创造了深远的意义。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的首要意义在于提升企业的市场竞争力。通过持续的创新和对产品质量的高标准要求，高精度数字电流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此外，高精度数字电流表项目的推进将促使行业技术水平的提升。通过引入先进技术和创新性解决方案，高精度数字电流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高精度数字电流表项目不仅创造了大量就业机会，提高了就业水平，还注重社会责任和环保。通过参与社会公益事业和推动环保高精度数字电流表项目，高精度数字电流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综合而言，高精度数字电流表项目意义重大，不仅推动了企业的发展，也为行业和社会的进步贡献了积极力量。这是一个全面而深刻的影响，将在未来产生可持续的正面效应。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3129"/>
      <w:r>
        <w:rPr>
          <w:rFonts w:ascii="仿宋" w:eastAsia="仿宋" w:hAnsi="仿宋" w:cs="仿宋" w:hint="eastAsia"/>
          <w:sz w:val="28"/>
          <w:lang w:eastAsia="zh-CN"/>
        </w:rPr>
        <w:t>(五)、高精度数字电流表项目背景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在当今迅猛发展的商业环境中，高精度数字电流表项目的动因根植于对多方面因素的审慎考量。这个高精度数字电流表项目的提出并非孤立的决策，而是对企业所处背景深入思考的产物。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高精度数字电流表项目背后的首要原因。科技的迅速发展和全球市场的快速变化使得企业必须灵活应对。高精度数字电流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竞争的激烈程度也是高精度数字电流表项目背景中不可忽视的一环。企业需要在激烈竞争中脱颖而出，为此，高精度数字电流表项目致力于打破常规，提供独特的价值主张，以吸引客户并确保市场份额的增长。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技术的迅速发展为企业带来了机遇与挑战。作为高精度数字电流表项目启动的背景之一，对新兴技术的应用将有助于提升企业的技术水平，使其在不断演进的商业环境中保持竞争优势。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此外，社会对企业责任的期望也在逐渐升高。高精度数字电流表项目充分融入了社会责任的理念，通过可持续经营和社会公益高精度数字电流表项目，企图为社会贡献一份力量，在商业成功的同时关注社会价值。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342"/>
      <w:r>
        <w:rPr>
          <w:rFonts w:ascii="仿宋" w:eastAsia="仿宋" w:hAnsi="仿宋" w:cs="仿宋" w:hint="eastAsia"/>
          <w:sz w:val="28"/>
          <w:lang w:eastAsia="zh-CN"/>
        </w:rPr>
        <w:t>二、高精度数字电流表项目建设背景及必要性分析</w:t>
      </w:r>
      <w:bookmarkEnd w:id="8"/>
    </w:p>
    <w:p>
      <w:pPr>
        <w:pStyle w:val="Heading2"/>
        <w:rPr>
          <w:rFonts w:ascii="仿宋" w:eastAsia="仿宋" w:hAnsi="仿宋" w:cs="仿宋" w:hint="eastAsia"/>
          <w:lang w:eastAsia="zh-CN"/>
        </w:rPr>
      </w:pPr>
      <w:bookmarkStart w:id="9" w:name="_Toc17733"/>
      <w:r>
        <w:rPr>
          <w:rFonts w:ascii="仿宋" w:eastAsia="仿宋" w:hAnsi="仿宋" w:cs="仿宋" w:hint="eastAsia"/>
          <w:lang w:eastAsia="zh-CN"/>
        </w:rPr>
        <w:t>(一)、高精度数字电流表项目背景分析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高精度数字电流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高精度数字电流表项目在这个潮流中的定位。同时，我们将关注行业内涌现的新兴机遇，以便高精度数字电流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高精度数字电流表项目提供了强大的发展动力。我们将聚焦于行业内最新的技术发展趋势，包括但不限于人工智能、大数据分析、物联网等领域。通过深度的技术研究，我们将确保高精度数字电流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高精度数字电流表项目发展的源泉。我们将投入更多的精力对市场需求进行深入剖析，超越表面的需求，深入挖掘潜在的市场痛点和机遇。通过对市场需求的细致了解，高精度数字电流表项目将更有针对性地设计解决方案，满足市场的多样化需求，从而更好地促进高精度数字电流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高精度数字电流表项目战略至关重要。我们将对竞争态势进行更为深入的分析，包括但不限于市场份额、产品特点、客户满意度等多个维度。通过深度的竞争分析，高精度数字电流表项目将能够更准确地把握市场脉搏，制定具有竞争力的高精度数字电流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行业内的法规和政策环境对高精度数字电流表项目的发展具有直接的影响。我们将进行更为全面的法规和政策分析，了解行业发展中的潜在法律风险和合规挑战。通过充分了解和遵守相关法规，高精度数字电流表项目将确保在法律框架内合法合规运营，为高精度数字电流表项目的稳健发展提供有力支持。</w:t>
      </w:r>
    </w:p>
    <w:p>
      <w:pPr>
        <w:pStyle w:val="Heading2"/>
        <w:ind w:firstLine="560" w:firstLineChars="200"/>
        <w:rPr>
          <w:rFonts w:ascii="仿宋" w:eastAsia="仿宋" w:hAnsi="仿宋" w:cs="仿宋" w:hint="eastAsia"/>
          <w:sz w:val="28"/>
          <w:lang w:eastAsia="zh-CN"/>
        </w:rPr>
      </w:pPr>
      <w:bookmarkStart w:id="10" w:name="_Toc9621"/>
      <w:r>
        <w:rPr>
          <w:rFonts w:ascii="仿宋" w:eastAsia="仿宋" w:hAnsi="仿宋" w:cs="仿宋" w:hint="eastAsia"/>
          <w:sz w:val="28"/>
          <w:lang w:eastAsia="zh-CN"/>
        </w:rPr>
        <w:t>(二)、高精度数字电流表项目建设必要性分析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建设的迫切性源于对行业发展趋势的深刻洞察。我们正处于一个行业变革的时代，科技创新、数字化转型成为企业发展的关键动力。高精度数字电流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建设不仅仅是为了跟上潮流，更是为了通过技术创新推动企业的持续发展。通过引入先进的技术和解决方案，高精度数字电流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高精度数字电流表项目的建设成为必然选择，通过提高产品质量、拓展服务领域，从而在竞争中获得更多的机会。高精度数字电流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高精度数字电流表项目建设的必要性体现在对客户需求更精准的满足。通过高精度数字电流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建设的背后是对企业持续创新的追求。只有通过不断创新，企业才能在竞争中立于不败之地。高精度数字电流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5322"/>
      <w:r>
        <w:rPr>
          <w:rFonts w:ascii="仿宋" w:eastAsia="仿宋" w:hAnsi="仿宋" w:cs="仿宋" w:hint="eastAsia"/>
          <w:sz w:val="28"/>
          <w:lang w:eastAsia="zh-CN"/>
        </w:rPr>
        <w:t>三、高精度数字电流表项目绩效评估</w:t>
      </w:r>
      <w:bookmarkEnd w:id="11"/>
    </w:p>
    <w:p>
      <w:pPr>
        <w:pStyle w:val="Heading2"/>
        <w:rPr>
          <w:rFonts w:ascii="仿宋" w:eastAsia="仿宋" w:hAnsi="仿宋" w:cs="仿宋" w:hint="eastAsia"/>
          <w:lang w:eastAsia="zh-CN"/>
        </w:rPr>
      </w:pPr>
      <w:bookmarkStart w:id="12" w:name="_Toc169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高精度数字电流表项目中，我们设计了一套全面的绩效评估指标，以确保高精度数字电流表项目的可控和成功交付。这些指标跨足高精度数字电流表项目目标、成本、进度和质量等多个维度，为我们提供了全面洞察高精度数字电流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目标达成率是我们关注的首要指标。我们设定了明确的目标，并通过定期监测和评估，迅速发现并应对潜在的目标偏差。这为高精度数字电流表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成本绩效是另一个核心关注点。通过实际成本与预算成本的对比分析，我们深入了解成本差异的原因，及时调整资源分配，保持高精度数字电流表项目在经济效益方面的合理水平。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精度数字电流表项目进度作为关键的绩效指标之一，得到了精心的关注。我们制定了详细的高精度数字电流表项目进度计划，并设立了进度符合度指标，确保实际进度与计划进度保持一致。这使我们能够快速发现和解决潜在的进度问题，保持高精度数字电流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高精度数字电流表项目绩效的不可或缺的一环。我们引入了一系列的质量标准和客户满意度指标，以确保高精度数字电流表项目交付的成果在质量上达到或超越预期水平。通过持续监测这些指标，我们努力提升高精度数字电流表项目整体质量水平，为高精度数字电流表项目的成功交付提供有力保障。通过这些科学且全面的绩效评估，我们能够更好地引导高精度数字电流表项目的持续改进，确保高精度数字电流表项目目标的顺利达成。</w:t>
      </w:r>
    </w:p>
    <w:p>
      <w:pPr>
        <w:pStyle w:val="Heading2"/>
        <w:ind w:firstLine="560" w:firstLineChars="200"/>
        <w:rPr>
          <w:rFonts w:ascii="仿宋" w:eastAsia="仿宋" w:hAnsi="仿宋" w:cs="仿宋" w:hint="eastAsia"/>
          <w:sz w:val="28"/>
          <w:lang w:eastAsia="zh-CN"/>
        </w:rPr>
      </w:pPr>
      <w:bookmarkStart w:id="13" w:name="_Toc920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绩效评估是高精度数字电流表项目中的关键环节，为确保高精度数字电流表项目达到预期目标，我们采用了多层次、多维度的绩效评估方法。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从定性角度来看，我们注重高精度数字电流表项目的战略目标对齐，确保每个决策和行动都与高精度数字电流表项目整体目标保持一致。团队会定期召开战略对齐会议，审视当前工作与高精度数字电流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高精度数字电流表项目进度、质量、成本和风险等方面。这些指标通过数据收集和分析，为高精度数字电流表项目管理团队提供了客观的评估依据。例如，我们通过高精度数字电流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高精度数字电流表项目内部，还考虑了高精度数字电流表项目对外部环境的影响。我们定期进行干系人满意度调查，以了解各利益相关方对高精度数字电流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这种多层次、多角度的绩效评估方法，使得我们能够全面了解高精度数字电流表项目的运行状态，及时做出调整，确保高精度数字电流表项目在不断变化的环境中保持稳健前行。</w:t>
      </w:r>
    </w:p>
    <w:p>
      <w:pPr>
        <w:pStyle w:val="Heading2"/>
        <w:ind w:firstLine="560" w:firstLineChars="200"/>
        <w:rPr>
          <w:rFonts w:ascii="仿宋" w:eastAsia="仿宋" w:hAnsi="仿宋" w:cs="仿宋" w:hint="eastAsia"/>
          <w:sz w:val="28"/>
          <w:lang w:eastAsia="zh-CN"/>
        </w:rPr>
      </w:pPr>
      <w:bookmarkStart w:id="14" w:name="_Toc8096"/>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为了确保高精度数字电流表项目的有效管理和不断优化，我们采用了精心设计的绩效评估周期。这个周期旨在实现灵活、实时和全面的评估，以适应高精度数字电流表项目执行中的各种挑战。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高精度数字电流表项目的不同需求，分为短期、中期和长期。短期评估关注每个迭代或工作周期，以及时发现和解决当前任务中的问题。中期评估涵盖几个迭代，深入了解整体高精度数字电流表项目的趋势和性能。长期评估则着眼于整个高精度数字电流表项目阶段，确保高精度数字电流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高精度数字电流表项目管理工具和协作平台，团队成员能够随时更新和分享高精度数字电流表项目数据。这种实时性的反馈机制使我们能够及时察觉潜在问题，快速调整，保持高精度数字电流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高精度数字电流表项目的决策制定密不可分。每个周期的高精度数字电流表项目回顾会议成为集体总结经验、识别问题深层次原因并找到创新解决方案的平台。这种定期的反思与调整机制使高精度数字电流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295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387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https://d.book118.com/377054022006006054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高精度数字电流表项目规划设计纲要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0D0640"/>
    <w:rsid w:val="750D064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7705402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2024-03-04T07:57:00Z</dcterms:created>
  <dcterms:modified xsi:type="dcterms:W3CDTF">2024-03-04T07:57:48Z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CF2BCF75621A4425BECFFA8C46885172_11</vt:lpwstr>
  </property>
  <property fmtid="{D5CDD505-2E9C-101B-9397-08002B2CF9AE}" pid="3" name="KSOProductBuildVer">
    <vt:lpwstr>2052-12.1.0.16388</vt:lpwstr>
  </property>
</Properties>
</file>