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购物篮项目招商引资推介报告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_Toc11847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二、购物篮项目建设背景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2" w:history="1">
        <w:r>
          <w:rPr>
            <w:rFonts w:ascii="仿宋" w:eastAsia="仿宋" w:hAnsi="仿宋" w:cs="仿宋" w:hint="eastAsia"/>
            <w:lang w:eastAsia="zh-CN"/>
          </w:rPr>
          <w:t>(一)、购物篮项目承办单位背景分析</w:t>
        </w:r>
        <w:r>
          <w:tab/>
        </w:r>
        <w:r>
          <w:fldChar w:fldCharType="begin"/>
        </w:r>
        <w:r>
          <w:instrText xml:space="preserve"> PAGEREF _Toc8912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(三)、购物篮项目建设对区域经济的影响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(四)、购物篮项目必要性分析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8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_Toc30098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_Toc1992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_Toc10219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_Toc5437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_Toc24926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_Toc27792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_Toc4201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_Toc15287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9" w:history="1">
        <w:r>
          <w:rPr>
            <w:rFonts w:ascii="仿宋" w:eastAsia="仿宋" w:hAnsi="仿宋" w:cs="仿宋" w:hint="eastAsia"/>
            <w:lang w:eastAsia="zh-CN"/>
          </w:rPr>
          <w:t>(三)、购物篮项目地能源消耗与供应状况</w:t>
        </w:r>
        <w:r>
          <w:tab/>
        </w:r>
        <w:r>
          <w:fldChar w:fldCharType="begin"/>
        </w:r>
        <w:r>
          <w:instrText xml:space="preserve"> PAGEREF _Toc19909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" w:history="1">
        <w:r>
          <w:rPr>
            <w:rFonts w:ascii="仿宋" w:eastAsia="仿宋" w:hAnsi="仿宋" w:cs="仿宋" w:hint="eastAsia"/>
            <w:lang w:eastAsia="zh-CN"/>
          </w:rPr>
          <w:t>六、购物篮项目实施进度</w:t>
        </w:r>
        <w:r>
          <w:tab/>
        </w:r>
        <w:r>
          <w:fldChar w:fldCharType="begin"/>
        </w:r>
        <w:r>
          <w:instrText xml:space="preserve"> PAGEREF _Toc1393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eastAsia="zh-CN"/>
          </w:rPr>
          <w:t>(六)、购物篮项目实施保障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4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_Toc21943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(四)、购物篮项目建设对区域经济的短期与长期影响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_Toc18574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1" w:history="1">
        <w:r>
          <w:rPr>
            <w:rFonts w:ascii="仿宋" w:eastAsia="仿宋" w:hAnsi="仿宋" w:cs="仿宋" w:hint="eastAsia"/>
            <w:lang w:eastAsia="zh-CN"/>
          </w:rPr>
          <w:t>(八)、购物篮项目建设的经济效益与环境效益权衡分析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5" w:history="1">
        <w:r>
          <w:rPr>
            <w:rFonts w:ascii="仿宋" w:eastAsia="仿宋" w:hAnsi="仿宋" w:cs="仿宋" w:hint="eastAsia"/>
            <w:lang w:eastAsia="zh-CN"/>
          </w:rPr>
          <w:t>八、购物篮项目投资方案分析</w:t>
        </w:r>
        <w:r>
          <w:tab/>
        </w:r>
        <w:r>
          <w:fldChar w:fldCharType="begin"/>
        </w:r>
        <w:r>
          <w:instrText xml:space="preserve"> PAGEREF _Toc5075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(一)、购物篮项目估算说明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(二)、购物篮项目总投资估算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_Toc12497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5" w:history="1">
        <w:r>
          <w:rPr>
            <w:rFonts w:ascii="仿宋" w:eastAsia="仿宋" w:hAnsi="仿宋" w:cs="仿宋" w:hint="eastAsia"/>
            <w:lang w:eastAsia="zh-CN"/>
          </w:rPr>
          <w:t>十、购物篮项目招投标方案</w:t>
        </w:r>
        <w:r>
          <w:tab/>
        </w:r>
        <w:r>
          <w:fldChar w:fldCharType="begin"/>
        </w:r>
        <w:r>
          <w:instrText xml:space="preserve"> PAGEREF _Toc4355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_Toc10141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_Toc4210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(四)、购物篮项目招投标要求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(五)、购物篮项目招标方式和招标程序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9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购物篮项目，以吸引潜在投资者的兴趣。项目购物篮是一项创新性的项目，通过引入先进技术和优质资源，致力于实现某一特定领域的发展和突破。本文档将全面展示项目购物篮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083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84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购物篮项目的核心产品为高品质精胺。鉴于当前的市场环境，预计年产值将达到惊人的XXXX万元。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购物篮项目产品将主要以国内销售为主，同时积极拓展国际市场。随着我们加大产品宣传力度，降低产品价格，提高产品质量，以及增加产品多样性，我们相信购物篮项目产品将会更受市场欢迎。市场需求的分析表明，国内外市场对购物篮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https://d.book118.com/377062005020006033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购物篮项目招商引资推介报告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购物篮项目招商引资推介报告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购物篮项目招商引资推介报告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购物篮项目招商引资推介报告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145315"/>
    <w:rsid w:val="6B1453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7062005020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2024-01-11T13:36:00Z</dcterms:created>
  <dcterms:modified xsi:type="dcterms:W3CDTF">2024-01-11T13:36:47Z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181E1086884047E9AD148670BB4F95C3_11</vt:lpwstr>
  </property>
  <property fmtid="{D5CDD505-2E9C-101B-9397-08002B2CF9AE}" pid="3" name="KSOProductBuildVer">
    <vt:lpwstr>2052-12.1.0.16120</vt:lpwstr>
  </property>
</Properties>
</file>