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古马隆树脂相关行业公司成立方案及可行性研究报告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三、古马隆树脂项目概况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(二)、古马隆树脂项目提出的理由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8" w:history="1">
        <w:r>
          <w:rPr>
            <w:rFonts w:ascii="仿宋" w:eastAsia="仿宋" w:hAnsi="仿宋" w:cs="仿宋" w:hint="eastAsia"/>
            <w:lang w:eastAsia="zh-CN"/>
          </w:rPr>
          <w:t>(三)、古马隆树脂项目选址</w:t>
        </w:r>
        <w:r>
          <w:tab/>
        </w:r>
        <w:r>
          <w:fldChar w:fldCharType="begin"/>
        </w:r>
        <w:r>
          <w:instrText xml:space="preserve"> PAGEREF _Toc24388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eastAsia="zh-CN"/>
          </w:rPr>
          <w:t>(六)、古马隆树脂项目投资</w:t>
        </w:r>
        <w:r>
          <w:tab/>
        </w:r>
        <w:r>
          <w:fldChar w:fldCharType="begin"/>
        </w:r>
        <w:r>
          <w:instrText xml:space="preserve"> PAGEREF _Toc28804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(七)、古马隆树脂项目进度规划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(九)、古马隆树脂项目综合评价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_Toc7141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_Toc31165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_Toc11645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_Toc21931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(七)、古马隆树脂项目建设必要性分析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六、古马隆树脂项目经济效益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(三)、古马隆树脂项目盈利能力分析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eastAsia="zh-CN"/>
          </w:rPr>
          <w:t>八、古马隆树脂项目风险分析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9" w:history="1">
        <w:r>
          <w:rPr>
            <w:rFonts w:ascii="仿宋" w:eastAsia="仿宋" w:hAnsi="仿宋" w:cs="仿宋" w:hint="eastAsia"/>
            <w:lang w:eastAsia="zh-CN"/>
          </w:rPr>
          <w:t>(一)、古马隆树脂项目风险分析</w:t>
        </w:r>
        <w:r>
          <w:tab/>
        </w:r>
        <w:r>
          <w:fldChar w:fldCharType="begin"/>
        </w:r>
        <w:r>
          <w:instrText xml:space="preserve"> PAGEREF _Toc11359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(二)、古马隆树脂项目风险对策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_Toc19483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_Toc16426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(一)、古马隆树脂项目背景分析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(二)、古马隆树脂项目建设必要性分析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_Toc25848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十二、古马隆树脂项目总结分析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_Toc20574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1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0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https://d.book118.com/377064114020006034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古马隆树脂相关行业公司成立方案及可行性研究报告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古马隆树脂相关行业公司成立方案及可行性研究报告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古马隆树脂相关行业公司成立方案及可行性研究报告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古马隆树脂相关行业公司成立方案及可行性研究报告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古马隆树脂相关行业公司成立方案及可行性研究报告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064114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2024-01-02T17:47:00Z</dcterms:created>
  <dcterms:modified xsi:type="dcterms:W3CDTF">2024-01-02T17:47:34Z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1DD5E1CB584F435FB84E13D28E1D74EB_11</vt:lpwstr>
  </property>
  <property fmtid="{D5CDD505-2E9C-101B-9397-08002B2CF9AE}" pid="3" name="KSOProductBuildVer">
    <vt:lpwstr>2052-12.1.0.16120</vt:lpwstr>
  </property>
</Properties>
</file>