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CATV QAM调制器行业相关公司筹备报告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49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_Toc9493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_Toc1276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6" w:history="1">
        <w:r>
          <w:rPr>
            <w:rFonts w:ascii="仿宋" w:eastAsia="仿宋" w:hAnsi="仿宋" w:cs="仿宋" w:hint="eastAsia"/>
            <w:lang w:eastAsia="zh-CN"/>
          </w:rPr>
          <w:t>(一)、CATV QAM调制器项目选址原则</w:t>
        </w:r>
        <w:r>
          <w:tab/>
        </w:r>
        <w:r>
          <w:fldChar w:fldCharType="begin"/>
        </w:r>
        <w:r>
          <w:instrText xml:space="preserve"> PAGEREF _Toc23006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_Toc19877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_Toc27257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_Toc32050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(五)、CATV QAM调制器项目选址综合评价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_Toc5849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_Toc9101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_Toc3404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_Toc17493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_Toc20111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_Toc7567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_Toc24116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8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_Toc28482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_Toc28497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_Toc4333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_Toc21618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83" w:history="1">
        <w:r>
          <w:rPr>
            <w:rFonts w:ascii="仿宋" w:eastAsia="仿宋" w:hAnsi="仿宋" w:cs="仿宋" w:hint="eastAsia"/>
            <w:lang w:eastAsia="zh-CN"/>
          </w:rPr>
          <w:t>五、CATV QAM调制器项目概况</w:t>
        </w:r>
        <w:r>
          <w:tab/>
        </w:r>
        <w:r>
          <w:fldChar w:fldCharType="begin"/>
        </w:r>
        <w:r>
          <w:instrText xml:space="preserve"> PAGEREF _Toc10183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_Toc20296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5" w:history="1">
        <w:r>
          <w:rPr>
            <w:rFonts w:ascii="仿宋" w:eastAsia="仿宋" w:hAnsi="仿宋" w:cs="仿宋" w:hint="eastAsia"/>
            <w:lang w:eastAsia="zh-CN"/>
          </w:rPr>
          <w:t>(二)、CATV QAM调制器项目提出的理由</w:t>
        </w:r>
        <w:r>
          <w:tab/>
        </w:r>
        <w:r>
          <w:fldChar w:fldCharType="begin"/>
        </w:r>
        <w:r>
          <w:instrText xml:space="preserve"> PAGEREF _Toc17075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3" w:history="1">
        <w:r>
          <w:rPr>
            <w:rFonts w:ascii="仿宋" w:eastAsia="仿宋" w:hAnsi="仿宋" w:cs="仿宋" w:hint="eastAsia"/>
            <w:lang w:eastAsia="zh-CN"/>
          </w:rPr>
          <w:t>(三)、CATV QAM调制器项目选址</w:t>
        </w:r>
        <w:r>
          <w:tab/>
        </w:r>
        <w:r>
          <w:fldChar w:fldCharType="begin"/>
        </w:r>
        <w:r>
          <w:instrText xml:space="preserve"> PAGEREF _Toc32603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7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_Toc18077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_Toc29532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9" w:history="1">
        <w:r>
          <w:rPr>
            <w:rFonts w:ascii="仿宋" w:eastAsia="仿宋" w:hAnsi="仿宋" w:cs="仿宋" w:hint="eastAsia"/>
            <w:lang w:eastAsia="zh-CN"/>
          </w:rPr>
          <w:t>(六)、CATV QAM调制器项目投资</w:t>
        </w:r>
        <w:r>
          <w:tab/>
        </w:r>
        <w:r>
          <w:fldChar w:fldCharType="begin"/>
        </w:r>
        <w:r>
          <w:instrText xml:space="preserve"> PAGEREF _Toc14079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0" w:history="1">
        <w:r>
          <w:rPr>
            <w:rFonts w:ascii="仿宋" w:eastAsia="仿宋" w:hAnsi="仿宋" w:cs="仿宋" w:hint="eastAsia"/>
            <w:lang w:eastAsia="zh-CN"/>
          </w:rPr>
          <w:t>(七)、CATV QAM调制器项目进度规划</w:t>
        </w:r>
        <w:r>
          <w:tab/>
        </w:r>
        <w:r>
          <w:fldChar w:fldCharType="begin"/>
        </w:r>
        <w:r>
          <w:instrText xml:space="preserve"> PAGEREF _Toc23080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(九)、CATV QAM调制器项目综合评价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_Toc29819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_Toc16781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_Toc15897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_Toc17565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_Toc1613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_Toc9335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_Toc14197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_Toc12408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_Toc11992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_Toc8121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_Toc5045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_Toc27543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2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_Toc29023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_Toc31977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_Toc29718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_Toc12252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_Toc10865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(一)、CATV QAM调制器项目进度安排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8" w:history="1">
        <w:r>
          <w:rPr>
            <w:rFonts w:ascii="仿宋" w:eastAsia="仿宋" w:hAnsi="仿宋" w:cs="仿宋" w:hint="eastAsia"/>
            <w:lang w:eastAsia="zh-CN"/>
          </w:rPr>
          <w:t>(二)、CATV QAM调制器项目实施保障措施</w:t>
        </w:r>
        <w:r>
          <w:tab/>
        </w:r>
        <w:r>
          <w:fldChar w:fldCharType="begin"/>
        </w:r>
        <w:r>
          <w:instrText xml:space="preserve"> PAGEREF _Toc3808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_Toc2575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_Toc23994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_Toc14726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_Toc28272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_Toc20664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8" w:history="1">
        <w:r>
          <w:rPr>
            <w:rFonts w:ascii="仿宋" w:eastAsia="仿宋" w:hAnsi="仿宋" w:cs="仿宋" w:hint="eastAsia"/>
            <w:lang w:eastAsia="zh-CN"/>
          </w:rPr>
          <w:t>(五)、CATV QAM调制器项目总投资</w:t>
        </w:r>
        <w:r>
          <w:tab/>
        </w:r>
        <w:r>
          <w:fldChar w:fldCharType="begin"/>
        </w:r>
        <w:r>
          <w:instrText xml:space="preserve"> PAGEREF _Toc22778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_Toc23633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5" w:history="1">
        <w:r>
          <w:rPr>
            <w:rFonts w:ascii="仿宋" w:eastAsia="仿宋" w:hAnsi="仿宋" w:cs="仿宋" w:hint="eastAsia"/>
            <w:lang w:eastAsia="zh-CN"/>
          </w:rPr>
          <w:t>十、CATV QAM调制器项目风险分析</w:t>
        </w:r>
        <w:r>
          <w:tab/>
        </w:r>
        <w:r>
          <w:fldChar w:fldCharType="begin"/>
        </w:r>
        <w:r>
          <w:instrText xml:space="preserve"> PAGEREF _Toc16805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(一)、CATV QAM调制器项目风险分析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4" w:history="1">
        <w:r>
          <w:rPr>
            <w:rFonts w:ascii="仿宋" w:eastAsia="仿宋" w:hAnsi="仿宋" w:cs="仿宋" w:hint="eastAsia"/>
            <w:lang w:eastAsia="zh-CN"/>
          </w:rPr>
          <w:t>(二)、CATV QAM调制器项目风险对策</w:t>
        </w:r>
        <w:r>
          <w:tab/>
        </w:r>
        <w:r>
          <w:fldChar w:fldCharType="begin"/>
        </w:r>
        <w:r>
          <w:instrText xml:space="preserve"> PAGEREF _Toc16464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_Toc9892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8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_Toc17680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_Toc32117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_Toc3208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_Toc12664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_Toc9739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9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_Toc30109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9" w:history="1">
        <w:r>
          <w:rPr>
            <w:rFonts w:ascii="仿宋" w:eastAsia="仿宋" w:hAnsi="仿宋" w:cs="仿宋" w:hint="eastAsia"/>
            <w:lang w:eastAsia="zh-CN"/>
          </w:rPr>
          <w:t>(一)、社会责任CATV QAM调制器项目</w:t>
        </w:r>
        <w:r>
          <w:tab/>
        </w:r>
        <w:r>
          <w:fldChar w:fldCharType="begin"/>
        </w:r>
        <w:r>
          <w:instrText xml:space="preserve"> PAGEREF _Toc7669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_Toc28148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_Toc14420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49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76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006"/>
      <w:r>
        <w:rPr>
          <w:rFonts w:ascii="仿宋" w:eastAsia="仿宋" w:hAnsi="仿宋" w:cs="仿宋" w:hint="eastAsia"/>
          <w:lang w:eastAsia="zh-CN"/>
        </w:rPr>
        <w:t>(一)、CATV QAM调制器项目选址原则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CATV QAM调制器项目选址是决定工业CATV QAM调制器项目成败的关键因素之一。根据现行政策，CATV QAM调制器项目选址必须符合一系列要求，以确保城乡建设、环境保护和资源利用的协调。以下是一些关于CATV QAM调制器项目选址的原则和要求，以满足政策的要求：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CATV QAM调制器项目选址必须与当地城乡建设总体规划相一致。它应该符合工业CATV QAM调制器项目占地使用规划的要求，并与大气污染防治、水资源和自然生态保护政策相协调。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避开特殊区域：</w:t>
      </w:r>
      <w:r>
        <w:rPr>
          <w:rFonts w:ascii="仿宋" w:eastAsia="仿宋" w:hAnsi="仿宋" w:cs="仿宋" w:hint="eastAsia"/>
          <w:sz w:val="28"/>
          <w:lang w:eastAsia="zh-CN"/>
        </w:rPr>
        <w:t xml:space="preserve"> CATV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QAM调制器项目选址应避开自然保护区、风景名胜区、生活饮用水源地和其他特别需要保护的敏感性目标。这有助于维护自然环境的完整性和生态系统的稳定。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节约土地资源： CATV QAM调制器项目选址应充分考虑土地资源的节约。最好选择空闲地、非耕地或荒地，以减少对良田或耕地的占用。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CATV QAM调制器项目选址应提供足够的场地，以满足工艺和辅助生产设施的建设需要。这有助于确保生产流程的高效运行。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CATV QAM调制器项目选址应具备良好的生产基础条件，包括充足的水源、电力、运输和可靠的能源供应。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CATV QAM调制器项目选址应地势平缓，便于排除雨水和处理生产、生活废水。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CATV QAM调制器项目选址应与居民区及环境污染敏感点保持足够的防护距离，以确保生产活动不会对人民健康和环境造成危害。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CATV QAM调制器项目选址是CATV QAM调制器项目成功的第一步，符合政策要求的选址将有助于确保CATV QAM调制器项目的可持续发展，并避免对环境和社会造成不利影响。因此，在CATV QAM调制器项目规划和选址阶段，应认真考虑这些原则和要求。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https://d.book118.com/377106134020006034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CATV QAM调制器行业相关公司筹备报告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CATV QAM调制器行业相关公司筹备报告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CATV QAM调制器行业相关公司筹备报告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CATV QAM调制器行业相关公司筹备报告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CATV QAM调制器行业相关公司筹备报告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7106134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2023-12-31T18:41:00Z</dcterms:created>
  <dcterms:modified xsi:type="dcterms:W3CDTF">2023-12-31T18:41:22Z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77D2EBCE7E684EED8C1B4BC1BD381C38_11</vt:lpwstr>
  </property>
  <property fmtid="{D5CDD505-2E9C-101B-9397-08002B2CF9AE}" pid="3" name="KSOProductBuildVer">
    <vt:lpwstr>2052-12.1.0.16120</vt:lpwstr>
  </property>
</Properties>
</file>