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会计、审计及税务服务项目规划设计方案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02" w:history="1">
        <w:r>
          <w:rPr>
            <w:rFonts w:ascii="仿宋" w:eastAsia="仿宋" w:hAnsi="仿宋" w:cs="仿宋" w:hint="eastAsia"/>
            <w:lang w:eastAsia="zh-CN"/>
          </w:rPr>
          <w:t>前言</w:t>
        </w:r>
        <w:r>
          <w:tab/>
        </w:r>
        <w:r>
          <w:fldChar w:fldCharType="begin"/>
        </w:r>
        <w:r>
          <w:instrText xml:space="preserve"> PAGEREF _Toc25802 \h </w:instrText>
        </w:r>
        <w:r>
          <w:fldChar w:fldCharType="separate"/>
        </w:r>
        <w:r>
          <w:t>3</w:t>
        </w:r>
        <w:r>
          <w:fldChar w:fldCharType="end"/>
        </w:r>
      </w:hyperlink>
    </w:p>
    <w:p>
      <w:pPr>
        <w:pStyle w:val="TOC1"/>
        <w:tabs>
          <w:tab w:val="right" w:leader="dot" w:pos="8306"/>
        </w:tabs>
      </w:pPr>
      <w:hyperlink w:anchor="_Toc925" w:history="1">
        <w:r>
          <w:rPr>
            <w:rFonts w:ascii="仿宋" w:eastAsia="仿宋" w:hAnsi="仿宋" w:cs="仿宋" w:hint="eastAsia"/>
            <w:lang w:eastAsia="zh-CN"/>
          </w:rPr>
          <w:t>一、会计、审计及税务服务项目建设单位说明</w:t>
        </w:r>
        <w:r>
          <w:tab/>
        </w:r>
        <w:r>
          <w:fldChar w:fldCharType="begin"/>
        </w:r>
        <w:r>
          <w:instrText xml:space="preserve"> PAGEREF _Toc925 \h </w:instrText>
        </w:r>
        <w:r>
          <w:fldChar w:fldCharType="separate"/>
        </w:r>
        <w:r>
          <w:t>3</w:t>
        </w:r>
        <w:r>
          <w:fldChar w:fldCharType="end"/>
        </w:r>
      </w:hyperlink>
    </w:p>
    <w:p>
      <w:pPr>
        <w:pStyle w:val="TOC2"/>
        <w:tabs>
          <w:tab w:val="right" w:leader="dot" w:pos="8306"/>
        </w:tabs>
      </w:pPr>
      <w:hyperlink w:anchor="_Toc27465" w:history="1">
        <w:r>
          <w:rPr>
            <w:rFonts w:ascii="仿宋" w:eastAsia="仿宋" w:hAnsi="仿宋" w:cs="仿宋" w:hint="eastAsia"/>
            <w:lang w:eastAsia="zh-CN"/>
          </w:rPr>
          <w:t>(一)、会计、审计及税务服务项目承办单位基本情况</w:t>
        </w:r>
        <w:r>
          <w:tab/>
        </w:r>
        <w:r>
          <w:fldChar w:fldCharType="begin"/>
        </w:r>
        <w:r>
          <w:instrText xml:space="preserve"> PAGEREF _Toc27465 \h </w:instrText>
        </w:r>
        <w:r>
          <w:fldChar w:fldCharType="separate"/>
        </w:r>
        <w:r>
          <w:t>3</w:t>
        </w:r>
        <w:r>
          <w:fldChar w:fldCharType="end"/>
        </w:r>
      </w:hyperlink>
    </w:p>
    <w:p>
      <w:pPr>
        <w:pStyle w:val="TOC2"/>
        <w:tabs>
          <w:tab w:val="right" w:leader="dot" w:pos="8306"/>
        </w:tabs>
      </w:pPr>
      <w:hyperlink w:anchor="_Toc24007" w:history="1">
        <w:r>
          <w:rPr>
            <w:rFonts w:ascii="仿宋" w:eastAsia="仿宋" w:hAnsi="仿宋" w:cs="仿宋" w:hint="eastAsia"/>
            <w:lang w:eastAsia="zh-CN"/>
          </w:rPr>
          <w:t>(二)、公司经济效益分析</w:t>
        </w:r>
        <w:r>
          <w:tab/>
        </w:r>
        <w:r>
          <w:fldChar w:fldCharType="begin"/>
        </w:r>
        <w:r>
          <w:instrText xml:space="preserve"> PAGEREF _Toc24007 \h </w:instrText>
        </w:r>
        <w:r>
          <w:fldChar w:fldCharType="separate"/>
        </w:r>
        <w:r>
          <w:t>4</w:t>
        </w:r>
        <w:r>
          <w:fldChar w:fldCharType="end"/>
        </w:r>
      </w:hyperlink>
    </w:p>
    <w:p>
      <w:pPr>
        <w:pStyle w:val="TOC1"/>
        <w:tabs>
          <w:tab w:val="right" w:leader="dot" w:pos="8306"/>
        </w:tabs>
      </w:pPr>
      <w:hyperlink w:anchor="_Toc26616" w:history="1">
        <w:r>
          <w:rPr>
            <w:rFonts w:ascii="仿宋" w:eastAsia="仿宋" w:hAnsi="仿宋" w:cs="仿宋" w:hint="eastAsia"/>
            <w:lang w:eastAsia="zh-CN"/>
          </w:rPr>
          <w:t>二、会计、审计及税务服务项目选址可行性分析</w:t>
        </w:r>
        <w:r>
          <w:tab/>
        </w:r>
        <w:r>
          <w:fldChar w:fldCharType="begin"/>
        </w:r>
        <w:r>
          <w:instrText xml:space="preserve"> PAGEREF _Toc26616 \h </w:instrText>
        </w:r>
        <w:r>
          <w:fldChar w:fldCharType="separate"/>
        </w:r>
        <w:r>
          <w:t>5</w:t>
        </w:r>
        <w:r>
          <w:fldChar w:fldCharType="end"/>
        </w:r>
      </w:hyperlink>
    </w:p>
    <w:p>
      <w:pPr>
        <w:pStyle w:val="TOC2"/>
        <w:tabs>
          <w:tab w:val="right" w:leader="dot" w:pos="8306"/>
        </w:tabs>
      </w:pPr>
      <w:hyperlink w:anchor="_Toc18901" w:history="1">
        <w:r>
          <w:rPr>
            <w:rFonts w:ascii="仿宋" w:eastAsia="仿宋" w:hAnsi="仿宋" w:cs="仿宋" w:hint="eastAsia"/>
            <w:lang w:eastAsia="zh-CN"/>
          </w:rPr>
          <w:t>(一)、会计、审计及税务服务项目选址</w:t>
        </w:r>
        <w:r>
          <w:tab/>
        </w:r>
        <w:r>
          <w:fldChar w:fldCharType="begin"/>
        </w:r>
        <w:r>
          <w:instrText xml:space="preserve"> PAGEREF _Toc18901 \h </w:instrText>
        </w:r>
        <w:r>
          <w:fldChar w:fldCharType="separate"/>
        </w:r>
        <w:r>
          <w:t>5</w:t>
        </w:r>
        <w:r>
          <w:fldChar w:fldCharType="end"/>
        </w:r>
      </w:hyperlink>
    </w:p>
    <w:p>
      <w:pPr>
        <w:pStyle w:val="TOC2"/>
        <w:tabs>
          <w:tab w:val="right" w:leader="dot" w:pos="8306"/>
        </w:tabs>
      </w:pPr>
      <w:hyperlink w:anchor="_Toc29342" w:history="1">
        <w:r>
          <w:rPr>
            <w:rFonts w:ascii="仿宋" w:eastAsia="仿宋" w:hAnsi="仿宋" w:cs="仿宋" w:hint="eastAsia"/>
            <w:lang w:eastAsia="zh-CN"/>
          </w:rPr>
          <w:t>(二)、用地控制指标</w:t>
        </w:r>
        <w:r>
          <w:tab/>
        </w:r>
        <w:r>
          <w:fldChar w:fldCharType="begin"/>
        </w:r>
        <w:r>
          <w:instrText xml:space="preserve"> PAGEREF _Toc29342 \h </w:instrText>
        </w:r>
        <w:r>
          <w:fldChar w:fldCharType="separate"/>
        </w:r>
        <w:r>
          <w:t>5</w:t>
        </w:r>
        <w:r>
          <w:fldChar w:fldCharType="end"/>
        </w:r>
      </w:hyperlink>
    </w:p>
    <w:p>
      <w:pPr>
        <w:pStyle w:val="TOC2"/>
        <w:tabs>
          <w:tab w:val="right" w:leader="dot" w:pos="8306"/>
        </w:tabs>
      </w:pPr>
      <w:hyperlink w:anchor="_Toc24084" w:history="1">
        <w:r>
          <w:rPr>
            <w:rFonts w:ascii="仿宋" w:eastAsia="仿宋" w:hAnsi="仿宋" w:cs="仿宋" w:hint="eastAsia"/>
            <w:lang w:eastAsia="zh-CN"/>
          </w:rPr>
          <w:t>(三)、节约用地措施</w:t>
        </w:r>
        <w:r>
          <w:tab/>
        </w:r>
        <w:r>
          <w:fldChar w:fldCharType="begin"/>
        </w:r>
        <w:r>
          <w:instrText xml:space="preserve"> PAGEREF _Toc24084 \h </w:instrText>
        </w:r>
        <w:r>
          <w:fldChar w:fldCharType="separate"/>
        </w:r>
        <w:r>
          <w:t>7</w:t>
        </w:r>
        <w:r>
          <w:fldChar w:fldCharType="end"/>
        </w:r>
      </w:hyperlink>
    </w:p>
    <w:p>
      <w:pPr>
        <w:pStyle w:val="TOC2"/>
        <w:tabs>
          <w:tab w:val="right" w:leader="dot" w:pos="8306"/>
        </w:tabs>
      </w:pPr>
      <w:hyperlink w:anchor="_Toc14190" w:history="1">
        <w:r>
          <w:rPr>
            <w:rFonts w:ascii="仿宋" w:eastAsia="仿宋" w:hAnsi="仿宋" w:cs="仿宋" w:hint="eastAsia"/>
            <w:lang w:eastAsia="zh-CN"/>
          </w:rPr>
          <w:t>(四)、总图布置方案</w:t>
        </w:r>
        <w:r>
          <w:tab/>
        </w:r>
        <w:r>
          <w:fldChar w:fldCharType="begin"/>
        </w:r>
        <w:r>
          <w:instrText xml:space="preserve"> PAGEREF _Toc14190 \h </w:instrText>
        </w:r>
        <w:r>
          <w:fldChar w:fldCharType="separate"/>
        </w:r>
        <w:r>
          <w:t>8</w:t>
        </w:r>
        <w:r>
          <w:fldChar w:fldCharType="end"/>
        </w:r>
      </w:hyperlink>
    </w:p>
    <w:p>
      <w:pPr>
        <w:pStyle w:val="TOC2"/>
        <w:tabs>
          <w:tab w:val="right" w:leader="dot" w:pos="8306"/>
        </w:tabs>
      </w:pPr>
      <w:hyperlink w:anchor="_Toc12445" w:history="1">
        <w:r>
          <w:rPr>
            <w:rFonts w:ascii="仿宋" w:eastAsia="仿宋" w:hAnsi="仿宋" w:cs="仿宋" w:hint="eastAsia"/>
            <w:lang w:eastAsia="zh-CN"/>
          </w:rPr>
          <w:t>(五)、选址综合评价</w:t>
        </w:r>
        <w:r>
          <w:tab/>
        </w:r>
        <w:r>
          <w:fldChar w:fldCharType="begin"/>
        </w:r>
        <w:r>
          <w:instrText xml:space="preserve"> PAGEREF _Toc12445 \h </w:instrText>
        </w:r>
        <w:r>
          <w:fldChar w:fldCharType="separate"/>
        </w:r>
        <w:r>
          <w:t>9</w:t>
        </w:r>
        <w:r>
          <w:fldChar w:fldCharType="end"/>
        </w:r>
      </w:hyperlink>
    </w:p>
    <w:p>
      <w:pPr>
        <w:pStyle w:val="TOC1"/>
        <w:tabs>
          <w:tab w:val="right" w:leader="dot" w:pos="8306"/>
        </w:tabs>
      </w:pPr>
      <w:hyperlink w:anchor="_Toc27656" w:history="1">
        <w:r>
          <w:rPr>
            <w:rFonts w:ascii="仿宋" w:eastAsia="仿宋" w:hAnsi="仿宋" w:cs="仿宋" w:hint="eastAsia"/>
            <w:lang w:eastAsia="zh-CN"/>
          </w:rPr>
          <w:t>三、工艺说明</w:t>
        </w:r>
        <w:r>
          <w:tab/>
        </w:r>
        <w:r>
          <w:fldChar w:fldCharType="begin"/>
        </w:r>
        <w:r>
          <w:instrText xml:space="preserve"> PAGEREF _Toc27656 \h </w:instrText>
        </w:r>
        <w:r>
          <w:fldChar w:fldCharType="separate"/>
        </w:r>
        <w:r>
          <w:t>10</w:t>
        </w:r>
        <w:r>
          <w:fldChar w:fldCharType="end"/>
        </w:r>
      </w:hyperlink>
    </w:p>
    <w:p>
      <w:pPr>
        <w:pStyle w:val="TOC2"/>
        <w:tabs>
          <w:tab w:val="right" w:leader="dot" w:pos="8306"/>
        </w:tabs>
      </w:pPr>
      <w:hyperlink w:anchor="_Toc24788" w:history="1">
        <w:r>
          <w:rPr>
            <w:rFonts w:ascii="仿宋" w:eastAsia="仿宋" w:hAnsi="仿宋" w:cs="仿宋" w:hint="eastAsia"/>
            <w:lang w:eastAsia="zh-CN"/>
          </w:rPr>
          <w:t>(一)、技术管理特点</w:t>
        </w:r>
        <w:r>
          <w:tab/>
        </w:r>
        <w:r>
          <w:fldChar w:fldCharType="begin"/>
        </w:r>
        <w:r>
          <w:instrText xml:space="preserve"> PAGEREF _Toc24788 \h </w:instrText>
        </w:r>
        <w:r>
          <w:fldChar w:fldCharType="separate"/>
        </w:r>
        <w:r>
          <w:t>10</w:t>
        </w:r>
        <w:r>
          <w:fldChar w:fldCharType="end"/>
        </w:r>
      </w:hyperlink>
    </w:p>
    <w:p>
      <w:pPr>
        <w:pStyle w:val="TOC2"/>
        <w:tabs>
          <w:tab w:val="right" w:leader="dot" w:pos="8306"/>
        </w:tabs>
      </w:pPr>
      <w:hyperlink w:anchor="_Toc31095" w:history="1">
        <w:r>
          <w:rPr>
            <w:rFonts w:ascii="仿宋" w:eastAsia="仿宋" w:hAnsi="仿宋" w:cs="仿宋" w:hint="eastAsia"/>
            <w:lang w:eastAsia="zh-CN"/>
          </w:rPr>
          <w:t>(二)、会计、审计及税务服务项目工艺技术设计方案</w:t>
        </w:r>
        <w:r>
          <w:tab/>
        </w:r>
        <w:r>
          <w:fldChar w:fldCharType="begin"/>
        </w:r>
        <w:r>
          <w:instrText xml:space="preserve"> PAGEREF _Toc31095 \h </w:instrText>
        </w:r>
        <w:r>
          <w:fldChar w:fldCharType="separate"/>
        </w:r>
        <w:r>
          <w:t>12</w:t>
        </w:r>
        <w:r>
          <w:fldChar w:fldCharType="end"/>
        </w:r>
      </w:hyperlink>
    </w:p>
    <w:p>
      <w:pPr>
        <w:pStyle w:val="TOC2"/>
        <w:tabs>
          <w:tab w:val="right" w:leader="dot" w:pos="8306"/>
        </w:tabs>
      </w:pPr>
      <w:hyperlink w:anchor="_Toc17895" w:history="1">
        <w:r>
          <w:rPr>
            <w:rFonts w:ascii="仿宋" w:eastAsia="仿宋" w:hAnsi="仿宋" w:cs="仿宋" w:hint="eastAsia"/>
            <w:lang w:eastAsia="zh-CN"/>
          </w:rPr>
          <w:t>(三)、设备选型方案</w:t>
        </w:r>
        <w:r>
          <w:tab/>
        </w:r>
        <w:r>
          <w:fldChar w:fldCharType="begin"/>
        </w:r>
        <w:r>
          <w:instrText xml:space="preserve"> PAGEREF _Toc17895 \h </w:instrText>
        </w:r>
        <w:r>
          <w:fldChar w:fldCharType="separate"/>
        </w:r>
        <w:r>
          <w:t>13</w:t>
        </w:r>
        <w:r>
          <w:fldChar w:fldCharType="end"/>
        </w:r>
      </w:hyperlink>
    </w:p>
    <w:p>
      <w:pPr>
        <w:pStyle w:val="TOC1"/>
        <w:tabs>
          <w:tab w:val="right" w:leader="dot" w:pos="8306"/>
        </w:tabs>
      </w:pPr>
      <w:hyperlink w:anchor="_Toc27455" w:history="1">
        <w:r>
          <w:rPr>
            <w:rFonts w:ascii="仿宋" w:eastAsia="仿宋" w:hAnsi="仿宋" w:cs="仿宋" w:hint="eastAsia"/>
            <w:lang w:eastAsia="zh-CN"/>
          </w:rPr>
          <w:t>四、会计、审计及税务服务项目危机管理</w:t>
        </w:r>
        <w:r>
          <w:tab/>
        </w:r>
        <w:r>
          <w:fldChar w:fldCharType="begin"/>
        </w:r>
        <w:r>
          <w:instrText xml:space="preserve"> PAGEREF _Toc27455 \h </w:instrText>
        </w:r>
        <w:r>
          <w:fldChar w:fldCharType="separate"/>
        </w:r>
        <w:r>
          <w:t>14</w:t>
        </w:r>
        <w:r>
          <w:fldChar w:fldCharType="end"/>
        </w:r>
      </w:hyperlink>
    </w:p>
    <w:p>
      <w:pPr>
        <w:pStyle w:val="TOC2"/>
        <w:tabs>
          <w:tab w:val="right" w:leader="dot" w:pos="8306"/>
        </w:tabs>
      </w:pPr>
      <w:hyperlink w:anchor="_Toc12844" w:history="1">
        <w:r>
          <w:rPr>
            <w:rFonts w:ascii="仿宋" w:eastAsia="仿宋" w:hAnsi="仿宋" w:cs="仿宋" w:hint="eastAsia"/>
            <w:lang w:eastAsia="zh-CN"/>
          </w:rPr>
          <w:t>(一)、危机预警与识别</w:t>
        </w:r>
        <w:r>
          <w:tab/>
        </w:r>
        <w:r>
          <w:fldChar w:fldCharType="begin"/>
        </w:r>
        <w:r>
          <w:instrText xml:space="preserve"> PAGEREF _Toc12844 \h </w:instrText>
        </w:r>
        <w:r>
          <w:fldChar w:fldCharType="separate"/>
        </w:r>
        <w:r>
          <w:t>14</w:t>
        </w:r>
        <w:r>
          <w:fldChar w:fldCharType="end"/>
        </w:r>
      </w:hyperlink>
    </w:p>
    <w:p>
      <w:pPr>
        <w:pStyle w:val="TOC2"/>
        <w:tabs>
          <w:tab w:val="right" w:leader="dot" w:pos="8306"/>
        </w:tabs>
      </w:pPr>
      <w:hyperlink w:anchor="_Toc29624" w:history="1">
        <w:r>
          <w:rPr>
            <w:rFonts w:ascii="仿宋" w:eastAsia="仿宋" w:hAnsi="仿宋" w:cs="仿宋" w:hint="eastAsia"/>
            <w:lang w:eastAsia="zh-CN"/>
          </w:rPr>
          <w:t>(二)、危机应对与恢复</w:t>
        </w:r>
        <w:r>
          <w:tab/>
        </w:r>
        <w:r>
          <w:fldChar w:fldCharType="begin"/>
        </w:r>
        <w:r>
          <w:instrText xml:space="preserve"> PAGEREF _Toc29624 \h </w:instrText>
        </w:r>
        <w:r>
          <w:fldChar w:fldCharType="separate"/>
        </w:r>
        <w:r>
          <w:t>15</w:t>
        </w:r>
        <w:r>
          <w:fldChar w:fldCharType="end"/>
        </w:r>
      </w:hyperlink>
    </w:p>
    <w:p>
      <w:pPr>
        <w:pStyle w:val="TOC1"/>
        <w:tabs>
          <w:tab w:val="right" w:leader="dot" w:pos="8306"/>
        </w:tabs>
      </w:pPr>
      <w:hyperlink w:anchor="_Toc31377" w:history="1">
        <w:r>
          <w:rPr>
            <w:rFonts w:ascii="仿宋" w:eastAsia="仿宋" w:hAnsi="仿宋" w:cs="仿宋" w:hint="eastAsia"/>
            <w:lang w:eastAsia="zh-CN"/>
          </w:rPr>
          <w:t>五、会计、审计及税务服务项目可持续发展</w:t>
        </w:r>
        <w:r>
          <w:tab/>
        </w:r>
        <w:r>
          <w:fldChar w:fldCharType="begin"/>
        </w:r>
        <w:r>
          <w:instrText xml:space="preserve"> PAGEREF _Toc31377 \h </w:instrText>
        </w:r>
        <w:r>
          <w:fldChar w:fldCharType="separate"/>
        </w:r>
        <w:r>
          <w:t>17</w:t>
        </w:r>
        <w:r>
          <w:fldChar w:fldCharType="end"/>
        </w:r>
      </w:hyperlink>
    </w:p>
    <w:p>
      <w:pPr>
        <w:pStyle w:val="TOC2"/>
        <w:tabs>
          <w:tab w:val="right" w:leader="dot" w:pos="8306"/>
        </w:tabs>
      </w:pPr>
      <w:hyperlink w:anchor="_Toc6205" w:history="1">
        <w:r>
          <w:rPr>
            <w:rFonts w:ascii="仿宋" w:eastAsia="仿宋" w:hAnsi="仿宋" w:cs="仿宋" w:hint="eastAsia"/>
            <w:lang w:eastAsia="zh-CN"/>
          </w:rPr>
          <w:t>(一)、可持续战略与实践</w:t>
        </w:r>
        <w:r>
          <w:tab/>
        </w:r>
        <w:r>
          <w:fldChar w:fldCharType="begin"/>
        </w:r>
        <w:r>
          <w:instrText xml:space="preserve"> PAGEREF _Toc6205 \h </w:instrText>
        </w:r>
        <w:r>
          <w:fldChar w:fldCharType="separate"/>
        </w:r>
        <w:r>
          <w:t>17</w:t>
        </w:r>
        <w:r>
          <w:fldChar w:fldCharType="end"/>
        </w:r>
      </w:hyperlink>
    </w:p>
    <w:p>
      <w:pPr>
        <w:pStyle w:val="TOC2"/>
        <w:tabs>
          <w:tab w:val="right" w:leader="dot" w:pos="8306"/>
        </w:tabs>
      </w:pPr>
      <w:hyperlink w:anchor="_Toc10882" w:history="1">
        <w:r>
          <w:rPr>
            <w:rFonts w:ascii="仿宋" w:eastAsia="仿宋" w:hAnsi="仿宋" w:cs="仿宋" w:hint="eastAsia"/>
            <w:lang w:eastAsia="zh-CN"/>
          </w:rPr>
          <w:t>(二)、环保与社会责任</w:t>
        </w:r>
        <w:r>
          <w:tab/>
        </w:r>
        <w:r>
          <w:fldChar w:fldCharType="begin"/>
        </w:r>
        <w:r>
          <w:instrText xml:space="preserve"> PAGEREF _Toc10882 \h </w:instrText>
        </w:r>
        <w:r>
          <w:fldChar w:fldCharType="separate"/>
        </w:r>
        <w:r>
          <w:t>18</w:t>
        </w:r>
        <w:r>
          <w:fldChar w:fldCharType="end"/>
        </w:r>
      </w:hyperlink>
    </w:p>
    <w:p>
      <w:pPr>
        <w:pStyle w:val="TOC1"/>
        <w:tabs>
          <w:tab w:val="right" w:leader="dot" w:pos="8306"/>
        </w:tabs>
      </w:pPr>
      <w:hyperlink w:anchor="_Toc27655" w:history="1">
        <w:r>
          <w:rPr>
            <w:rFonts w:ascii="仿宋" w:eastAsia="仿宋" w:hAnsi="仿宋" w:cs="仿宋" w:hint="eastAsia"/>
            <w:lang w:eastAsia="zh-CN"/>
          </w:rPr>
          <w:t>六、会计、审计及税务服务项目概论</w:t>
        </w:r>
        <w:r>
          <w:tab/>
        </w:r>
        <w:r>
          <w:fldChar w:fldCharType="begin"/>
        </w:r>
        <w:r>
          <w:instrText xml:space="preserve"> PAGEREF _Toc27655 \h </w:instrText>
        </w:r>
        <w:r>
          <w:fldChar w:fldCharType="separate"/>
        </w:r>
        <w:r>
          <w:t>19</w:t>
        </w:r>
        <w:r>
          <w:fldChar w:fldCharType="end"/>
        </w:r>
      </w:hyperlink>
    </w:p>
    <w:p>
      <w:pPr>
        <w:pStyle w:val="TOC2"/>
        <w:tabs>
          <w:tab w:val="right" w:leader="dot" w:pos="8306"/>
        </w:tabs>
      </w:pPr>
      <w:hyperlink w:anchor="_Toc20455" w:history="1">
        <w:r>
          <w:rPr>
            <w:rFonts w:ascii="仿宋" w:eastAsia="仿宋" w:hAnsi="仿宋" w:cs="仿宋" w:hint="eastAsia"/>
            <w:lang w:eastAsia="zh-CN"/>
          </w:rPr>
          <w:t>(一)、会计、审计及税务服务项目概况</w:t>
        </w:r>
        <w:r>
          <w:tab/>
        </w:r>
        <w:r>
          <w:fldChar w:fldCharType="begin"/>
        </w:r>
        <w:r>
          <w:instrText xml:space="preserve"> PAGEREF _Toc20455 \h </w:instrText>
        </w:r>
        <w:r>
          <w:fldChar w:fldCharType="separate"/>
        </w:r>
        <w:r>
          <w:t>19</w:t>
        </w:r>
        <w:r>
          <w:fldChar w:fldCharType="end"/>
        </w:r>
      </w:hyperlink>
    </w:p>
    <w:p>
      <w:pPr>
        <w:pStyle w:val="TOC2"/>
        <w:tabs>
          <w:tab w:val="right" w:leader="dot" w:pos="8306"/>
        </w:tabs>
      </w:pPr>
      <w:hyperlink w:anchor="_Toc13994" w:history="1">
        <w:r>
          <w:rPr>
            <w:rFonts w:ascii="仿宋" w:eastAsia="仿宋" w:hAnsi="仿宋" w:cs="仿宋" w:hint="eastAsia"/>
            <w:lang w:eastAsia="zh-CN"/>
          </w:rPr>
          <w:t>(二)、会计、审计及税务服务项目目标</w:t>
        </w:r>
        <w:r>
          <w:tab/>
        </w:r>
        <w:r>
          <w:fldChar w:fldCharType="begin"/>
        </w:r>
        <w:r>
          <w:instrText xml:space="preserve"> PAGEREF _Toc13994 \h </w:instrText>
        </w:r>
        <w:r>
          <w:fldChar w:fldCharType="separate"/>
        </w:r>
        <w:r>
          <w:t>21</w:t>
        </w:r>
        <w:r>
          <w:fldChar w:fldCharType="end"/>
        </w:r>
      </w:hyperlink>
    </w:p>
    <w:p>
      <w:pPr>
        <w:pStyle w:val="TOC2"/>
        <w:tabs>
          <w:tab w:val="right" w:leader="dot" w:pos="8306"/>
        </w:tabs>
      </w:pPr>
      <w:hyperlink w:anchor="_Toc26666" w:history="1">
        <w:r>
          <w:rPr>
            <w:rFonts w:ascii="仿宋" w:eastAsia="仿宋" w:hAnsi="仿宋" w:cs="仿宋" w:hint="eastAsia"/>
            <w:lang w:eastAsia="zh-CN"/>
          </w:rPr>
          <w:t>(三)、会计、审计及税务服务项目提出的理由</w:t>
        </w:r>
        <w:r>
          <w:tab/>
        </w:r>
        <w:r>
          <w:fldChar w:fldCharType="begin"/>
        </w:r>
        <w:r>
          <w:instrText xml:space="preserve"> PAGEREF _Toc26666 \h </w:instrText>
        </w:r>
        <w:r>
          <w:fldChar w:fldCharType="separate"/>
        </w:r>
        <w:r>
          <w:t>22</w:t>
        </w:r>
        <w:r>
          <w:fldChar w:fldCharType="end"/>
        </w:r>
      </w:hyperlink>
    </w:p>
    <w:p>
      <w:pPr>
        <w:pStyle w:val="TOC2"/>
        <w:tabs>
          <w:tab w:val="right" w:leader="dot" w:pos="8306"/>
        </w:tabs>
      </w:pPr>
      <w:hyperlink w:anchor="_Toc2945" w:history="1">
        <w:r>
          <w:rPr>
            <w:rFonts w:ascii="仿宋" w:eastAsia="仿宋" w:hAnsi="仿宋" w:cs="仿宋" w:hint="eastAsia"/>
            <w:lang w:eastAsia="zh-CN"/>
          </w:rPr>
          <w:t>(四)、会计、审计及税务服务项目意义</w:t>
        </w:r>
        <w:r>
          <w:tab/>
        </w:r>
        <w:r>
          <w:fldChar w:fldCharType="begin"/>
        </w:r>
        <w:r>
          <w:instrText xml:space="preserve"> PAGEREF _Toc2945 \h </w:instrText>
        </w:r>
        <w:r>
          <w:fldChar w:fldCharType="separate"/>
        </w:r>
        <w:r>
          <w:t>24</w:t>
        </w:r>
        <w:r>
          <w:fldChar w:fldCharType="end"/>
        </w:r>
      </w:hyperlink>
    </w:p>
    <w:p>
      <w:pPr>
        <w:pStyle w:val="TOC2"/>
        <w:tabs>
          <w:tab w:val="right" w:leader="dot" w:pos="8306"/>
        </w:tabs>
      </w:pPr>
      <w:hyperlink w:anchor="_Toc32362" w:history="1">
        <w:r>
          <w:rPr>
            <w:rFonts w:ascii="仿宋" w:eastAsia="仿宋" w:hAnsi="仿宋" w:cs="仿宋" w:hint="eastAsia"/>
            <w:lang w:eastAsia="zh-CN"/>
          </w:rPr>
          <w:t>(五)、会计、审计及税务服务项目背景</w:t>
        </w:r>
        <w:r>
          <w:tab/>
        </w:r>
        <w:r>
          <w:fldChar w:fldCharType="begin"/>
        </w:r>
        <w:r>
          <w:instrText xml:space="preserve"> PAGEREF _Toc32362 \h </w:instrText>
        </w:r>
        <w:r>
          <w:fldChar w:fldCharType="separate"/>
        </w:r>
        <w:r>
          <w:t>25</w:t>
        </w:r>
        <w:r>
          <w:fldChar w:fldCharType="end"/>
        </w:r>
      </w:hyperlink>
    </w:p>
    <w:p>
      <w:pPr>
        <w:pStyle w:val="TOC1"/>
        <w:tabs>
          <w:tab w:val="right" w:leader="dot" w:pos="8306"/>
        </w:tabs>
      </w:pPr>
      <w:hyperlink w:anchor="_Toc16792" w:history="1">
        <w:r>
          <w:rPr>
            <w:rFonts w:ascii="仿宋" w:eastAsia="仿宋" w:hAnsi="仿宋" w:cs="仿宋" w:hint="eastAsia"/>
            <w:lang w:eastAsia="zh-CN"/>
          </w:rPr>
          <w:t>七、会计、审计及税务服务项目环境影响分析</w:t>
        </w:r>
        <w:r>
          <w:tab/>
        </w:r>
        <w:r>
          <w:fldChar w:fldCharType="begin"/>
        </w:r>
        <w:r>
          <w:instrText xml:space="preserve"> PAGEREF _Toc16792 \h </w:instrText>
        </w:r>
        <w:r>
          <w:fldChar w:fldCharType="separate"/>
        </w:r>
        <w:r>
          <w:t>26</w:t>
        </w:r>
        <w:r>
          <w:fldChar w:fldCharType="end"/>
        </w:r>
      </w:hyperlink>
    </w:p>
    <w:p>
      <w:pPr>
        <w:pStyle w:val="TOC2"/>
        <w:tabs>
          <w:tab w:val="right" w:leader="dot" w:pos="8306"/>
        </w:tabs>
      </w:pPr>
      <w:hyperlink w:anchor="_Toc19522" w:history="1">
        <w:r>
          <w:rPr>
            <w:rFonts w:ascii="仿宋" w:eastAsia="仿宋" w:hAnsi="仿宋" w:cs="仿宋" w:hint="eastAsia"/>
            <w:lang w:eastAsia="zh-CN"/>
          </w:rPr>
          <w:t>(一)、建设区域环境质量现状</w:t>
        </w:r>
        <w:r>
          <w:tab/>
        </w:r>
        <w:r>
          <w:fldChar w:fldCharType="begin"/>
        </w:r>
        <w:r>
          <w:instrText xml:space="preserve"> PAGEREF _Toc19522 \h </w:instrText>
        </w:r>
        <w:r>
          <w:fldChar w:fldCharType="separate"/>
        </w:r>
        <w:r>
          <w:t>26</w:t>
        </w:r>
        <w:r>
          <w:fldChar w:fldCharType="end"/>
        </w:r>
      </w:hyperlink>
    </w:p>
    <w:p>
      <w:pPr>
        <w:pStyle w:val="TOC2"/>
        <w:tabs>
          <w:tab w:val="right" w:leader="dot" w:pos="8306"/>
        </w:tabs>
      </w:pPr>
      <w:hyperlink w:anchor="_Toc30678" w:history="1">
        <w:r>
          <w:rPr>
            <w:rFonts w:ascii="仿宋" w:eastAsia="仿宋" w:hAnsi="仿宋" w:cs="仿宋" w:hint="eastAsia"/>
            <w:lang w:eastAsia="zh-CN"/>
          </w:rPr>
          <w:t>(二)、建设期环境保护</w:t>
        </w:r>
        <w:r>
          <w:tab/>
        </w:r>
        <w:r>
          <w:fldChar w:fldCharType="begin"/>
        </w:r>
        <w:r>
          <w:instrText xml:space="preserve"> PAGEREF _Toc30678 \h </w:instrText>
        </w:r>
        <w:r>
          <w:fldChar w:fldCharType="separate"/>
        </w:r>
        <w:r>
          <w:t>27</w:t>
        </w:r>
        <w:r>
          <w:fldChar w:fldCharType="end"/>
        </w:r>
      </w:hyperlink>
    </w:p>
    <w:p>
      <w:pPr>
        <w:pStyle w:val="TOC2"/>
        <w:tabs>
          <w:tab w:val="right" w:leader="dot" w:pos="8306"/>
        </w:tabs>
      </w:pPr>
      <w:hyperlink w:anchor="_Toc31184" w:history="1">
        <w:r>
          <w:rPr>
            <w:rFonts w:ascii="仿宋" w:eastAsia="仿宋" w:hAnsi="仿宋" w:cs="仿宋" w:hint="eastAsia"/>
            <w:lang w:eastAsia="zh-CN"/>
          </w:rPr>
          <w:t>(三)、运营期环境保护</w:t>
        </w:r>
        <w:r>
          <w:tab/>
        </w:r>
        <w:r>
          <w:fldChar w:fldCharType="begin"/>
        </w:r>
        <w:r>
          <w:instrText xml:space="preserve"> PAGEREF _Toc31184 \h </w:instrText>
        </w:r>
        <w:r>
          <w:fldChar w:fldCharType="separate"/>
        </w:r>
        <w:r>
          <w:t>29</w:t>
        </w:r>
        <w:r>
          <w:fldChar w:fldCharType="end"/>
        </w:r>
      </w:hyperlink>
    </w:p>
    <w:p>
      <w:pPr>
        <w:pStyle w:val="TOC2"/>
        <w:tabs>
          <w:tab w:val="right" w:leader="dot" w:pos="8306"/>
        </w:tabs>
      </w:pPr>
      <w:hyperlink w:anchor="_Toc28528" w:history="1">
        <w:r>
          <w:rPr>
            <w:rFonts w:ascii="仿宋" w:eastAsia="仿宋" w:hAnsi="仿宋" w:cs="仿宋" w:hint="eastAsia"/>
            <w:lang w:eastAsia="zh-CN"/>
          </w:rPr>
          <w:t>(四)、会计、审计及税务服务项目建设对区域经济的影响</w:t>
        </w:r>
        <w:r>
          <w:tab/>
        </w:r>
        <w:r>
          <w:fldChar w:fldCharType="begin"/>
        </w:r>
        <w:r>
          <w:instrText xml:space="preserve"> PAGEREF _Toc28528 \h </w:instrText>
        </w:r>
        <w:r>
          <w:fldChar w:fldCharType="separate"/>
        </w:r>
        <w:r>
          <w:t>30</w:t>
        </w:r>
        <w:r>
          <w:fldChar w:fldCharType="end"/>
        </w:r>
      </w:hyperlink>
    </w:p>
    <w:p>
      <w:pPr>
        <w:pStyle w:val="TOC2"/>
        <w:tabs>
          <w:tab w:val="right" w:leader="dot" w:pos="8306"/>
        </w:tabs>
      </w:pPr>
      <w:hyperlink w:anchor="_Toc16090" w:history="1">
        <w:r>
          <w:rPr>
            <w:rFonts w:ascii="仿宋" w:eastAsia="仿宋" w:hAnsi="仿宋" w:cs="仿宋" w:hint="eastAsia"/>
            <w:lang w:eastAsia="zh-CN"/>
          </w:rPr>
          <w:t>(五)、废弃物处理</w:t>
        </w:r>
        <w:r>
          <w:tab/>
        </w:r>
        <w:r>
          <w:fldChar w:fldCharType="begin"/>
        </w:r>
        <w:r>
          <w:instrText xml:space="preserve"> PAGEREF _Toc16090 \h </w:instrText>
        </w:r>
        <w:r>
          <w:fldChar w:fldCharType="separate"/>
        </w:r>
        <w:r>
          <w:t>32</w:t>
        </w:r>
        <w:r>
          <w:fldChar w:fldCharType="end"/>
        </w:r>
      </w:hyperlink>
    </w:p>
    <w:p>
      <w:pPr>
        <w:pStyle w:val="TOC2"/>
        <w:tabs>
          <w:tab w:val="right" w:leader="dot" w:pos="8306"/>
        </w:tabs>
      </w:pPr>
      <w:hyperlink w:anchor="_Toc5864" w:history="1">
        <w:r>
          <w:rPr>
            <w:rFonts w:ascii="仿宋" w:eastAsia="仿宋" w:hAnsi="仿宋" w:cs="仿宋" w:hint="eastAsia"/>
            <w:lang w:eastAsia="zh-CN"/>
          </w:rPr>
          <w:t>(六)、特殊环境影响分析</w:t>
        </w:r>
        <w:r>
          <w:tab/>
        </w:r>
        <w:r>
          <w:fldChar w:fldCharType="begin"/>
        </w:r>
        <w:r>
          <w:instrText xml:space="preserve"> PAGEREF _Toc5864 \h </w:instrText>
        </w:r>
        <w:r>
          <w:fldChar w:fldCharType="separate"/>
        </w:r>
        <w:r>
          <w:t>33</w:t>
        </w:r>
        <w:r>
          <w:fldChar w:fldCharType="end"/>
        </w:r>
      </w:hyperlink>
    </w:p>
    <w:p>
      <w:pPr>
        <w:pStyle w:val="TOC2"/>
        <w:tabs>
          <w:tab w:val="right" w:leader="dot" w:pos="8306"/>
        </w:tabs>
      </w:pPr>
      <w:hyperlink w:anchor="_Toc30283" w:history="1">
        <w:r>
          <w:rPr>
            <w:rFonts w:ascii="仿宋" w:eastAsia="仿宋" w:hAnsi="仿宋" w:cs="仿宋" w:hint="eastAsia"/>
            <w:lang w:eastAsia="zh-CN"/>
          </w:rPr>
          <w:t>(七)、清洁生产</w:t>
        </w:r>
        <w:r>
          <w:tab/>
        </w:r>
        <w:r>
          <w:fldChar w:fldCharType="begin"/>
        </w:r>
        <w:r>
          <w:instrText xml:space="preserve"> PAGEREF _Toc30283 \h </w:instrText>
        </w:r>
        <w:r>
          <w:fldChar w:fldCharType="separate"/>
        </w:r>
        <w:r>
          <w:t>35</w:t>
        </w:r>
        <w:r>
          <w:fldChar w:fldCharType="end"/>
        </w:r>
      </w:hyperlink>
    </w:p>
    <w:p>
      <w:pPr>
        <w:pStyle w:val="TOC2"/>
        <w:tabs>
          <w:tab w:val="right" w:leader="dot" w:pos="8306"/>
        </w:tabs>
      </w:pPr>
      <w:hyperlink w:anchor="_Toc32345" w:history="1">
        <w:r>
          <w:rPr>
            <w:rFonts w:ascii="仿宋" w:eastAsia="仿宋" w:hAnsi="仿宋" w:cs="仿宋" w:hint="eastAsia"/>
            <w:lang w:eastAsia="zh-CN"/>
          </w:rPr>
          <w:t>(八)、环境保护综合评价</w:t>
        </w:r>
        <w:r>
          <w:tab/>
        </w:r>
        <w:r>
          <w:fldChar w:fldCharType="begin"/>
        </w:r>
        <w:r>
          <w:instrText xml:space="preserve"> PAGEREF _Toc32345 \h </w:instrText>
        </w:r>
        <w:r>
          <w:fldChar w:fldCharType="separate"/>
        </w:r>
        <w:r>
          <w:t>36</w:t>
        </w:r>
        <w:r>
          <w:fldChar w:fldCharType="end"/>
        </w:r>
      </w:hyperlink>
    </w:p>
    <w:p>
      <w:pPr>
        <w:pStyle w:val="TOC1"/>
        <w:tabs>
          <w:tab w:val="right" w:leader="dot" w:pos="8306"/>
        </w:tabs>
      </w:pPr>
      <w:hyperlink w:anchor="_Toc12437" w:history="1">
        <w:r>
          <w:rPr>
            <w:rFonts w:ascii="仿宋" w:eastAsia="仿宋" w:hAnsi="仿宋" w:cs="仿宋" w:hint="eastAsia"/>
            <w:lang w:eastAsia="zh-CN"/>
          </w:rPr>
          <w:t>八、会计、审计及税务服务项目技术管理</w:t>
        </w:r>
        <w:r>
          <w:tab/>
        </w:r>
        <w:r>
          <w:fldChar w:fldCharType="begin"/>
        </w:r>
        <w:r>
          <w:instrText xml:space="preserve"> PAGEREF _Toc12437 \h </w:instrText>
        </w:r>
        <w:r>
          <w:fldChar w:fldCharType="separate"/>
        </w:r>
        <w:r>
          <w:t>37</w:t>
        </w:r>
        <w:r>
          <w:fldChar w:fldCharType="end"/>
        </w:r>
      </w:hyperlink>
    </w:p>
    <w:p>
      <w:pPr>
        <w:pStyle w:val="TOC2"/>
        <w:tabs>
          <w:tab w:val="right" w:leader="dot" w:pos="8306"/>
        </w:tabs>
      </w:pPr>
      <w:hyperlink w:anchor="_Toc21262" w:history="1">
        <w:r>
          <w:rPr>
            <w:rFonts w:ascii="仿宋" w:eastAsia="仿宋" w:hAnsi="仿宋" w:cs="仿宋" w:hint="eastAsia"/>
            <w:lang w:eastAsia="zh-CN"/>
          </w:rPr>
          <w:t>(一)、技术方案选用方向</w:t>
        </w:r>
        <w:r>
          <w:tab/>
        </w:r>
        <w:r>
          <w:fldChar w:fldCharType="begin"/>
        </w:r>
        <w:r>
          <w:instrText xml:space="preserve"> PAGEREF _Toc21262 \h </w:instrText>
        </w:r>
        <w:r>
          <w:fldChar w:fldCharType="separate"/>
        </w:r>
        <w:r>
          <w:t>37</w:t>
        </w:r>
        <w:r>
          <w:fldChar w:fldCharType="end"/>
        </w:r>
      </w:hyperlink>
    </w:p>
    <w:p>
      <w:pPr>
        <w:pStyle w:val="TOC2"/>
        <w:tabs>
          <w:tab w:val="right" w:leader="dot" w:pos="8306"/>
        </w:tabs>
      </w:pPr>
      <w:hyperlink w:anchor="_Toc1991" w:history="1">
        <w:r>
          <w:rPr>
            <w:rFonts w:ascii="仿宋" w:eastAsia="仿宋" w:hAnsi="仿宋" w:cs="仿宋" w:hint="eastAsia"/>
            <w:lang w:eastAsia="zh-CN"/>
          </w:rPr>
          <w:t>(二)、工艺技术方案选用原则</w:t>
        </w:r>
        <w:r>
          <w:tab/>
        </w:r>
        <w:r>
          <w:fldChar w:fldCharType="begin"/>
        </w:r>
        <w:r>
          <w:instrText xml:space="preserve"> PAGEREF _Toc1991 \h </w:instrText>
        </w:r>
        <w:r>
          <w:fldChar w:fldCharType="separate"/>
        </w:r>
        <w:r>
          <w:t>39</w:t>
        </w:r>
        <w:r>
          <w:fldChar w:fldCharType="end"/>
        </w:r>
      </w:hyperlink>
    </w:p>
    <w:p>
      <w:pPr>
        <w:pStyle w:val="TOC2"/>
        <w:tabs>
          <w:tab w:val="right" w:leader="dot" w:pos="8306"/>
        </w:tabs>
      </w:pPr>
      <w:hyperlink w:anchor="_Toc32283" w:history="1">
        <w:r>
          <w:rPr>
            <w:rFonts w:ascii="仿宋" w:eastAsia="仿宋" w:hAnsi="仿宋" w:cs="仿宋" w:hint="eastAsia"/>
            <w:lang w:eastAsia="zh-CN"/>
          </w:rPr>
          <w:t>(三)、工艺技术方案要求</w:t>
        </w:r>
        <w:r>
          <w:tab/>
        </w:r>
        <w:r>
          <w:fldChar w:fldCharType="begin"/>
        </w:r>
        <w:r>
          <w:instrText xml:space="preserve"> PAGEREF _Toc32283 \h </w:instrText>
        </w:r>
        <w:r>
          <w:fldChar w:fldCharType="separate"/>
        </w:r>
        <w:r>
          <w:t>41</w:t>
        </w:r>
        <w:r>
          <w:fldChar w:fldCharType="end"/>
        </w:r>
      </w:hyperlink>
    </w:p>
    <w:p>
      <w:pPr>
        <w:pStyle w:val="TOC1"/>
        <w:tabs>
          <w:tab w:val="right" w:leader="dot" w:pos="8306"/>
        </w:tabs>
      </w:pPr>
      <w:hyperlink w:anchor="_Toc25296" w:history="1">
        <w:r>
          <w:rPr>
            <w:rFonts w:ascii="仿宋" w:eastAsia="仿宋" w:hAnsi="仿宋" w:cs="仿宋" w:hint="eastAsia"/>
            <w:lang w:eastAsia="zh-CN"/>
          </w:rPr>
          <w:t>九、会计、审计及税务服务项目社会影响</w:t>
        </w:r>
        <w:r>
          <w:tab/>
        </w:r>
        <w:r>
          <w:fldChar w:fldCharType="begin"/>
        </w:r>
        <w:r>
          <w:instrText xml:space="preserve"> PAGEREF _Toc25296 \h </w:instrText>
        </w:r>
        <w:r>
          <w:fldChar w:fldCharType="separate"/>
        </w:r>
        <w:r>
          <w:t>44</w:t>
        </w:r>
        <w:r>
          <w:fldChar w:fldCharType="end"/>
        </w:r>
      </w:hyperlink>
    </w:p>
    <w:p>
      <w:pPr>
        <w:pStyle w:val="TOC2"/>
        <w:tabs>
          <w:tab w:val="right" w:leader="dot" w:pos="8306"/>
        </w:tabs>
      </w:pPr>
      <w:hyperlink w:anchor="_Toc3598" w:history="1">
        <w:r>
          <w:rPr>
            <w:rFonts w:ascii="仿宋" w:eastAsia="仿宋" w:hAnsi="仿宋" w:cs="仿宋" w:hint="eastAsia"/>
            <w:lang w:eastAsia="zh-CN"/>
          </w:rPr>
          <w:t>(一)、社会责任与义务</w:t>
        </w:r>
        <w:r>
          <w:tab/>
        </w:r>
        <w:r>
          <w:fldChar w:fldCharType="begin"/>
        </w:r>
        <w:r>
          <w:instrText xml:space="preserve"> PAGEREF _Toc3598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8" w:history="1">
        <w:r>
          <w:rPr>
            <w:rFonts w:ascii="仿宋" w:eastAsia="仿宋" w:hAnsi="仿宋" w:cs="仿宋" w:hint="eastAsia"/>
            <w:lang w:eastAsia="zh-CN"/>
          </w:rPr>
          <w:t>(二)、社会参与与沟通</w:t>
        </w:r>
        <w:r>
          <w:tab/>
        </w:r>
        <w:r>
          <w:fldChar w:fldCharType="begin"/>
        </w:r>
        <w:r>
          <w:instrText xml:space="preserve"> PAGEREF _Toc12018 \h </w:instrText>
        </w:r>
        <w:r>
          <w:fldChar w:fldCharType="separate"/>
        </w:r>
        <w:r>
          <w:t>44</w:t>
        </w:r>
        <w:r>
          <w:fldChar w:fldCharType="end"/>
        </w:r>
      </w:hyperlink>
    </w:p>
    <w:p>
      <w:pPr>
        <w:pStyle w:val="TOC1"/>
        <w:tabs>
          <w:tab w:val="right" w:leader="dot" w:pos="8306"/>
        </w:tabs>
      </w:pPr>
      <w:hyperlink w:anchor="_Toc6239" w:history="1">
        <w:r>
          <w:rPr>
            <w:rFonts w:ascii="仿宋" w:eastAsia="仿宋" w:hAnsi="仿宋" w:cs="仿宋" w:hint="eastAsia"/>
            <w:lang w:eastAsia="zh-CN"/>
          </w:rPr>
          <w:t>十、会计、审计及税务服务项目人力资源培养与发展</w:t>
        </w:r>
        <w:r>
          <w:tab/>
        </w:r>
        <w:r>
          <w:fldChar w:fldCharType="begin"/>
        </w:r>
        <w:r>
          <w:instrText xml:space="preserve"> PAGEREF _Toc6239 \h </w:instrText>
        </w:r>
        <w:r>
          <w:fldChar w:fldCharType="separate"/>
        </w:r>
        <w:r>
          <w:t>45</w:t>
        </w:r>
        <w:r>
          <w:fldChar w:fldCharType="end"/>
        </w:r>
      </w:hyperlink>
    </w:p>
    <w:p>
      <w:pPr>
        <w:pStyle w:val="TOC2"/>
        <w:tabs>
          <w:tab w:val="right" w:leader="dot" w:pos="8306"/>
        </w:tabs>
      </w:pPr>
      <w:hyperlink w:anchor="_Toc7159" w:history="1">
        <w:r>
          <w:rPr>
            <w:rFonts w:ascii="仿宋" w:eastAsia="仿宋" w:hAnsi="仿宋" w:cs="仿宋" w:hint="eastAsia"/>
            <w:lang w:eastAsia="zh-CN"/>
          </w:rPr>
          <w:t>(一)、人才需求与规划</w:t>
        </w:r>
        <w:r>
          <w:tab/>
        </w:r>
        <w:r>
          <w:fldChar w:fldCharType="begin"/>
        </w:r>
        <w:r>
          <w:instrText xml:space="preserve"> PAGEREF _Toc7159 \h </w:instrText>
        </w:r>
        <w:r>
          <w:fldChar w:fldCharType="separate"/>
        </w:r>
        <w:r>
          <w:t>45</w:t>
        </w:r>
        <w:r>
          <w:fldChar w:fldCharType="end"/>
        </w:r>
      </w:hyperlink>
    </w:p>
    <w:p>
      <w:pPr>
        <w:pStyle w:val="TOC2"/>
        <w:tabs>
          <w:tab w:val="right" w:leader="dot" w:pos="8306"/>
        </w:tabs>
      </w:pPr>
      <w:hyperlink w:anchor="_Toc9477" w:history="1">
        <w:r>
          <w:rPr>
            <w:rFonts w:ascii="仿宋" w:eastAsia="仿宋" w:hAnsi="仿宋" w:cs="仿宋" w:hint="eastAsia"/>
            <w:lang w:eastAsia="zh-CN"/>
          </w:rPr>
          <w:t>(二)、培训与发展计划</w:t>
        </w:r>
        <w:r>
          <w:tab/>
        </w:r>
        <w:r>
          <w:fldChar w:fldCharType="begin"/>
        </w:r>
        <w:r>
          <w:instrText xml:space="preserve"> PAGEREF _Toc9477 \h </w:instrText>
        </w:r>
        <w:r>
          <w:fldChar w:fldCharType="separate"/>
        </w:r>
        <w:r>
          <w:t>46</w:t>
        </w:r>
        <w:r>
          <w:fldChar w:fldCharType="end"/>
        </w:r>
      </w:hyperlink>
    </w:p>
    <w:p>
      <w:pPr>
        <w:pStyle w:val="TOC1"/>
        <w:tabs>
          <w:tab w:val="right" w:leader="dot" w:pos="8306"/>
        </w:tabs>
      </w:pPr>
      <w:hyperlink w:anchor="_Toc5129" w:history="1">
        <w:r>
          <w:rPr>
            <w:rFonts w:ascii="仿宋" w:eastAsia="仿宋" w:hAnsi="仿宋" w:cs="仿宋" w:hint="eastAsia"/>
            <w:lang w:eastAsia="zh-CN"/>
          </w:rPr>
          <w:t>十一、会计、审计及税务服务项目风险管理</w:t>
        </w:r>
        <w:r>
          <w:tab/>
        </w:r>
        <w:r>
          <w:fldChar w:fldCharType="begin"/>
        </w:r>
        <w:r>
          <w:instrText xml:space="preserve"> PAGEREF _Toc5129 \h </w:instrText>
        </w:r>
        <w:r>
          <w:fldChar w:fldCharType="separate"/>
        </w:r>
        <w:r>
          <w:t>47</w:t>
        </w:r>
        <w:r>
          <w:fldChar w:fldCharType="end"/>
        </w:r>
      </w:hyperlink>
    </w:p>
    <w:p>
      <w:pPr>
        <w:pStyle w:val="TOC2"/>
        <w:tabs>
          <w:tab w:val="right" w:leader="dot" w:pos="8306"/>
        </w:tabs>
      </w:pPr>
      <w:hyperlink w:anchor="_Toc5985" w:history="1">
        <w:r>
          <w:rPr>
            <w:rFonts w:ascii="仿宋" w:eastAsia="仿宋" w:hAnsi="仿宋" w:cs="仿宋" w:hint="eastAsia"/>
            <w:lang w:eastAsia="zh-CN"/>
          </w:rPr>
          <w:t>(一)、风险识别与评估</w:t>
        </w:r>
        <w:r>
          <w:tab/>
        </w:r>
        <w:r>
          <w:fldChar w:fldCharType="begin"/>
        </w:r>
        <w:r>
          <w:instrText xml:space="preserve"> PAGEREF _Toc5985 \h </w:instrText>
        </w:r>
        <w:r>
          <w:fldChar w:fldCharType="separate"/>
        </w:r>
        <w:r>
          <w:t>47</w:t>
        </w:r>
        <w:r>
          <w:fldChar w:fldCharType="end"/>
        </w:r>
      </w:hyperlink>
    </w:p>
    <w:p>
      <w:pPr>
        <w:pStyle w:val="TOC2"/>
        <w:tabs>
          <w:tab w:val="right" w:leader="dot" w:pos="8306"/>
        </w:tabs>
      </w:pPr>
      <w:hyperlink w:anchor="_Toc3936" w:history="1">
        <w:r>
          <w:rPr>
            <w:rFonts w:ascii="仿宋" w:eastAsia="仿宋" w:hAnsi="仿宋" w:cs="仿宋" w:hint="eastAsia"/>
            <w:lang w:eastAsia="zh-CN"/>
          </w:rPr>
          <w:t>(二)、风险应对策略</w:t>
        </w:r>
        <w:r>
          <w:tab/>
        </w:r>
        <w:r>
          <w:fldChar w:fldCharType="begin"/>
        </w:r>
        <w:r>
          <w:instrText xml:space="preserve"> PAGEREF _Toc3936 \h </w:instrText>
        </w:r>
        <w:r>
          <w:fldChar w:fldCharType="separate"/>
        </w:r>
        <w:r>
          <w:t>48</w:t>
        </w:r>
        <w:r>
          <w:fldChar w:fldCharType="end"/>
        </w:r>
      </w:hyperlink>
    </w:p>
    <w:p>
      <w:pPr>
        <w:pStyle w:val="TOC2"/>
        <w:tabs>
          <w:tab w:val="right" w:leader="dot" w:pos="8306"/>
        </w:tabs>
      </w:pPr>
      <w:hyperlink w:anchor="_Toc1981" w:history="1">
        <w:r>
          <w:rPr>
            <w:rFonts w:ascii="仿宋" w:eastAsia="仿宋" w:hAnsi="仿宋" w:cs="仿宋" w:hint="eastAsia"/>
            <w:lang w:eastAsia="zh-CN"/>
          </w:rPr>
          <w:t>(三)、风险监控与控制</w:t>
        </w:r>
        <w:r>
          <w:tab/>
        </w:r>
        <w:r>
          <w:fldChar w:fldCharType="begin"/>
        </w:r>
        <w:r>
          <w:instrText xml:space="preserve"> PAGEREF _Toc1981 \h </w:instrText>
        </w:r>
        <w:r>
          <w:fldChar w:fldCharType="separate"/>
        </w:r>
        <w:r>
          <w:t>50</w:t>
        </w:r>
        <w:r>
          <w:fldChar w:fldCharType="end"/>
        </w:r>
      </w:hyperlink>
    </w:p>
    <w:p>
      <w:pPr>
        <w:pStyle w:val="TOC1"/>
        <w:tabs>
          <w:tab w:val="right" w:leader="dot" w:pos="8306"/>
        </w:tabs>
      </w:pPr>
      <w:hyperlink w:anchor="_Toc2629" w:history="1">
        <w:r>
          <w:rPr>
            <w:rFonts w:ascii="仿宋" w:eastAsia="仿宋" w:hAnsi="仿宋" w:cs="仿宋" w:hint="eastAsia"/>
            <w:lang w:eastAsia="zh-CN"/>
          </w:rPr>
          <w:t>十二、会计、审计及税务服务项目计划安排</w:t>
        </w:r>
        <w:r>
          <w:tab/>
        </w:r>
        <w:r>
          <w:fldChar w:fldCharType="begin"/>
        </w:r>
        <w:r>
          <w:instrText xml:space="preserve"> PAGEREF _Toc2629 \h </w:instrText>
        </w:r>
        <w:r>
          <w:fldChar w:fldCharType="separate"/>
        </w:r>
        <w:r>
          <w:t>51</w:t>
        </w:r>
        <w:r>
          <w:fldChar w:fldCharType="end"/>
        </w:r>
      </w:hyperlink>
    </w:p>
    <w:p>
      <w:pPr>
        <w:pStyle w:val="TOC2"/>
        <w:tabs>
          <w:tab w:val="right" w:leader="dot" w:pos="8306"/>
        </w:tabs>
      </w:pPr>
      <w:hyperlink w:anchor="_Toc22979" w:history="1">
        <w:r>
          <w:rPr>
            <w:rFonts w:ascii="仿宋" w:eastAsia="仿宋" w:hAnsi="仿宋" w:cs="仿宋" w:hint="eastAsia"/>
            <w:lang w:eastAsia="zh-CN"/>
          </w:rPr>
          <w:t>(一)、建设周期</w:t>
        </w:r>
        <w:r>
          <w:tab/>
        </w:r>
        <w:r>
          <w:fldChar w:fldCharType="begin"/>
        </w:r>
        <w:r>
          <w:instrText xml:space="preserve"> PAGEREF _Toc22979 \h </w:instrText>
        </w:r>
        <w:r>
          <w:fldChar w:fldCharType="separate"/>
        </w:r>
        <w:r>
          <w:t>51</w:t>
        </w:r>
        <w:r>
          <w:fldChar w:fldCharType="end"/>
        </w:r>
      </w:hyperlink>
    </w:p>
    <w:p>
      <w:pPr>
        <w:pStyle w:val="TOC2"/>
        <w:tabs>
          <w:tab w:val="right" w:leader="dot" w:pos="8306"/>
        </w:tabs>
      </w:pPr>
      <w:hyperlink w:anchor="_Toc22582" w:history="1">
        <w:r>
          <w:rPr>
            <w:rFonts w:ascii="仿宋" w:eastAsia="仿宋" w:hAnsi="仿宋" w:cs="仿宋" w:hint="eastAsia"/>
            <w:lang w:eastAsia="zh-CN"/>
          </w:rPr>
          <w:t>(二)、建设进度</w:t>
        </w:r>
        <w:r>
          <w:tab/>
        </w:r>
        <w:r>
          <w:fldChar w:fldCharType="begin"/>
        </w:r>
        <w:r>
          <w:instrText xml:space="preserve"> PAGEREF _Toc22582 \h </w:instrText>
        </w:r>
        <w:r>
          <w:fldChar w:fldCharType="separate"/>
        </w:r>
        <w:r>
          <w:t>52</w:t>
        </w:r>
        <w:r>
          <w:fldChar w:fldCharType="end"/>
        </w:r>
      </w:hyperlink>
    </w:p>
    <w:p>
      <w:pPr>
        <w:pStyle w:val="TOC2"/>
        <w:tabs>
          <w:tab w:val="right" w:leader="dot" w:pos="8306"/>
        </w:tabs>
      </w:pPr>
      <w:hyperlink w:anchor="_Toc32651" w:history="1">
        <w:r>
          <w:rPr>
            <w:rFonts w:ascii="仿宋" w:eastAsia="仿宋" w:hAnsi="仿宋" w:cs="仿宋" w:hint="eastAsia"/>
            <w:lang w:eastAsia="zh-CN"/>
          </w:rPr>
          <w:t>(三)、进度安排注意事项</w:t>
        </w:r>
        <w:r>
          <w:tab/>
        </w:r>
        <w:r>
          <w:fldChar w:fldCharType="begin"/>
        </w:r>
        <w:r>
          <w:instrText xml:space="preserve"> PAGEREF _Toc32651 \h </w:instrText>
        </w:r>
        <w:r>
          <w:fldChar w:fldCharType="separate"/>
        </w:r>
        <w:r>
          <w:t>53</w:t>
        </w:r>
        <w:r>
          <w:fldChar w:fldCharType="end"/>
        </w:r>
      </w:hyperlink>
    </w:p>
    <w:p>
      <w:pPr>
        <w:pStyle w:val="TOC2"/>
        <w:tabs>
          <w:tab w:val="right" w:leader="dot" w:pos="8306"/>
        </w:tabs>
      </w:pPr>
      <w:hyperlink w:anchor="_Toc9523" w:history="1">
        <w:r>
          <w:rPr>
            <w:rFonts w:ascii="仿宋" w:eastAsia="仿宋" w:hAnsi="仿宋" w:cs="仿宋" w:hint="eastAsia"/>
            <w:lang w:eastAsia="zh-CN"/>
          </w:rPr>
          <w:t>(四)、人力资源配置</w:t>
        </w:r>
        <w:r>
          <w:tab/>
        </w:r>
        <w:r>
          <w:fldChar w:fldCharType="begin"/>
        </w:r>
        <w:r>
          <w:instrText xml:space="preserve"> PAGEREF _Toc9523 \h </w:instrText>
        </w:r>
        <w:r>
          <w:fldChar w:fldCharType="separate"/>
        </w:r>
        <w:r>
          <w:t>54</w:t>
        </w:r>
        <w:r>
          <w:fldChar w:fldCharType="end"/>
        </w:r>
      </w:hyperlink>
    </w:p>
    <w:p>
      <w:pPr>
        <w:pStyle w:val="TOC1"/>
        <w:tabs>
          <w:tab w:val="right" w:leader="dot" w:pos="8306"/>
        </w:tabs>
      </w:pPr>
      <w:hyperlink w:anchor="_Toc5681" w:history="1">
        <w:r>
          <w:rPr>
            <w:rFonts w:ascii="仿宋" w:eastAsia="仿宋" w:hAnsi="仿宋" w:cs="仿宋" w:hint="eastAsia"/>
            <w:lang w:eastAsia="zh-CN"/>
          </w:rPr>
          <w:t>十三、会计、审计及税务服务项目实施时间节点</w:t>
        </w:r>
        <w:r>
          <w:tab/>
        </w:r>
        <w:r>
          <w:fldChar w:fldCharType="begin"/>
        </w:r>
        <w:r>
          <w:instrText xml:space="preserve"> PAGEREF _Toc5681 \h </w:instrText>
        </w:r>
        <w:r>
          <w:fldChar w:fldCharType="separate"/>
        </w:r>
        <w:r>
          <w:t>55</w:t>
        </w:r>
        <w:r>
          <w:fldChar w:fldCharType="end"/>
        </w:r>
      </w:hyperlink>
    </w:p>
    <w:p>
      <w:pPr>
        <w:pStyle w:val="TOC2"/>
        <w:tabs>
          <w:tab w:val="right" w:leader="dot" w:pos="8306"/>
        </w:tabs>
      </w:pPr>
      <w:hyperlink w:anchor="_Toc16003" w:history="1">
        <w:r>
          <w:rPr>
            <w:rFonts w:ascii="仿宋" w:eastAsia="仿宋" w:hAnsi="仿宋" w:cs="仿宋" w:hint="eastAsia"/>
            <w:lang w:eastAsia="zh-CN"/>
          </w:rPr>
          <w:t>(一)、会计、审计及税务服务项目启动阶段时间节点</w:t>
        </w:r>
        <w:r>
          <w:tab/>
        </w:r>
        <w:r>
          <w:fldChar w:fldCharType="begin"/>
        </w:r>
        <w:r>
          <w:instrText xml:space="preserve"> PAGEREF _Toc16003 \h </w:instrText>
        </w:r>
        <w:r>
          <w:fldChar w:fldCharType="separate"/>
        </w:r>
        <w:r>
          <w:t>55</w:t>
        </w:r>
        <w:r>
          <w:fldChar w:fldCharType="end"/>
        </w:r>
      </w:hyperlink>
    </w:p>
    <w:p>
      <w:pPr>
        <w:pStyle w:val="TOC2"/>
        <w:tabs>
          <w:tab w:val="right" w:leader="dot" w:pos="8306"/>
        </w:tabs>
      </w:pPr>
      <w:hyperlink w:anchor="_Toc12313" w:history="1">
        <w:r>
          <w:rPr>
            <w:rFonts w:ascii="仿宋" w:eastAsia="仿宋" w:hAnsi="仿宋" w:cs="仿宋" w:hint="eastAsia"/>
            <w:lang w:eastAsia="zh-CN"/>
          </w:rPr>
          <w:t>(二)、会计、审计及税务服务项目执行阶段时间节点</w:t>
        </w:r>
        <w:r>
          <w:tab/>
        </w:r>
        <w:r>
          <w:fldChar w:fldCharType="begin"/>
        </w:r>
        <w:r>
          <w:instrText xml:space="preserve"> PAGEREF _Toc12313 \h </w:instrText>
        </w:r>
        <w:r>
          <w:fldChar w:fldCharType="separate"/>
        </w:r>
        <w:r>
          <w:t>57</w:t>
        </w:r>
        <w:r>
          <w:fldChar w:fldCharType="end"/>
        </w:r>
      </w:hyperlink>
    </w:p>
    <w:p>
      <w:pPr>
        <w:pStyle w:val="TOC2"/>
        <w:tabs>
          <w:tab w:val="right" w:leader="dot" w:pos="8306"/>
        </w:tabs>
      </w:pPr>
      <w:hyperlink w:anchor="_Toc18021" w:history="1">
        <w:r>
          <w:rPr>
            <w:rFonts w:ascii="仿宋" w:eastAsia="仿宋" w:hAnsi="仿宋" w:cs="仿宋" w:hint="eastAsia"/>
            <w:lang w:eastAsia="zh-CN"/>
          </w:rPr>
          <w:t>(三)、会计、审计及税务服务项目完成阶段时间节点</w:t>
        </w:r>
        <w:r>
          <w:tab/>
        </w:r>
        <w:r>
          <w:fldChar w:fldCharType="begin"/>
        </w:r>
        <w:r>
          <w:instrText xml:space="preserve"> PAGEREF _Toc18021 \h </w:instrText>
        </w:r>
        <w:r>
          <w:fldChar w:fldCharType="separate"/>
        </w:r>
        <w:r>
          <w:t>58</w:t>
        </w:r>
        <w:r>
          <w:fldChar w:fldCharType="end"/>
        </w:r>
      </w:hyperlink>
    </w:p>
    <w:p>
      <w:pPr>
        <w:pStyle w:val="TOC1"/>
        <w:tabs>
          <w:tab w:val="right" w:leader="dot" w:pos="8306"/>
        </w:tabs>
      </w:pPr>
      <w:hyperlink w:anchor="_Toc581" w:history="1">
        <w:r>
          <w:rPr>
            <w:rFonts w:ascii="仿宋" w:eastAsia="仿宋" w:hAnsi="仿宋" w:cs="仿宋" w:hint="eastAsia"/>
            <w:lang w:eastAsia="zh-CN"/>
          </w:rPr>
          <w:t>十四、利益相关者分析与沟通计划</w:t>
        </w:r>
        <w:r>
          <w:tab/>
        </w:r>
        <w:r>
          <w:fldChar w:fldCharType="begin"/>
        </w:r>
        <w:r>
          <w:instrText xml:space="preserve"> PAGEREF _Toc581 \h </w:instrText>
        </w:r>
        <w:r>
          <w:fldChar w:fldCharType="separate"/>
        </w:r>
        <w:r>
          <w:t>59</w:t>
        </w:r>
        <w:r>
          <w:fldChar w:fldCharType="end"/>
        </w:r>
      </w:hyperlink>
    </w:p>
    <w:p>
      <w:pPr>
        <w:pStyle w:val="TOC2"/>
        <w:tabs>
          <w:tab w:val="right" w:leader="dot" w:pos="8306"/>
        </w:tabs>
      </w:pPr>
      <w:hyperlink w:anchor="_Toc21133" w:history="1">
        <w:r>
          <w:rPr>
            <w:rFonts w:ascii="仿宋" w:eastAsia="仿宋" w:hAnsi="仿宋" w:cs="仿宋" w:hint="eastAsia"/>
            <w:lang w:eastAsia="zh-CN"/>
          </w:rPr>
          <w:t>(一)、利益相关者分析</w:t>
        </w:r>
        <w:r>
          <w:tab/>
        </w:r>
        <w:r>
          <w:fldChar w:fldCharType="begin"/>
        </w:r>
        <w:r>
          <w:instrText xml:space="preserve"> PAGEREF _Toc21133 \h </w:instrText>
        </w:r>
        <w:r>
          <w:fldChar w:fldCharType="separate"/>
        </w:r>
        <w:r>
          <w:t>59</w:t>
        </w:r>
        <w:r>
          <w:fldChar w:fldCharType="end"/>
        </w:r>
      </w:hyperlink>
    </w:p>
    <w:p>
      <w:pPr>
        <w:pStyle w:val="TOC2"/>
        <w:tabs>
          <w:tab w:val="right" w:leader="dot" w:pos="8306"/>
        </w:tabs>
      </w:pPr>
      <w:hyperlink w:anchor="_Toc5481" w:history="1">
        <w:r>
          <w:rPr>
            <w:rFonts w:ascii="仿宋" w:eastAsia="仿宋" w:hAnsi="仿宋" w:cs="仿宋" w:hint="eastAsia"/>
            <w:lang w:eastAsia="zh-CN"/>
          </w:rPr>
          <w:t>(二)、沟通计划</w:t>
        </w:r>
        <w:r>
          <w:tab/>
        </w:r>
        <w:r>
          <w:fldChar w:fldCharType="begin"/>
        </w:r>
        <w:r>
          <w:instrText xml:space="preserve"> PAGEREF _Toc5481 \h </w:instrText>
        </w:r>
        <w:r>
          <w:fldChar w:fldCharType="separate"/>
        </w:r>
        <w:r>
          <w:t>60</w:t>
        </w:r>
        <w:r>
          <w:fldChar w:fldCharType="end"/>
        </w:r>
      </w:hyperlink>
    </w:p>
    <w:p>
      <w:pPr>
        <w:pStyle w:val="TOC1"/>
        <w:tabs>
          <w:tab w:val="right" w:leader="dot" w:pos="8306"/>
        </w:tabs>
      </w:pPr>
      <w:hyperlink w:anchor="_Toc13159" w:history="1">
        <w:r>
          <w:rPr>
            <w:rFonts w:ascii="仿宋" w:eastAsia="仿宋" w:hAnsi="仿宋" w:cs="仿宋" w:hint="eastAsia"/>
            <w:lang w:eastAsia="zh-CN"/>
          </w:rPr>
          <w:t>十五、会计、审计及税务服务项目工程方案分析</w:t>
        </w:r>
        <w:r>
          <w:tab/>
        </w:r>
        <w:r>
          <w:fldChar w:fldCharType="begin"/>
        </w:r>
        <w:r>
          <w:instrText xml:space="preserve"> PAGEREF _Toc13159 \h </w:instrText>
        </w:r>
        <w:r>
          <w:fldChar w:fldCharType="separate"/>
        </w:r>
        <w:r>
          <w:t>61</w:t>
        </w:r>
        <w:r>
          <w:fldChar w:fldCharType="end"/>
        </w:r>
      </w:hyperlink>
    </w:p>
    <w:p>
      <w:pPr>
        <w:pStyle w:val="TOC2"/>
        <w:tabs>
          <w:tab w:val="right" w:leader="dot" w:pos="8306"/>
        </w:tabs>
      </w:pPr>
      <w:hyperlink w:anchor="_Toc24744" w:history="1">
        <w:r>
          <w:rPr>
            <w:rFonts w:ascii="仿宋" w:eastAsia="仿宋" w:hAnsi="仿宋" w:cs="仿宋" w:hint="eastAsia"/>
            <w:lang w:eastAsia="zh-CN"/>
          </w:rPr>
          <w:t>(一)、建筑工程设计原则</w:t>
        </w:r>
        <w:r>
          <w:tab/>
        </w:r>
        <w:r>
          <w:fldChar w:fldCharType="begin"/>
        </w:r>
        <w:r>
          <w:instrText xml:space="preserve"> PAGEREF _Toc24744 \h </w:instrText>
        </w:r>
        <w:r>
          <w:fldChar w:fldCharType="separate"/>
        </w:r>
        <w:r>
          <w:t>61</w:t>
        </w:r>
        <w:r>
          <w:fldChar w:fldCharType="end"/>
        </w:r>
      </w:hyperlink>
    </w:p>
    <w:p>
      <w:pPr>
        <w:pStyle w:val="TOC2"/>
        <w:tabs>
          <w:tab w:val="right" w:leader="dot" w:pos="8306"/>
        </w:tabs>
      </w:pPr>
      <w:hyperlink w:anchor="_Toc21094" w:history="1">
        <w:r>
          <w:rPr>
            <w:rFonts w:ascii="仿宋" w:eastAsia="仿宋" w:hAnsi="仿宋" w:cs="仿宋" w:hint="eastAsia"/>
            <w:lang w:eastAsia="zh-CN"/>
          </w:rPr>
          <w:t>(二)、土建工程建设指标</w:t>
        </w:r>
        <w:r>
          <w:tab/>
        </w:r>
        <w:r>
          <w:fldChar w:fldCharType="begin"/>
        </w:r>
        <w:r>
          <w:instrText xml:space="preserve"> PAGEREF _Toc21094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5"/>
      <w:r>
        <w:rPr>
          <w:rFonts w:ascii="仿宋" w:eastAsia="仿宋" w:hAnsi="仿宋" w:cs="仿宋" w:hint="eastAsia"/>
          <w:sz w:val="28"/>
          <w:lang w:eastAsia="zh-CN"/>
        </w:rPr>
        <w:t>一、会计、审计及税务服务项目建设单位说明</w:t>
      </w:r>
      <w:bookmarkEnd w:id="2"/>
    </w:p>
    <w:p>
      <w:pPr>
        <w:pStyle w:val="Heading2"/>
        <w:rPr>
          <w:rFonts w:ascii="仿宋" w:eastAsia="仿宋" w:hAnsi="仿宋" w:cs="仿宋" w:hint="eastAsia"/>
          <w:lang w:eastAsia="zh-CN"/>
        </w:rPr>
      </w:pPr>
      <w:bookmarkStart w:id="3" w:name="_Toc27465"/>
      <w:r>
        <w:rPr>
          <w:rFonts w:ascii="仿宋" w:eastAsia="仿宋" w:hAnsi="仿宋" w:cs="仿宋" w:hint="eastAsia"/>
          <w:lang w:eastAsia="zh-CN"/>
        </w:rPr>
        <w:t>(一)、会计、审计及税务服务项目承办单位基本情况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00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会计、审计及税务服务项目承办单位的XXXX，我们着眼于实现可持续的经济效益。通过技术创新和解决方案的提供，公司预计在会计、审计及税务服务项目执行期间将获得可观的收入增长。这一收入来源主要包括会计、审计及税务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同时，我们注重成本控制和效率提升，以确保会计、审计及税务服务项目的可持续盈利。透过精细的管理和资源优化，公司期望实现会计、审计及税务服务项目利润最大化。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会计、审计及税务服务项目实施进行全面的投资评估，包括会计、审计及税务服务项目启动阶段的资金投入和后续运营成本。通过对会计、审计及税务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会计、审计及税务服务项目实施过程中具备足够的资金流动性，公司将进行详尽的现金流分析。这包括资金需求的合理预测、会计、审计及税务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616"/>
      <w:r>
        <w:rPr>
          <w:rFonts w:ascii="仿宋" w:eastAsia="仿宋" w:hAnsi="仿宋" w:cs="仿宋" w:hint="eastAsia"/>
          <w:sz w:val="28"/>
          <w:lang w:eastAsia="zh-CN"/>
        </w:rPr>
        <w:t>二、会计、审计及税务服务项目选址可行性分析</w:t>
      </w:r>
      <w:bookmarkEnd w:id="5"/>
    </w:p>
    <w:p>
      <w:pPr>
        <w:pStyle w:val="Heading2"/>
        <w:rPr>
          <w:rFonts w:ascii="仿宋" w:eastAsia="仿宋" w:hAnsi="仿宋" w:cs="仿宋" w:hint="eastAsia"/>
          <w:lang w:eastAsia="zh-CN"/>
        </w:rPr>
      </w:pPr>
      <w:bookmarkStart w:id="6" w:name="_Toc18901"/>
      <w:r>
        <w:rPr>
          <w:rFonts w:ascii="仿宋" w:eastAsia="仿宋" w:hAnsi="仿宋" w:cs="仿宋" w:hint="eastAsia"/>
          <w:lang w:eastAsia="zh-CN"/>
        </w:rPr>
        <w:t>(一)、会计、审计及税务服务项目选址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该会计、审计及税务服务项目选址位于XX省XX市XX区XXX街道</w:t>
      </w:r>
    </w:p>
    <w:p>
      <w:pPr>
        <w:pStyle w:val="Heading2"/>
        <w:ind w:firstLine="560" w:firstLineChars="200"/>
        <w:rPr>
          <w:rFonts w:ascii="仿宋" w:eastAsia="仿宋" w:hAnsi="仿宋" w:cs="仿宋" w:hint="eastAsia"/>
          <w:sz w:val="28"/>
          <w:lang w:eastAsia="zh-CN"/>
        </w:rPr>
      </w:pPr>
      <w:bookmarkStart w:id="7" w:name="_Toc2934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会计、审计及税务服务项目的征地面积将根据会计、审计及税务服务项目的实际规模和需求进行精确规划。具体面积XXX平方米，旨在确保会计、审计及税务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净用地面积是在征地面积基础上去除不可利用面积后的实际可开发用地。具体面积XXX平方米，考虑到环保、交通、安全等多方面因素，以确保会计、审计及税务服务项目在整体利用效率上达到最优。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会计、审计及税务服务项目计划建设的建筑总规模具体面积XXX平方米。这一规模的确定综合考虑了会计、审计及税务服务项目的性质、规模，以及城市规划的相关要求，确保建筑布局与周边环境协调一致。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绿地率是会计、审计及税务服务项目用地中被规划为绿地的比例。具体面积XXX平方米，旨在通过合理规划绿地，改善会计、审计及税务服务项目周边环境，提升居民生活质量，并符合城市整体绿化规划。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容积率是用地上可以建设的建筑总体积与用地面积之比。具体面积XXX，通过合理的容积率规划，确保会计、审计及税务服务项目建筑规模与周边环境和谐共生。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会计、审计及税务服务项目选址与当地城市规划相一致，具体面积XXX平方米。通过与城市规划部门深入沟通，确保会计、审计及税务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会计、审计及税务服务项目选址符合当地产业政策，具体面积XXX平方米。这包括会计、审计及税务服务项目对当地经济的促进作用，以及对相关产业的带动效应，确保会计、审计及税务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会计、审计及税务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确保会计、审计及税务服务项目选址具备必要的公共设施配套，具体面积XXX平方米。这包括交通便利性、教育、医疗等基础设施，以提高居民生活品质，使得会计、审计及税务服务项目选址更具吸引力。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考虑用地总体要求对当地社会稳定性的影响，具体面积XXX平方米。通过深入了解当地社区反馈，确保会计、审计及税务服务项目的选址和建设过程对当地社会和谐稳定产生积极作用。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会计、审计及税务服务项目选址不仅符合法规和规划，还在实际操作中具有可行性。这一全面规划将为会计、审计及税务服务项目的成功实施提供坚实的基础，确保会计、审计及税务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0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计、审计及税务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会计、审计及税务服务项目的设备规划和空间设计中，我们将采取灵活设备布局的措施。设备布局将根据实际需求进行灵活设计，避免不必要的浪费。通过合理规划设备摆放位置，我们将提高设备的利用率，减少设备间距，以确保会计、审计及税务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会计、审计及税务服务项目内部引入共享设施的概念，例如共享会议室、办公区等。通过这种方式，我们可以减少对资源的重复建设，提高资源共享效率，从而减小会计、审计及税务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19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会计、审计及税务服务项目的总图布置中，我们将不同功能区域进行明确的规划，以最大程度满足会计、审计及税务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44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会计、审计及税务服务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会计、审计及税务服务项目对环境的影响是综合评价的重要因素之一。我们将详细考虑选址周边的自然环境、生态保护区、水源地等情况，确保会计、审计及税务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对选址的评价还需充分考虑当地政府的产业政策和法规。我们将详细了解会计、审计及税务服务项目所在地的相关政策，确保会计、审计及税务服务项目的规划和运营与当地法规相符，降低不必要的法律风险。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考虑到社会稳定性对企业运营的重要性，我们将评估选址地区的社会安全情况、劳工关系、社区反馈等方面，以确保会计、审计及税务服务项目的建设和运营不会受到社会稳定性的负面影响。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最后，我们将综合考虑用地成本，包括土地购置费用、土地开发成本等。通过对用地成本的详细评估，我们能够做出更为精确的经济效益分析，为会计、审计及税务服务项目的投资决策提供有力支持。</w:t>
      </w:r>
    </w:p>
    <w:p>
      <w:pPr>
        <w:pStyle w:val="Heading1"/>
        <w:ind w:firstLine="560" w:firstLineChars="200"/>
        <w:rPr>
          <w:rFonts w:ascii="仿宋" w:eastAsia="仿宋" w:hAnsi="仿宋" w:cs="仿宋" w:hint="eastAsia"/>
          <w:sz w:val="28"/>
          <w:lang w:eastAsia="zh-CN"/>
        </w:rPr>
      </w:pPr>
      <w:bookmarkStart w:id="11" w:name="_Toc2765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78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计、审计及税务服务项目的技术管理特点体现在其创新导向。通过引入最先进的技术趋势和解决方案，会计、审计及税务服务项目致力于提升科技含量、提高质量和效率水平。这意味着我们将采用最新的工具和方法，确保会计、审计及税务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会计、审计及税务服务项目技术管理的显著特征。通过整合不同领域的技术资源，我们实现了跨学科的协同工作。这有助于优化技术架构，提高整体效能。此外，整合性策略还促进了不同技术团队之间的紧密沟通和高效合作，确保会计、审计及税务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会计、审计及税务服务项目所采用的技术。通过不断优化技术方案，会计、审计及税务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会计、审计及税务服务项目团队将在会计、审计及税务服务项目初期识别可能的技术风险，并采取相应的预防和应对措施。通过建立健全的风险评估机制，会计、审计及税务服务项目能够在实施过程中及时发现并解决潜在的技术问题，保障会计、审计及税务服务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会计、审计及税务服务项目中，技术将成为会计、审计及税务服务项目成功的有力支持。这一深度剖析揭示了技术管理在会计、审计及税务服务项目实施中的关键作用，为会计、审计及税务服务项目的技术基础奠定了坚实的基础。</w:t>
      </w:r>
    </w:p>
    <w:p>
      <w:pPr>
        <w:pStyle w:val="Heading2"/>
        <w:ind w:firstLine="560" w:firstLineChars="200"/>
        <w:rPr>
          <w:rFonts w:ascii="仿宋" w:eastAsia="仿宋" w:hAnsi="仿宋" w:cs="仿宋" w:hint="eastAsia"/>
          <w:sz w:val="28"/>
          <w:lang w:eastAsia="zh-CN"/>
        </w:rPr>
      </w:pPr>
      <w:bookmarkStart w:id="13" w:name="_Toc31095"/>
      <w:r>
        <w:rPr>
          <w:rFonts w:ascii="仿宋" w:eastAsia="仿宋" w:hAnsi="仿宋" w:cs="仿宋" w:hint="eastAsia"/>
          <w:sz w:val="28"/>
          <w:lang w:eastAsia="zh-CN"/>
        </w:rPr>
        <w:t>(二)、会计、审计及税务服务项目工艺技术设计方案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会计、审计及税务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会计、审计及税务服务项目将严格按照相关行业规范要求进行组织。通过有效控制产品质量，会计、审计及税务服务项目将致力于为顾客提供优质的会计、审计及税务服务项目产品和良好的服务。这体现了会计、审计及税务服务项目对于生产活动合规性和质量标准的高度重视，为会计、审计及税务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会计、审计及税务服务项目注重生态效益和清洁生产原则。会计、审计及税务服务项目建设将紧密结合地方特色经济发展，与社会经济发展规划和区域环境保护规划方案相协调一致。通过与当地区域自然生态系统的结合，会计、审计及税务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会计、审计及税务服务项目产品具有多样化的客户需求和个性化的特点。因此，会计、审计及税务服务项目产品规格品种多样，且单批生产数量较小。为满足这一特点，会计、审计及税务服务项目承办单位将建设先进的柔性制造生产线。通过广泛应用柔性制造技术，会计、审计及税务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会计、审计及税务服务项目采用的技术具有较高的技术含量和自动化水平，处于国内先进水平。这一技术选用不仅体现了对生产效率、质量和环境友好性的高标准要求，同时为会计、审计及税务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789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为确保会计、审计及税务服务项目的高效生产和技术实施，我们制定了一套精心设计的设备选型方案，以满足会计、审计及税务服务项目生产、质量和环保的要求。该方案的主要特点如下：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会计、审计及税务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会计、审计及税务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455"/>
      <w:r>
        <w:rPr>
          <w:rFonts w:ascii="仿宋" w:eastAsia="仿宋" w:hAnsi="仿宋" w:cs="仿宋" w:hint="eastAsia"/>
          <w:sz w:val="28"/>
          <w:lang w:eastAsia="zh-CN"/>
        </w:rPr>
        <w:t>四、会计、审计及税务服务项目危机管理</w:t>
      </w:r>
      <w:bookmarkEnd w:id="15"/>
    </w:p>
    <w:p>
      <w:pPr>
        <w:pStyle w:val="Heading2"/>
        <w:rPr>
          <w:rFonts w:ascii="仿宋" w:eastAsia="仿宋" w:hAnsi="仿宋" w:cs="仿宋" w:hint="eastAsia"/>
          <w:lang w:eastAsia="zh-CN"/>
        </w:rPr>
      </w:pPr>
      <w:bookmarkStart w:id="16" w:name="_Toc1284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会计、审计及税务服务项目危机管理中，危机预警与识别是确保会计、审计及税务服务项目稳健运行的核心步骤。通过建立全面的监测机制，会计、审计及税务服务项目团队旨在及时发现和理解潜在的风险和危机因素，以便采取及时的预防和应对措施，确保会计、审计及税务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会计、审计及税务服务项目团队全面分析了整个会计、审计及税务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会计、审计及税务服务项目团队着重于明确定义会计、审计及税务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会计、审计及税务服务项目进展的持续监控，团队能够及时发现潜在问题并作出迅速反应。会计、审计及税务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会计、审计及税务服务项目得以更有序、可控地推进。</w:t>
      </w:r>
    </w:p>
    <w:p>
      <w:pPr>
        <w:pStyle w:val="Heading2"/>
        <w:ind w:firstLine="560" w:firstLineChars="200"/>
        <w:rPr>
          <w:rFonts w:ascii="仿宋" w:eastAsia="仿宋" w:hAnsi="仿宋" w:cs="仿宋" w:hint="eastAsia"/>
          <w:sz w:val="28"/>
          <w:lang w:eastAsia="zh-CN"/>
        </w:rPr>
      </w:pPr>
      <w:bookmarkStart w:id="17" w:name="_Toc2962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在危机发生时，会计、审计及税务服务项目团队立即行动，成立了应急小组。该小组的任务是迅速制定并实施紧急应对措施，以最小化潜在损失。以下是采取的主要措施：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暂停会计、审计及税务服务项目进度：为遏制危机蔓延，会计、审计及税务服务项目暂时停止进行，以便全面评估当前状况。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资源重新分配：重新评估会计、审计及税务服务项目资源的分配，确保最大限度地减小损失。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实时沟通：与关键利益相关者建立实时沟通机制，向他们传递会计、审计及税务服务项目危机的实际状况，保障会计、审计及税务服务项目核心利益。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在紧急应对的同时，会计、审计及税务服务项目团队强调了团队协作和有效沟通的重要性。以下是团队协作的关键举措：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信息共享机制：建立了信息共享平台，确保团队成员能够及时获取会计、审计及税务服务项目危机的实时信息。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领导者沟通：会计、审计及税务服务项目领导者通过定期会议和即时沟通工具，指导团队应对危机，保持团队稳定运行。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随着危机得到初步控制，会计、审计及税务服务项目团队转向制定恢复计划，以确保会计、审计及税务服务项目能够从中迅速恢复。主要恢复计划包括：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https://d.book118.com/377131114035006033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会计、审计及税务服务项目规划设计方案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770B1"/>
    <w:rsid w:val="5A7770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3111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2024-01-21T01:04:00Z</dcterms:created>
  <dcterms:modified xsi:type="dcterms:W3CDTF">2024-01-21T01:04:19Z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222B69CFB5494E1D87A7584FDEE9713B_11</vt:lpwstr>
  </property>
  <property fmtid="{D5CDD505-2E9C-101B-9397-08002B2CF9AE}" pid="3" name="KSOProductBuildVer">
    <vt:lpwstr>2052-12.1.0.16120</vt:lpwstr>
  </property>
</Properties>
</file>