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线上教育行业企业战略发展规划及建议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6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_Toc3160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2" w:history="1">
        <w:r>
          <w:rPr>
            <w:rFonts w:ascii="仿宋" w:eastAsia="仿宋" w:hAnsi="仿宋" w:cs="仿宋" w:hint="eastAsia"/>
            <w:lang w:eastAsia="zh-CN"/>
          </w:rPr>
          <w:t>一、线上教育行业发展分析</w:t>
        </w:r>
        <w:r>
          <w:tab/>
        </w:r>
        <w:r>
          <w:fldChar w:fldCharType="begin"/>
        </w:r>
        <w:r>
          <w:instrText xml:space="preserve"> PAGEREF _Toc3172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6" w:history="1">
        <w:r>
          <w:rPr>
            <w:rFonts w:ascii="仿宋" w:eastAsia="仿宋" w:hAnsi="仿宋" w:cs="仿宋" w:hint="eastAsia"/>
            <w:lang w:eastAsia="zh-CN"/>
          </w:rPr>
          <w:t>(一)、线上教育行业发展总体概况</w:t>
        </w:r>
        <w:r>
          <w:tab/>
        </w:r>
        <w:r>
          <w:fldChar w:fldCharType="begin"/>
        </w:r>
        <w:r>
          <w:instrText xml:space="preserve"> PAGEREF _Toc10776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7" w:history="1">
        <w:r>
          <w:rPr>
            <w:rFonts w:ascii="仿宋" w:eastAsia="仿宋" w:hAnsi="仿宋" w:cs="仿宋" w:hint="eastAsia"/>
            <w:lang w:eastAsia="zh-CN"/>
          </w:rPr>
          <w:t>(二)、线上教育行业发展背景</w:t>
        </w:r>
        <w:r>
          <w:tab/>
        </w:r>
        <w:r>
          <w:fldChar w:fldCharType="begin"/>
        </w:r>
        <w:r>
          <w:instrText xml:space="preserve"> PAGEREF _Toc20387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0" w:history="1">
        <w:r>
          <w:rPr>
            <w:rFonts w:ascii="仿宋" w:eastAsia="仿宋" w:hAnsi="仿宋" w:cs="仿宋" w:hint="eastAsia"/>
            <w:lang w:eastAsia="zh-CN"/>
          </w:rPr>
          <w:t>(三)、线上教育行业发展前景</w:t>
        </w:r>
        <w:r>
          <w:tab/>
        </w:r>
        <w:r>
          <w:fldChar w:fldCharType="begin"/>
        </w:r>
        <w:r>
          <w:instrText xml:space="preserve"> PAGEREF _Toc6780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98" w:history="1">
        <w:r>
          <w:rPr>
            <w:rFonts w:ascii="仿宋" w:eastAsia="仿宋" w:hAnsi="仿宋" w:cs="仿宋" w:hint="eastAsia"/>
            <w:lang w:eastAsia="zh-CN"/>
          </w:rPr>
          <w:t>二、线上教育知识产权管理</w:t>
        </w:r>
        <w:r>
          <w:tab/>
        </w:r>
        <w:r>
          <w:fldChar w:fldCharType="begin"/>
        </w:r>
        <w:r>
          <w:instrText xml:space="preserve"> PAGEREF _Toc8498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7" w:history="1">
        <w:r>
          <w:rPr>
            <w:rFonts w:ascii="仿宋" w:eastAsia="仿宋" w:hAnsi="仿宋" w:cs="仿宋" w:hint="eastAsia"/>
            <w:lang w:eastAsia="zh-CN"/>
          </w:rPr>
          <w:t>(一)、知识产权管理</w:t>
        </w:r>
        <w:r>
          <w:tab/>
        </w:r>
        <w:r>
          <w:fldChar w:fldCharType="begin"/>
        </w:r>
        <w:r>
          <w:instrText xml:space="preserve"> PAGEREF _Toc19007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42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_Toc32442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_Toc23769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_Toc28793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_Toc2445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0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_Toc26790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06" w:history="1">
        <w:r>
          <w:rPr>
            <w:rFonts w:ascii="仿宋" w:eastAsia="仿宋" w:hAnsi="仿宋" w:cs="仿宋" w:hint="eastAsia"/>
            <w:lang w:eastAsia="zh-CN"/>
          </w:rPr>
          <w:t>四、安全评价程序与评价方法</w:t>
        </w:r>
        <w:r>
          <w:tab/>
        </w:r>
        <w:r>
          <w:fldChar w:fldCharType="begin"/>
        </w:r>
        <w:r>
          <w:instrText xml:space="preserve"> PAGEREF _Toc6606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9" w:history="1">
        <w:r>
          <w:rPr>
            <w:rFonts w:ascii="仿宋" w:eastAsia="仿宋" w:hAnsi="仿宋" w:cs="仿宋" w:hint="eastAsia"/>
            <w:lang w:eastAsia="zh-CN"/>
          </w:rPr>
          <w:t>(一)、安全评价程序</w:t>
        </w:r>
        <w:r>
          <w:tab/>
        </w:r>
        <w:r>
          <w:fldChar w:fldCharType="begin"/>
        </w:r>
        <w:r>
          <w:instrText xml:space="preserve"> PAGEREF _Toc29359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4" w:history="1">
        <w:r>
          <w:rPr>
            <w:rFonts w:ascii="仿宋" w:eastAsia="仿宋" w:hAnsi="仿宋" w:cs="仿宋" w:hint="eastAsia"/>
            <w:lang w:eastAsia="zh-CN"/>
          </w:rPr>
          <w:t>(二)、划分评价单元</w:t>
        </w:r>
        <w:r>
          <w:tab/>
        </w:r>
        <w:r>
          <w:fldChar w:fldCharType="begin"/>
        </w:r>
        <w:r>
          <w:instrText xml:space="preserve"> PAGEREF _Toc23534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8" w:history="1">
        <w:r>
          <w:rPr>
            <w:rFonts w:ascii="仿宋" w:eastAsia="仿宋" w:hAnsi="仿宋" w:cs="仿宋" w:hint="eastAsia"/>
            <w:lang w:eastAsia="zh-CN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_Toc22968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70" w:history="1">
        <w:r>
          <w:rPr>
            <w:rFonts w:ascii="仿宋" w:eastAsia="仿宋" w:hAnsi="仿宋" w:cs="仿宋" w:hint="eastAsia"/>
            <w:lang w:eastAsia="zh-CN"/>
          </w:rPr>
          <w:t>五、人力资源分析</w:t>
        </w:r>
        <w:r>
          <w:tab/>
        </w:r>
        <w:r>
          <w:fldChar w:fldCharType="begin"/>
        </w:r>
        <w:r>
          <w:instrText xml:space="preserve"> PAGEREF _Toc13370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3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_Toc26563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5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_Toc2025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11" w:history="1">
        <w:r>
          <w:rPr>
            <w:rFonts w:ascii="仿宋" w:eastAsia="仿宋" w:hAnsi="仿宋" w:cs="仿宋" w:hint="eastAsia"/>
            <w:lang w:eastAsia="zh-CN"/>
          </w:rPr>
          <w:t>六、市场地位与竞争战略</w:t>
        </w:r>
        <w:r>
          <w:tab/>
        </w:r>
        <w:r>
          <w:fldChar w:fldCharType="begin"/>
        </w:r>
        <w:r>
          <w:instrText xml:space="preserve"> PAGEREF _Toc11111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3" w:history="1">
        <w:r>
          <w:rPr>
            <w:rFonts w:ascii="仿宋" w:eastAsia="仿宋" w:hAnsi="仿宋" w:cs="仿宋" w:hint="eastAsia"/>
            <w:lang w:eastAsia="zh-CN"/>
          </w:rPr>
          <w:t>(一)、顾客忠诚</w:t>
        </w:r>
        <w:r>
          <w:tab/>
        </w:r>
        <w:r>
          <w:fldChar w:fldCharType="begin"/>
        </w:r>
        <w:r>
          <w:instrText xml:space="preserve"> PAGEREF _Toc22663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6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_Toc24586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6" w:history="1">
        <w:r>
          <w:rPr>
            <w:rFonts w:ascii="仿宋" w:eastAsia="仿宋" w:hAnsi="仿宋" w:cs="仿宋" w:hint="eastAsia"/>
            <w:lang w:eastAsia="zh-CN"/>
          </w:rPr>
          <w:t>(三)、研究市场营销学的意义</w:t>
        </w:r>
        <w:r>
          <w:tab/>
        </w:r>
        <w:r>
          <w:fldChar w:fldCharType="begin"/>
        </w:r>
        <w:r>
          <w:instrText xml:space="preserve"> PAGEREF _Toc23496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5" w:history="1">
        <w:r>
          <w:rPr>
            <w:rFonts w:ascii="仿宋" w:eastAsia="仿宋" w:hAnsi="仿宋" w:cs="仿宋" w:hint="eastAsia"/>
            <w:lang w:eastAsia="zh-CN"/>
          </w:rPr>
          <w:t>(四)、市场营销学的研究方法</w:t>
        </w:r>
        <w:r>
          <w:tab/>
        </w:r>
        <w:r>
          <w:fldChar w:fldCharType="begin"/>
        </w:r>
        <w:r>
          <w:instrText xml:space="preserve"> PAGEREF _Toc13545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4" w:history="1">
        <w:r>
          <w:rPr>
            <w:rFonts w:ascii="仿宋" w:eastAsia="仿宋" w:hAnsi="仿宋" w:cs="仿宋" w:hint="eastAsia"/>
            <w:lang w:eastAsia="zh-CN"/>
          </w:rPr>
          <w:t>(五)、选择进攻战略</w:t>
        </w:r>
        <w:r>
          <w:tab/>
        </w:r>
        <w:r>
          <w:fldChar w:fldCharType="begin"/>
        </w:r>
        <w:r>
          <w:instrText xml:space="preserve"> PAGEREF _Toc31464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0" w:history="1">
        <w:r>
          <w:rPr>
            <w:rFonts w:ascii="仿宋" w:eastAsia="仿宋" w:hAnsi="仿宋" w:cs="仿宋" w:hint="eastAsia"/>
            <w:lang w:eastAsia="zh-CN"/>
          </w:rPr>
          <w:t>(六)、确定战略目标与竞争对手</w:t>
        </w:r>
        <w:r>
          <w:tab/>
        </w:r>
        <w:r>
          <w:fldChar w:fldCharType="begin"/>
        </w:r>
        <w:r>
          <w:instrText xml:space="preserve"> PAGEREF _Toc20860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6" w:history="1">
        <w:r>
          <w:rPr>
            <w:rFonts w:ascii="仿宋" w:eastAsia="仿宋" w:hAnsi="仿宋" w:cs="仿宋" w:hint="eastAsia"/>
            <w:lang w:eastAsia="zh-CN"/>
          </w:rPr>
          <w:t>(七)、市场追随者战略</w:t>
        </w:r>
        <w:r>
          <w:tab/>
        </w:r>
        <w:r>
          <w:fldChar w:fldCharType="begin"/>
        </w:r>
        <w:r>
          <w:instrText xml:space="preserve"> PAGEREF _Toc15866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2" w:history="1">
        <w:r>
          <w:rPr>
            <w:rFonts w:ascii="仿宋" w:eastAsia="仿宋" w:hAnsi="仿宋" w:cs="仿宋" w:hint="eastAsia"/>
            <w:lang w:eastAsia="zh-CN"/>
          </w:rPr>
          <w:t>(八)、市场利基者战略</w:t>
        </w:r>
        <w:r>
          <w:tab/>
        </w:r>
        <w:r>
          <w:fldChar w:fldCharType="begin"/>
        </w:r>
        <w:r>
          <w:instrText xml:space="preserve"> PAGEREF _Toc10752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" w:history="1">
        <w:r>
          <w:rPr>
            <w:rFonts w:ascii="仿宋" w:eastAsia="仿宋" w:hAnsi="仿宋" w:cs="仿宋" w:hint="eastAsia"/>
            <w:lang w:eastAsia="zh-CN"/>
          </w:rPr>
          <w:t>(九)、竞争战略选择</w:t>
        </w:r>
        <w:r>
          <w:tab/>
        </w:r>
        <w:r>
          <w:fldChar w:fldCharType="begin"/>
        </w:r>
        <w:r>
          <w:instrText xml:space="preserve"> PAGEREF _Toc2782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0" w:history="1">
        <w:r>
          <w:rPr>
            <w:rFonts w:ascii="仿宋" w:eastAsia="仿宋" w:hAnsi="仿宋" w:cs="仿宋" w:hint="eastAsia"/>
            <w:lang w:eastAsia="zh-CN"/>
          </w:rPr>
          <w:t>(十)、线上教育行业竞争者识别</w:t>
        </w:r>
        <w:r>
          <w:tab/>
        </w:r>
        <w:r>
          <w:fldChar w:fldCharType="begin"/>
        </w:r>
        <w:r>
          <w:instrText xml:space="preserve"> PAGEREF _Toc3360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49" w:history="1">
        <w:r>
          <w:rPr>
            <w:rFonts w:ascii="仿宋" w:eastAsia="仿宋" w:hAnsi="仿宋" w:cs="仿宋" w:hint="eastAsia"/>
            <w:lang w:eastAsia="zh-CN"/>
          </w:rPr>
          <w:t>七、线上教育行业背景及市场分析</w:t>
        </w:r>
        <w:r>
          <w:tab/>
        </w:r>
        <w:r>
          <w:fldChar w:fldCharType="begin"/>
        </w:r>
        <w:r>
          <w:instrText xml:space="preserve"> PAGEREF _Toc7349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75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_Toc23575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7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_Toc10437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_Toc224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93" w:history="1">
        <w:r>
          <w:rPr>
            <w:rFonts w:ascii="仿宋" w:eastAsia="仿宋" w:hAnsi="仿宋" w:cs="仿宋" w:hint="eastAsia"/>
            <w:lang w:eastAsia="zh-CN"/>
          </w:rPr>
          <w:t>八、环境保护与安全生产</w:t>
        </w:r>
        <w:r>
          <w:tab/>
        </w:r>
        <w:r>
          <w:fldChar w:fldCharType="begin"/>
        </w:r>
        <w:r>
          <w:instrText xml:space="preserve"> PAGEREF _Toc4493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13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_Toc9213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1" w:history="1">
        <w:r>
          <w:rPr>
            <w:rFonts w:ascii="仿宋" w:eastAsia="仿宋" w:hAnsi="仿宋" w:cs="仿宋" w:hint="eastAsia"/>
            <w:lang w:eastAsia="zh-CN"/>
          </w:rPr>
          <w:t>(二)、线上教育项目拟采用的环境保护标准</w:t>
        </w:r>
        <w:r>
          <w:tab/>
        </w:r>
        <w:r>
          <w:fldChar w:fldCharType="begin"/>
        </w:r>
        <w:r>
          <w:instrText xml:space="preserve"> PAGEREF _Toc12531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9" w:history="1">
        <w:r>
          <w:rPr>
            <w:rFonts w:ascii="仿宋" w:eastAsia="仿宋" w:hAnsi="仿宋" w:cs="仿宋" w:hint="eastAsia"/>
            <w:lang w:eastAsia="zh-CN"/>
          </w:rPr>
          <w:t>(三)、线上教育项目对环境的影响及治理对策</w:t>
        </w:r>
        <w:r>
          <w:tab/>
        </w:r>
        <w:r>
          <w:fldChar w:fldCharType="begin"/>
        </w:r>
        <w:r>
          <w:instrText xml:space="preserve"> PAGEREF _Toc18479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9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_Toc26449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35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_Toc15835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113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_Toc14113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8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_Toc19088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7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_Toc28847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2" w:history="1">
        <w:r>
          <w:rPr>
            <w:rFonts w:ascii="仿宋" w:eastAsia="仿宋" w:hAnsi="仿宋" w:cs="仿宋" w:hint="eastAsia"/>
            <w:lang w:eastAsia="zh-CN"/>
          </w:rPr>
          <w:t>九、投资方案计划</w:t>
        </w:r>
        <w:r>
          <w:tab/>
        </w:r>
        <w:r>
          <w:fldChar w:fldCharType="begin"/>
        </w:r>
        <w:r>
          <w:instrText xml:space="preserve"> PAGEREF _Toc642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6" w:history="1">
        <w:r>
          <w:rPr>
            <w:rFonts w:ascii="仿宋" w:eastAsia="仿宋" w:hAnsi="仿宋" w:cs="仿宋" w:hint="eastAsia"/>
            <w:lang w:eastAsia="zh-CN"/>
          </w:rPr>
          <w:t>(一)、线上教育项目估算说明</w:t>
        </w:r>
        <w:r>
          <w:tab/>
        </w:r>
        <w:r>
          <w:fldChar w:fldCharType="begin"/>
        </w:r>
        <w:r>
          <w:instrText xml:space="preserve"> PAGEREF _Toc4136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8" w:history="1">
        <w:r>
          <w:rPr>
            <w:rFonts w:ascii="仿宋" w:eastAsia="仿宋" w:hAnsi="仿宋" w:cs="仿宋" w:hint="eastAsia"/>
            <w:lang w:eastAsia="zh-CN"/>
          </w:rPr>
          <w:t>(二)、线上教育项目总投资估算</w:t>
        </w:r>
        <w:r>
          <w:tab/>
        </w:r>
        <w:r>
          <w:fldChar w:fldCharType="begin"/>
        </w:r>
        <w:r>
          <w:instrText xml:space="preserve"> PAGEREF _Toc28358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_Toc2409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85" w:history="1">
        <w:r>
          <w:rPr>
            <w:rFonts w:ascii="仿宋" w:eastAsia="仿宋" w:hAnsi="仿宋" w:cs="仿宋" w:hint="eastAsia"/>
            <w:lang w:eastAsia="zh-CN"/>
          </w:rPr>
          <w:t>十、企业合规与伦理</w:t>
        </w:r>
        <w:r>
          <w:tab/>
        </w:r>
        <w:r>
          <w:fldChar w:fldCharType="begin"/>
        </w:r>
        <w:r>
          <w:instrText xml:space="preserve"> PAGEREF _Toc28285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_Toc22264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_Toc29267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4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_Toc3594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2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_Toc27902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0" w:history="1">
        <w:r>
          <w:rPr>
            <w:rFonts w:ascii="仿宋" w:eastAsia="仿宋" w:hAnsi="仿宋" w:cs="仿宋" w:hint="eastAsia"/>
            <w:lang w:eastAsia="zh-CN"/>
          </w:rPr>
          <w:t>十一、线上教育项目收尾与总结</w:t>
        </w:r>
        <w:r>
          <w:tab/>
        </w:r>
        <w:r>
          <w:fldChar w:fldCharType="begin"/>
        </w:r>
        <w:r>
          <w:instrText xml:space="preserve"> PAGEREF _Toc1930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0" w:history="1">
        <w:r>
          <w:rPr>
            <w:rFonts w:ascii="仿宋" w:eastAsia="仿宋" w:hAnsi="仿宋" w:cs="仿宋" w:hint="eastAsia"/>
            <w:lang w:eastAsia="zh-CN"/>
          </w:rPr>
          <w:t>(一)、线上教育项目总结与经验分享</w:t>
        </w:r>
        <w:r>
          <w:tab/>
        </w:r>
        <w:r>
          <w:fldChar w:fldCharType="begin"/>
        </w:r>
        <w:r>
          <w:instrText xml:space="preserve"> PAGEREF _Toc26780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9" w:history="1">
        <w:r>
          <w:rPr>
            <w:rFonts w:ascii="仿宋" w:eastAsia="仿宋" w:hAnsi="仿宋" w:cs="仿宋" w:hint="eastAsia"/>
            <w:lang w:eastAsia="zh-CN"/>
          </w:rPr>
          <w:t>(二)、线上教育项目报告与归档</w:t>
        </w:r>
        <w:r>
          <w:tab/>
        </w:r>
        <w:r>
          <w:fldChar w:fldCharType="begin"/>
        </w:r>
        <w:r>
          <w:instrText xml:space="preserve"> PAGEREF _Toc28279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7" w:history="1">
        <w:r>
          <w:rPr>
            <w:rFonts w:ascii="仿宋" w:eastAsia="仿宋" w:hAnsi="仿宋" w:cs="仿宋" w:hint="eastAsia"/>
            <w:lang w:eastAsia="zh-CN"/>
          </w:rPr>
          <w:t>(三)、线上教育项目收尾与结算</w:t>
        </w:r>
        <w:r>
          <w:tab/>
        </w:r>
        <w:r>
          <w:fldChar w:fldCharType="begin"/>
        </w:r>
        <w:r>
          <w:instrText xml:space="preserve"> PAGEREF _Toc28707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2" w:history="1">
        <w:r>
          <w:rPr>
            <w:rFonts w:ascii="仿宋" w:eastAsia="仿宋" w:hAnsi="仿宋" w:cs="仿宋" w:hint="eastAsia"/>
            <w:lang w:eastAsia="zh-CN"/>
          </w:rPr>
          <w:t>(四)、团队人员调整与反馈</w:t>
        </w:r>
        <w:r>
          <w:tab/>
        </w:r>
        <w:r>
          <w:fldChar w:fldCharType="begin"/>
        </w:r>
        <w:r>
          <w:instrText xml:space="preserve"> PAGEREF _Toc17942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40" w:history="1">
        <w:r>
          <w:rPr>
            <w:rFonts w:ascii="仿宋" w:eastAsia="仿宋" w:hAnsi="仿宋" w:cs="仿宋" w:hint="eastAsia"/>
            <w:lang w:eastAsia="zh-CN"/>
          </w:rPr>
          <w:t>十二、线上教育项目社会影响</w:t>
        </w:r>
        <w:r>
          <w:tab/>
        </w:r>
        <w:r>
          <w:fldChar w:fldCharType="begin"/>
        </w:r>
        <w:r>
          <w:instrText xml:space="preserve"> PAGEREF _Toc13640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7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_Toc20167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5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_Toc24185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61" w:history="1">
        <w:r>
          <w:rPr>
            <w:rFonts w:ascii="仿宋" w:eastAsia="仿宋" w:hAnsi="仿宋" w:cs="仿宋" w:hint="eastAsia"/>
            <w:lang w:eastAsia="zh-CN"/>
          </w:rPr>
          <w:t>十三、质量管理与监督</w:t>
        </w:r>
        <w:r>
          <w:tab/>
        </w:r>
        <w:r>
          <w:fldChar w:fldCharType="begin"/>
        </w:r>
        <w:r>
          <w:instrText xml:space="preserve"> PAGEREF _Toc9861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_Toc1513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_Toc10836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7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_Toc31167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_Toc2089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06" w:history="1">
        <w:r>
          <w:rPr>
            <w:rFonts w:ascii="仿宋" w:eastAsia="仿宋" w:hAnsi="仿宋" w:cs="仿宋" w:hint="eastAsia"/>
            <w:lang w:eastAsia="zh-CN"/>
          </w:rPr>
          <w:t>十四、线上教育项目管理与实施</w:t>
        </w:r>
        <w:r>
          <w:tab/>
        </w:r>
        <w:r>
          <w:fldChar w:fldCharType="begin"/>
        </w:r>
        <w:r>
          <w:instrText xml:space="preserve"> PAGEREF _Toc3806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8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_Toc11538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0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_Toc8940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56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_Toc22956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60" w:history="1">
        <w:r>
          <w:rPr>
            <w:rFonts w:ascii="仿宋" w:eastAsia="仿宋" w:hAnsi="仿宋" w:cs="仿宋" w:hint="eastAsia"/>
            <w:lang w:eastAsia="zh-CN"/>
          </w:rPr>
          <w:t>十五、战略与业务计划</w:t>
        </w:r>
        <w:r>
          <w:tab/>
        </w:r>
        <w:r>
          <w:fldChar w:fldCharType="begin"/>
        </w:r>
        <w:r>
          <w:instrText xml:space="preserve"> PAGEREF _Toc3960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2" w:history="1">
        <w:r>
          <w:rPr>
            <w:rFonts w:ascii="仿宋" w:eastAsia="仿宋" w:hAnsi="仿宋" w:cs="仿宋" w:hint="eastAsia"/>
            <w:lang w:eastAsia="zh-CN"/>
          </w:rPr>
          <w:t>(一)、公司战略设定</w:t>
        </w:r>
        <w:r>
          <w:tab/>
        </w:r>
        <w:r>
          <w:fldChar w:fldCharType="begin"/>
        </w:r>
        <w:r>
          <w:instrText xml:space="preserve"> PAGEREF _Toc14112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1" w:history="1">
        <w:r>
          <w:rPr>
            <w:rFonts w:ascii="仿宋" w:eastAsia="仿宋" w:hAnsi="仿宋" w:cs="仿宋" w:hint="eastAsia"/>
            <w:lang w:eastAsia="zh-CN"/>
          </w:rPr>
          <w:t>(二)、业务计划制定</w:t>
        </w:r>
        <w:r>
          <w:tab/>
        </w:r>
        <w:r>
          <w:fldChar w:fldCharType="begin"/>
        </w:r>
        <w:r>
          <w:instrText xml:space="preserve"> PAGEREF _Toc8051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4" w:history="1">
        <w:r>
          <w:rPr>
            <w:rFonts w:ascii="仿宋" w:eastAsia="仿宋" w:hAnsi="仿宋" w:cs="仿宋" w:hint="eastAsia"/>
            <w:lang w:eastAsia="zh-CN"/>
          </w:rPr>
          <w:t>(三)、执行与追踪</w:t>
        </w:r>
        <w:r>
          <w:tab/>
        </w:r>
        <w:r>
          <w:fldChar w:fldCharType="begin"/>
        </w:r>
        <w:r>
          <w:instrText xml:space="preserve"> PAGEREF _Toc22854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23" w:history="1">
        <w:r>
          <w:rPr>
            <w:rFonts w:ascii="仿宋" w:eastAsia="仿宋" w:hAnsi="仿宋" w:cs="仿宋" w:hint="eastAsia"/>
            <w:lang w:eastAsia="zh-CN"/>
          </w:rPr>
          <w:t>十六、沟通与团队协作</w:t>
        </w:r>
        <w:r>
          <w:tab/>
        </w:r>
        <w:r>
          <w:fldChar w:fldCharType="begin"/>
        </w:r>
        <w:r>
          <w:instrText xml:space="preserve"> PAGEREF _Toc24923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9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_Toc16029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9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_Toc17349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23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_Toc9523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27" w:history="1">
        <w:r>
          <w:rPr>
            <w:rFonts w:ascii="仿宋" w:eastAsia="仿宋" w:hAnsi="仿宋" w:cs="仿宋" w:hint="eastAsia"/>
            <w:lang w:eastAsia="zh-CN"/>
          </w:rPr>
          <w:t>十七、SWOT分析</w:t>
        </w:r>
        <w:r>
          <w:tab/>
        </w:r>
        <w:r>
          <w:fldChar w:fldCharType="begin"/>
        </w:r>
        <w:r>
          <w:instrText xml:space="preserve"> PAGEREF _Toc5927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" w:history="1">
        <w:r>
          <w:rPr>
            <w:rFonts w:ascii="仿宋" w:eastAsia="仿宋" w:hAnsi="仿宋" w:cs="仿宋" w:hint="eastAsia"/>
            <w:lang w:eastAsia="zh-CN"/>
          </w:rPr>
          <w:t>(一)、优势分析</w:t>
        </w:r>
        <w:r>
          <w:tab/>
        </w:r>
        <w:r>
          <w:fldChar w:fldCharType="begin"/>
        </w:r>
        <w:r>
          <w:instrText xml:space="preserve"> PAGEREF _Toc957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7" w:history="1">
        <w:r>
          <w:rPr>
            <w:rFonts w:ascii="仿宋" w:eastAsia="仿宋" w:hAnsi="仿宋" w:cs="仿宋" w:hint="eastAsia"/>
            <w:lang w:eastAsia="zh-CN"/>
          </w:rPr>
          <w:t>(二)、劣势分析</w:t>
        </w:r>
        <w:r>
          <w:tab/>
        </w:r>
        <w:r>
          <w:fldChar w:fldCharType="begin"/>
        </w:r>
        <w:r>
          <w:instrText xml:space="preserve"> PAGEREF _Toc10007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9" w:history="1">
        <w:r>
          <w:rPr>
            <w:rFonts w:ascii="仿宋" w:eastAsia="仿宋" w:hAnsi="仿宋" w:cs="仿宋" w:hint="eastAsia"/>
            <w:lang w:eastAsia="zh-CN"/>
          </w:rPr>
          <w:t>(三)、机会分析</w:t>
        </w:r>
        <w:r>
          <w:tab/>
        </w:r>
        <w:r>
          <w:fldChar w:fldCharType="begin"/>
        </w:r>
        <w:r>
          <w:instrText xml:space="preserve"> PAGEREF _Toc12389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8" w:history="1">
        <w:r>
          <w:rPr>
            <w:rFonts w:ascii="仿宋" w:eastAsia="仿宋" w:hAnsi="仿宋" w:cs="仿宋" w:hint="eastAsia"/>
            <w:lang w:eastAsia="zh-CN"/>
          </w:rPr>
          <w:t>(四)、威胁分析</w:t>
        </w:r>
        <w:r>
          <w:tab/>
        </w:r>
        <w:r>
          <w:fldChar w:fldCharType="begin"/>
        </w:r>
        <w:r>
          <w:instrText xml:space="preserve"> PAGEREF _Toc28248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28" w:history="1">
        <w:r>
          <w:rPr>
            <w:rFonts w:ascii="仿宋" w:eastAsia="仿宋" w:hAnsi="仿宋" w:cs="仿宋" w:hint="eastAsia"/>
            <w:lang w:eastAsia="zh-CN"/>
          </w:rPr>
          <w:t>十八、线上教育项目节能说明</w:t>
        </w:r>
        <w:r>
          <w:tab/>
        </w:r>
        <w:r>
          <w:fldChar w:fldCharType="begin"/>
        </w:r>
        <w:r>
          <w:instrText xml:space="preserve"> PAGEREF _Toc19228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0" w:history="1">
        <w:r>
          <w:rPr>
            <w:rFonts w:ascii="仿宋" w:eastAsia="仿宋" w:hAnsi="仿宋" w:cs="仿宋" w:hint="eastAsia"/>
            <w:lang w:eastAsia="zh-CN"/>
          </w:rPr>
          <w:t>(一)、线上教育项目节能概述</w:t>
        </w:r>
        <w:r>
          <w:tab/>
        </w:r>
        <w:r>
          <w:fldChar w:fldCharType="begin"/>
        </w:r>
        <w:r>
          <w:instrText xml:space="preserve"> PAGEREF _Toc17510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534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_Toc28534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1" w:history="1">
        <w:r>
          <w:rPr>
            <w:rFonts w:ascii="仿宋" w:eastAsia="仿宋" w:hAnsi="仿宋" w:cs="仿宋" w:hint="eastAsia"/>
            <w:lang w:eastAsia="zh-CN"/>
          </w:rPr>
          <w:t>(三)、线上教育项目节能措施</w:t>
        </w:r>
        <w:r>
          <w:tab/>
        </w:r>
        <w:r>
          <w:fldChar w:fldCharType="begin"/>
        </w:r>
        <w:r>
          <w:instrText xml:space="preserve"> PAGEREF _Toc6251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0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_Toc4690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49" w:history="1">
        <w:r>
          <w:rPr>
            <w:rFonts w:ascii="仿宋" w:eastAsia="仿宋" w:hAnsi="仿宋" w:cs="仿宋" w:hint="eastAsia"/>
            <w:lang w:eastAsia="zh-CN"/>
          </w:rPr>
          <w:t>十九、安全与环境责任体系</w:t>
        </w:r>
        <w:r>
          <w:tab/>
        </w:r>
        <w:r>
          <w:fldChar w:fldCharType="begin"/>
        </w:r>
        <w:r>
          <w:instrText xml:space="preserve"> PAGEREF _Toc11449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0" w:history="1">
        <w:r>
          <w:rPr>
            <w:rFonts w:ascii="仿宋" w:eastAsia="仿宋" w:hAnsi="仿宋" w:cs="仿宋" w:hint="eastAsia"/>
            <w:lang w:eastAsia="zh-CN"/>
          </w:rPr>
          <w:t>(一)、责任分工</w:t>
        </w:r>
        <w:r>
          <w:tab/>
        </w:r>
        <w:r>
          <w:fldChar w:fldCharType="begin"/>
        </w:r>
        <w:r>
          <w:instrText xml:space="preserve"> PAGEREF _Toc20960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03" w:history="1">
        <w:r>
          <w:rPr>
            <w:rFonts w:ascii="仿宋" w:eastAsia="仿宋" w:hAnsi="仿宋" w:cs="仿宋" w:hint="eastAsia"/>
            <w:lang w:eastAsia="zh-CN"/>
          </w:rPr>
          <w:t>(二)、安全与环境管理人员配备</w:t>
        </w:r>
        <w:r>
          <w:tab/>
        </w:r>
        <w:r>
          <w:fldChar w:fldCharType="begin"/>
        </w:r>
        <w:r>
          <w:instrText xml:space="preserve"> PAGEREF _Toc8003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3" w:history="1">
        <w:r>
          <w:rPr>
            <w:rFonts w:ascii="仿宋" w:eastAsia="仿宋" w:hAnsi="仿宋" w:cs="仿宋" w:hint="eastAsia"/>
            <w:lang w:eastAsia="zh-CN"/>
          </w:rPr>
          <w:t>(三)、责任追究机制</w:t>
        </w:r>
        <w:r>
          <w:tab/>
        </w:r>
        <w:r>
          <w:fldChar w:fldCharType="begin"/>
        </w:r>
        <w:r>
          <w:instrText xml:space="preserve"> PAGEREF _Toc29383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3" w:history="1">
        <w:r>
          <w:rPr>
            <w:rFonts w:ascii="仿宋" w:eastAsia="仿宋" w:hAnsi="仿宋" w:cs="仿宋" w:hint="eastAsia"/>
            <w:lang w:eastAsia="zh-CN"/>
          </w:rPr>
          <w:t>(四)、绩效考核</w:t>
        </w:r>
        <w:r>
          <w:tab/>
        </w:r>
        <w:r>
          <w:fldChar w:fldCharType="begin"/>
        </w:r>
        <w:r>
          <w:instrText xml:space="preserve"> PAGEREF _Toc11943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08" w:history="1">
        <w:r>
          <w:rPr>
            <w:rFonts w:ascii="仿宋" w:eastAsia="仿宋" w:hAnsi="仿宋" w:cs="仿宋" w:hint="eastAsia"/>
            <w:lang w:eastAsia="zh-CN"/>
          </w:rPr>
          <w:t>二十、战略的定量评价决策方法</w:t>
        </w:r>
        <w:r>
          <w:tab/>
        </w:r>
        <w:r>
          <w:fldChar w:fldCharType="begin"/>
        </w:r>
        <w:r>
          <w:instrText xml:space="preserve"> PAGEREF _Toc23408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6" w:history="1">
        <w:r>
          <w:rPr>
            <w:rFonts w:ascii="仿宋" w:eastAsia="仿宋" w:hAnsi="仿宋" w:cs="仿宋" w:hint="eastAsia"/>
            <w:lang w:eastAsia="zh-CN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_Toc26826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6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72"/>
      <w:r>
        <w:rPr>
          <w:rFonts w:ascii="仿宋" w:eastAsia="仿宋" w:hAnsi="仿宋" w:cs="仿宋" w:hint="eastAsia"/>
          <w:sz w:val="28"/>
          <w:lang w:eastAsia="zh-CN"/>
        </w:rPr>
        <w:t>一、线上教育行业发展分析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776"/>
      <w:r>
        <w:rPr>
          <w:rFonts w:ascii="仿宋" w:eastAsia="仿宋" w:hAnsi="仿宋" w:cs="仿宋" w:hint="eastAsia"/>
          <w:lang w:eastAsia="zh-CN"/>
        </w:rPr>
        <w:t>(一)、线上教育行业发展总体概况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所涉及线上教育行业呈现出整体稳步增长的趋势。线上教育行业内相关指标显示出良好的发展态势，市场规模逐年扩大，产业链不断完善。各项线上教育行业数据表明，整体线上教育行业处于良性发展的轨道上，为项目的实施提供了有力的市场支撑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387"/>
      <w:r>
        <w:rPr>
          <w:rFonts w:ascii="仿宋" w:eastAsia="仿宋" w:hAnsi="仿宋" w:cs="仿宋" w:hint="eastAsia"/>
          <w:sz w:val="28"/>
          <w:lang w:eastAsia="zh-CN"/>
        </w:rPr>
        <w:t>(二)、线上教育行业发展背景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线上教育行业的迅猛进步源于国家宏观经济政策的不断改良，以及产业结构的彻底整顿。政府对线上教育相关领域的鼎力支持，为企业提供了更为宽松的市场氛围和政策支援。同时，科技创新和创意成果的持续涌现，也有效助推了线上教育行业的高品质剧增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https://d.book118.com/377132155111006050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线上教育行业企业战略发展规划及建议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线上教育行业企业战略发展规划及建议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线上教育行业企业战略发展规划及建议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线上教育行业企业战略发展规划及建议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线上教育行业企业战略发展规划及建议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A9163A"/>
    <w:rsid w:val="4593521B"/>
    <w:rsid w:val="49A9163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77132155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2024-03-06T06:11:00Z</dcterms:created>
  <dcterms:modified xsi:type="dcterms:W3CDTF">2024-03-06T06:12:06Z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99B5FC58B3BD4D1EB19D1FBCD757EABC_11</vt:lpwstr>
  </property>
  <property fmtid="{D5CDD505-2E9C-101B-9397-08002B2CF9AE}" pid="3" name="KSOProductBuildVer">
    <vt:lpwstr>2052-12.1.0.16399</vt:lpwstr>
  </property>
</Properties>
</file>