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江苏省苏州市2020年中考历史真题试卷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一、单项选择题：在每小题列出的四个选项中，只有一项是最符合题目要求的（本大题共24小题，每小题1分，共24分）。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仰韶文化是新石器时代晚期的一种文化，因1921年首先在河南渑池仰韶村发现而得名。距今约7000﹣5000年，分布在陕西、河南、山西等地区，并分为不同的文化类型。下列哪一文化遗址最可能是考古学家研究仰韶文化类型的对象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A．元谋人遗址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B．北京人遗址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C．半坡遗址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D．河姆渡遗址</w:t>
      </w:r>
    </w:p>
    <w:p>
      <w:pPr>
        <w:spacing w:line="360" w:lineRule="auto"/>
        <w:ind w:left="0"/>
        <w:jc w:val="left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下面是西周分封的部分情况示意图。叔虞、康叔受封，因为他们的身份是（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​</w:t>
      </w:r>
      <w:r>
        <w:drawing>
          <wp:inline distT="0" distB="0" distL="0" distR="0">
            <wp:extent cx="3132455" cy="250571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32667" cy="250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​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A．宗亲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B．殷商贵族后代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C．功臣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D．周王母系亲戚</w:t>
      </w:r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我国古代有一部集周秦至北魏农业生产知识之大成的总结性著作。作者贾思勰搜集了丰富的文献和农谚，访问老农，并经过实地观察和亲身实践之后写成此书。这部书是（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A．《齐民要术》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B．《本草纲目》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C．《天工开物》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D．《农政全书》</w:t>
      </w:r>
    </w:p>
    <w:p>
      <w:pPr>
        <w:spacing w:line="360" w:lineRule="auto"/>
        <w:ind w:left="0"/>
        <w:jc w:val="left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“其版图‘有汉唐之地而加大’，其人民‘有汉唐之民而加</w:t>
      </w:r>
      <w:bookmarkStart w:id="0" w:name="_GoBack"/>
      <w:bookmarkEnd w:id="0"/>
      <w:r>
        <w:rPr>
          <w:rFonts w:ascii="Times New Roman" w:hAnsi="Times New Roman"/>
          <w:b w:val="0"/>
          <w:i w:val="0"/>
          <w:color w:val="000000"/>
          <w:sz w:val="22"/>
        </w:rPr>
        <w:t xml:space="preserve">多’．包括西藏的藏族在内的所有民族就都统一在一个中央政权之内了。”这个王朝是（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A．辽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B．北宋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D．元朝</w:t>
      </w:r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韩老师为学生上网课准备的专题复习资源包中有以下材料，该专题复习的是（　　）  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7057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资源</w:t>
            </w:r>
          </w:p>
        </w:tc>
        <w:tc>
          <w:tcPr>
            <w:tcW w:w="7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名称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地图</w:t>
            </w:r>
          </w:p>
        </w:tc>
        <w:tc>
          <w:tcPr>
            <w:tcW w:w="7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清朝疆域图（1820年）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视频</w:t>
            </w:r>
          </w:p>
        </w:tc>
        <w:tc>
          <w:tcPr>
            <w:tcW w:w="7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影视作品《民族英雄郑成功》、《东归英雄传》</w:t>
            </w:r>
          </w:p>
        </w:tc>
      </w:tr>
    </w:tbl>
    <w:p>
      <w:pPr>
        <w:sectPr>
          <w:headerReference w:type="default" r:id="rId5"/>
          <w:footerReference w:type="default" r:id="rId6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7057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图片</w:t>
            </w:r>
          </w:p>
        </w:tc>
        <w:tc>
          <w:tcPr>
            <w:tcW w:w="70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顺治会晤五世达赖图、金奔巴瓶、伊犁将军府</w:t>
            </w:r>
          </w:p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雅克萨自卫反击战使用的神威无敌大将军铜炮</w:t>
            </w:r>
          </w:p>
        </w:tc>
      </w:tr>
    </w:tbl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A．华夏与戎、狄等族的民族交融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B．统一多民族国家的建立和巩固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C．鲜卑与汉、羌等族的民族交融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D．统一多民族国家的巩固和发展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陈旭麓在《中国近代史十五讲》中提到：张之洞为了使汉阳铁厂放在他的湖广总督府鼻子底下，厂址选在地势低洼，离煤铁资源很远的地方，仅垫高铺平就花去三十多万两银子，资金超出计划，只好一再追加。这反映出洋务派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A．办军事企业缺乏经验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B．对企业管理封建落后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C．办企业是为中饱私囊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D．办企业资金严重匮乏</w:t>
      </w:r>
    </w:p>
    <w:p>
      <w:pPr>
        <w:spacing w:line="360" w:lineRule="auto"/>
        <w:ind w:left="0"/>
        <w:jc w:val="left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冯骥才的小说《神鞭》中描写了天津卫小贩傻二练就了辫子功，人称“神鞭”。他跟随头领曹福田去紫竹林攻打洋人。出征前，头领画了个避洋枪的符咒给他。傻二把符咒塞进辫根儿里，感到满脑袋的头发都发烫，似乎真有法力注入其中。尽管傻二英勇无畏，但仍挡不住洋枪洋炮，辫子也被打断了。傻二的经历表明义和团运动存在的严重缺陷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A．带有迷信色彩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B．借拜上帝会欺骗民众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C．对清政府抱有幻想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D．盲目排外</w:t>
      </w:r>
    </w:p>
    <w:p>
      <w:pPr>
        <w:spacing w:line="360" w:lineRule="auto"/>
        <w:ind w:left="0"/>
        <w:jc w:val="left"/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“万户涕泪、一人冠冕，其心尚有共和两字存耶？既忘共和，即称民贼。”在孙中山这篇《讨袁檄文》号召下，1915年底，蔡锷在云南宣告独立，起兵北上讨袁，史称（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A．黄花岗起义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B．武昌起义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C．护国战争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D．北伐战争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如图是苏州吴县沈维钧编辑，由上海世界书局于1921年6月发行的《做白话文秘诀》书影。这本书的出版（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354455" cy="21164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4667" cy="211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A．吹响了新文化运动的号角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B．提出了民主与科学的口号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C．系统地介绍了马克思主义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D．是对文学革命的积极响应</w:t>
      </w:r>
    </w:p>
    <w:p>
      <w:pPr>
        <w:spacing w:line="360" w:lineRule="auto"/>
        <w:ind w:left="0"/>
        <w:jc w:val="left"/>
        <w:sectPr>
          <w:headerReference w:type="default" r:id="rId8"/>
          <w:footerReference w:type="default" r:id="rId9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10．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金一南将军曾说：这次会议之后的中国工农红军，哪里还有宗族观念、地域观念、非组织观念？可以说完全转变了。工农红军是一支执行革命的政治任务的武装集团的理念，成为这支队伍坚定的信念，一支新型人民军队就此诞生了。这次具有重大意义的会议是（　　）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A．中共一大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B．八七会议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C．古田会议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D．遵义会议</w:t>
      </w:r>
    </w:p>
    <w:p>
      <w:pPr>
        <w:spacing w:line="360" w:lineRule="auto"/>
        <w:ind w:left="0"/>
        <w:jc w:val="left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抗战期间，有一个“人人想去的、充满阳光的、愉快和蔼的地方”，那里的革命士气和热情令人感动，党代表们在此聆听毛泽东同志的中共七大报告。这个地方是（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A．延安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B．重庆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C．瑞金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D．西安</w:t>
      </w:r>
    </w:p>
    <w:p>
      <w:pPr>
        <w:spacing w:line="360" w:lineRule="auto"/>
        <w:ind w:left="0"/>
        <w:jc w:val="left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1949年5月，上海解放，军管会接管了上海机器厂，并迅速组织恢复生产。1950年，厂名改为“华东区工业部上海制车厂”，生产永久牌自行车。如图为1950年国庆节，该厂在《人民日报》上做的广告，下列分析判断正确的是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3081655" cy="24041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1867" cy="240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A．可以分期付款表明该厂经营方式灵活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B．这是“一五计划”取得的重要成就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C．上海制车厂是全行业公私合营的典范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D．永久自行车是乡镇企业的拳头产品</w:t>
      </w:r>
    </w:p>
    <w:p>
      <w:pPr>
        <w:spacing w:line="360" w:lineRule="auto"/>
        <w:ind w:left="0"/>
        <w:jc w:val="left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>近年来，中国特色大国外交全面推进，下列邮票反映出我国的外交（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570855" cy="1676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106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A．提出了“求同存异”的方针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B．出现了与各国建交的热潮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C．实现了中美关系的正常化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D．形成了全方位的外交布局</w:t>
      </w:r>
    </w:p>
    <w:p>
      <w:pPr>
        <w:spacing w:line="360" w:lineRule="auto"/>
        <w:ind w:left="0"/>
        <w:jc w:val="left"/>
        <w:sectPr>
          <w:headerReference w:type="default" r:id="rId12"/>
          <w:footerReference w:type="default" r:id="rId13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t>14．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中央电视台《感动中国》2016年度人物颁奖盛典上，一位科学家获得的颁奖词是：青蒿一握，水二升，浸渍了千多年，直到你出现。为了一个使命，执着于千百次实验。萃取出古老文化的精华，深深植入当代世界，帮人类渡过一劫。呦呦鹿鸣，食野之蒿。今有嘉宾，德音孔昭。这位科学家是（　　）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A．钱学森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B．邓稼先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C．袁隆平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D．屠呦呦</w:t>
      </w:r>
    </w:p>
    <w:p>
      <w:pPr>
        <w:spacing w:line="360" w:lineRule="auto"/>
        <w:ind w:left="0"/>
        <w:jc w:val="left"/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学完“探寻新航路”一课后，几位同学交流学习心得，其中正确的是（　　）   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A．达•伽马的探索为迪亚士到达印度准备了条件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B．欧洲航海家先后到达了好望角、美洲、印度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C．麦哲伦船队完成了人类首次横渡大西洋的壮举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D．西班牙王室支持的航海活动都是向东方航行</w:t>
      </w:r>
    </w:p>
    <w:p>
      <w:pPr>
        <w:spacing w:line="360" w:lineRule="auto"/>
        <w:ind w:left="0"/>
        <w:jc w:val="left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1689年，英国议会决定拥戴威廉和玛丽为英国国王和女王，同时选派代表将王冠连《权利宣言》（《权利法案》的初稿）一起呈献给二人，并当面宣读，威廉和玛丽心照不宣地全部接受。这一事件所体现的政治理念是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A．君主立宪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B．天赋人权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C．民主共和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D．君权神授</w:t>
      </w:r>
    </w:p>
    <w:p>
      <w:pPr>
        <w:spacing w:line="360" w:lineRule="auto"/>
        <w:ind w:left="0"/>
        <w:jc w:val="left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1830年，英国小女孩弗朗丝•金伯尔兴奋地搭乘了一种新式交通工具。她描述道：“现在我们以它的最高速度﹣﹣每小时30英里（48公里）﹣﹣出发，它比鸟的飞翔速度还要快。你难以想象切开空气向前奔跑的感觉是怎样的﹣﹣它的运动也十分平稳。”这种新式交通工具是（　　）  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A．马车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B．蒸汽机车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C．汽车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D．飞机</w:t>
      </w:r>
    </w:p>
    <w:p>
      <w:pPr>
        <w:spacing w:line="360" w:lineRule="auto"/>
        <w:ind w:left="0"/>
        <w:jc w:val="left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《人间喜剧》的内容可以归纳为贵族衰亡、资产者发迹、金钱罪恶三大主题，展示了法国19世纪早期复杂的社会图景，被誉为“资本主义社会的百科全书”。这部书的作者是（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A．莎士比亚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B．列夫•托尔斯泰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C．巴尔扎克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D．高尔基</w:t>
      </w:r>
    </w:p>
    <w:p>
      <w:pPr>
        <w:spacing w:line="360" w:lineRule="auto"/>
        <w:ind w:left="0"/>
        <w:jc w:val="left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下列图片信息体现出明治维新时期的哪项主要措施（　　） 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5283200" cy="21501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215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A．废藩置县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B．文明开化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C．地税改革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D．殖产兴业</w:t>
      </w:r>
    </w:p>
    <w:p>
      <w:pPr>
        <w:spacing w:line="360" w:lineRule="auto"/>
        <w:ind w:left="0"/>
        <w:jc w:val="left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虽然，早在1899年美国就提出了“门户开放”政策，但直到1922年，“门户开放”的原则才以条约的形式被各国所确认。这个条约是（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  <w:sectPr>
          <w:headerReference w:type="default" r:id="rId15"/>
          <w:footerReference w:type="default" r:id="rId16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A．《凡尔赛条约》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B．《九国公约》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C．《开罗宣言》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D．《华沙条约》</w:t>
      </w:r>
    </w:p>
    <w:p>
      <w:pPr>
        <w:spacing w:line="360" w:lineRule="auto"/>
        <w:ind w:left="0"/>
        <w:jc w:val="left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工业化的标志，就是一个国家的劳动力从农业到工业的转移。诺贝尔经济学奖获得者西蒙•库兹涅茨的研究表明，从1928年到1940年的12年里，苏联劳动力从农业中转移出来的数量，在其他国家需要30至50年。与苏联劳动力快速转移关系最为密切的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A．废除封建农奴制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B．实行战时共产主义政策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C．推行新经济政策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D．先后完成两个五年计划</w:t>
      </w:r>
    </w:p>
    <w:p>
      <w:pPr>
        <w:spacing w:line="360" w:lineRule="auto"/>
        <w:ind w:left="0"/>
        <w:jc w:val="left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1944年6月6日，盟军将领巴顿将军在给儿子乔治的信中写道：“BBC电台今天早晨说，盟军空降部队和登陆艇大规模在海岸登陆。虽然没有亲自参加此次军事行动，我率领的这支英雄部队很快就会在那里了。”巴顿将军的部队“很快就会在那里”，目的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A．参加凡尔登战役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B．加入协约国一方作战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C．开辟欧洲第二战场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D．支援斯大林格勒保卫战</w:t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艾瑞克•霍布斯鲍姆在《极端的年代》中写道：在美国人看来……反苏军事联盟是马歇尔计划的必要补充。为此，1949年，美国（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A．成立了世界反法西斯联盟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B．提出了杜鲁门主义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C．组建了北大西洋公约组织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D．制造了德国的分裂</w:t>
      </w:r>
    </w:p>
    <w:p>
      <w:pPr>
        <w:spacing w:line="360" w:lineRule="auto"/>
        <w:ind w:left="0"/>
        <w:jc w:val="left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2020年，一场新冠疫情席卷世界。有学者认为：在现有的“一超多强”格局中，作为“一超”的美国在防疫抗疫中的表现乏善可陈，软硬实力遭受重挫，将大大加速其已有的相对衰落进程，单极霸权梦更加遥远。在“多强”成员中，中国的抗疫成就和对世界的贡献举世公认，实力会得到提升。与此同时，欧洲国家和日本在抗疫中同美国的合作远不及同中国的合作，美欧日构成的“大西方”进一步虚化。从这些分析可以得出的结论是（　　）   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A．美欧日的联盟已彻底瓦解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B．疫情将加速世界多极化进程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C．中国同欧日结盟对抗美国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D．“一超多强”格局已经结束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二、填空题：（本大题共3小题，每小题2分，每空1分，共6分）．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中国封建社会曾多次出现政治清明、经济发展、人民生活安定、国力强大的治世局面。如西汉初期出现了“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之治”，唐太宗时期出现了“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之治”。</w:t>
      </w:r>
    </w:p>
    <w:p>
      <w:pPr>
        <w:spacing w:line="360" w:lineRule="auto"/>
        <w:ind w:left="0"/>
        <w:jc w:val="left"/>
        <w:textAlignment w:val="center"/>
      </w:pPr>
      <w:r>
        <w:t>26．</w:t>
      </w:r>
      <w:r>
        <w:rPr>
          <w:rFonts w:ascii="Times New Roman" w:hAnsi="Times New Roman"/>
          <w:b w:val="0"/>
          <w:i w:val="0"/>
          <w:color w:val="000000"/>
          <w:sz w:val="22"/>
        </w:rPr>
        <w:t>在抗美援朝战争中，中国人民志愿军战士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为保证潜伏部队的安全，被大火烧身，纹丝不动，直至壮烈牺牲。在全面的社会主义建设事业开始后，涌现出大批英雄模范人物，公而忘私、助人为乐的解放军好战士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就是其中的典型代表。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17"/>
          <w:footerReference w:type="default" r:id="rId18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t>27．</w:t>
      </w:r>
      <w:r>
        <w:rPr>
          <w:rFonts w:ascii="Times New Roman" w:hAnsi="Times New Roman"/>
          <w:b w:val="0"/>
          <w:i w:val="0"/>
          <w:color w:val="000000"/>
          <w:sz w:val="22"/>
        </w:rPr>
        <w:t>第二次工业革命期间，电力作为新的能源在生产生活中得到广泛应用，人类社会进入了“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时代”。20世纪90年代以来，互联网在全球迅速普及，标志着人类社会开始进入“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时代”。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三、材料解析与探究题：阅读材料，依据材料以及结合所学知识，完成要求（本大题共3题，其中第28题7分，第29题6分，第30题7分，共20分）．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28．</w:t>
      </w:r>
      <w:r>
        <w:rPr>
          <w:rFonts w:ascii="Times New Roman" w:hAnsi="Times New Roman"/>
          <w:b w:val="0"/>
          <w:i w:val="0"/>
          <w:color w:val="000000"/>
          <w:sz w:val="22"/>
        </w:rPr>
        <w:t>在2020年全国两会期间传出了消息：数字人民币将先行在苏州、深圳、雄安等地测试，人民币的材质将出现从纸质向电子化的变革。回顾中国货币史，历代的货币变革从一个侧面反映了当时的经济、政治、军事等方面的情况，影响深远。阅读下列材料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材料一：秦灭六国后统一货币示意图。（如图）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133600" cy="19640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6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二：汉初，一些贵族官僚、富商大贾操纵造币之权，威胁中央。郡国诸侯王操持铸币权，势力膨胀，成为吴楚七国之乱的经济基础。公元前113年，汉武帝下令禁止郡国铸钱，把全国各地私铸的钱币运到京师销毁，成立专门铸币机构，铸造五铢钱，成为当时唯一合法的货币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﹣﹣摘编自朱绍侯主编《中国古代史》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三：宋太宗初年，由成都十六家富商集资联合发行“交子”，系纸币性质。在远近地区当现钱广泛使用。仁宗天圣元年底，朝廷决定收归官办。仁宗庆历年间，因对西夏战争，由益州交子务在陕西印行交子，购买军储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﹣﹣摘编自郭彦岗《中国历代货币》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完成下列要求：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（1）据材料一，指出秦朝统一的标准货币的名称。结合所学知识，指出秦朝统一货币在经济方面的积极影响。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（2）据材料二，概括指出汉武帝为加强对社会经济的控制而采取的措施。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（3）北宋时期在货币材质方面出现了什么新现象，结合材料三，指出北宋政府是如何运用这种新货币应对西夏战争的。</w:t>
      </w:r>
    </w:p>
    <w:p>
      <w:pPr>
        <w:spacing w:line="360" w:lineRule="auto"/>
        <w:ind w:left="0"/>
        <w:jc w:val="left"/>
        <w:sectPr>
          <w:headerReference w:type="default" r:id="rId20"/>
          <w:footerReference w:type="default" r:id="rId21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t>29．</w:t>
      </w:r>
      <w:r>
        <w:rPr>
          <w:rFonts w:ascii="Times New Roman" w:hAnsi="Times New Roman"/>
          <w:b w:val="0"/>
          <w:i w:val="0"/>
          <w:color w:val="000000"/>
          <w:sz w:val="22"/>
        </w:rPr>
        <w:t>一段时间以来，外部势力支持香港反对派反中乱港，香港社会秩序混乱。中央政府全力支持特区政府依法惩治激进暴力犯罪，恢复了香港社会的正常秩序。回顾近代以来，香港走过了曲折的历程。阅读下列材料：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材料一：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759710" cy="2590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60133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二：中国面临的实际问题就是用什么方式才能解决香港问题……只能有两种方式，一种是和平方式，一种是非和平方式。而采用和平方式解决香港问题，就必须既考虑到香港的实际情况，也考虑到中国的实际情况和英国的实际情况，就是说，我们解决问题的办法要使三方面都能接受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﹣﹣引自《邓小平文选》第3卷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三：正如侮辱国旗事件发生后，“中国人民都是护旗手”成为网传热帖，全国人民都是香港警队止暴制乱的坚强后盾。中央政府坚决支持特区政府依法施政、香港警方严正执法、司法机构依法惩治暴力犯罪分子、爱国爱港人士捍卫香港法治和社会秩序的行动。相信在中央政府和祖国内地的大力支持下，在特区政府的带领下，香港同胞一定能战胜各种困难和挑战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﹣﹣摘编自人民日报评论《爱国爱港是香港社会主流》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完成下列要求：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（1）据材料一并结合所学知识，指出香港被“割占”与哪两次侵华战争相关，这种行径侵犯了中国的哪项主权？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（2）据材料二并结合所学知识，指出“三方面都能接受”的方案。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（3）据材料三，谈谈你对怎样才能实现香港持续繁荣稳定的看法。</w:t>
      </w:r>
    </w:p>
    <w:p>
      <w:pPr>
        <w:spacing w:line="360" w:lineRule="auto"/>
        <w:ind w:left="0"/>
        <w:jc w:val="left"/>
      </w:pPr>
      <w:r>
        <w:t>30．</w:t>
      </w:r>
      <w:r>
        <w:rPr>
          <w:rFonts w:ascii="Times New Roman" w:hAnsi="Times New Roman"/>
          <w:b w:val="0"/>
          <w:i w:val="0"/>
          <w:color w:val="000000"/>
          <w:sz w:val="22"/>
        </w:rPr>
        <w:t>近代西方思想文化发展过程中，关注点经历了从人的个性到人权再到人类的递进过程。让我们一起来参与探究。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【个性的彰显】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材料一：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文艺复兴时期有一首诗这样写道：</w:t>
            </w:r>
          </w:p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“青春是多么美丽啊，</w:t>
            </w:r>
          </w:p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却留不住这逝水年华！</w:t>
            </w:r>
          </w:p>
        </w:tc>
      </w:tr>
    </w:tbl>
    <w:p>
      <w:pPr>
        <w:sectPr>
          <w:headerReference w:type="default" r:id="rId23"/>
          <w:footerReference w:type="default" r:id="rId24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得欢乐时且欢乐吧，</w:t>
            </w:r>
          </w:p>
          <w:p>
            <w:pPr>
              <w:spacing w:line="360" w:lineRule="auto"/>
              <w:ind w:left="12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谁知明天有没有这闲暇！”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【人权的确立】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材料二：人权是《人权宣言》的核心内容，宣言宣告：“人们生来并且始终是自由的，在权利上是平等的”（第1条），“这些权利是自由、财产权、安全和反抗压迫（第2条）”。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﹣﹣摘编自何勤华《外国法制史》第四版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【人类的解放】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材料三：《宣言》是极具实践性的马克思主义纲领性文献，它预示并指导了工人阶级反对资产阶级的革命的发展。《宣言》奠定的科学社会主义基本原则与俄国实际相结合，产生了十月革命的伟大实践。正是在《宣言》的指引下，中国共产党成立，中国革命、建设和改革取得巨大成功。马克思主义不是教条，而是行动的指南。《宣言》揭示了共产主义事业是人类最壮丽和崇高的事业，因为共产主义作为理想追求，和共产主义运动作为伟大实践，超越了狭隘的剥削阶级偏见，以实现人类解放和幸福为最高目标。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﹣﹣摘编自郝立新《＜共产党宣言＞的历史地位和现实意义》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（1）材料一中的艺术作品反映了形成中的资产阶级怎样的追求？体现出文艺复兴的什么精神？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（2）据材料二并结合所学知识，概括《人权宣言》的进步意义。</w:t>
      </w:r>
    </w:p>
    <w:p>
      <w:pPr>
        <w:spacing w:line="360" w:lineRule="auto"/>
        <w:ind w:firstLine="286" w:firstLineChars="130"/>
        <w:jc w:val="left"/>
        <w:sectPr>
          <w:headerReference w:type="default" r:id="rId25"/>
          <w:footerReference w:type="default" r:id="rId26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（3）据材料三，指出马克思主义理论对俄国、对中国产生的影响，并归纳马克思主义理论的特点。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原始的农耕生活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分析】依据材料可知，仰韶文化距今约7000—5000年，分布在陕西、河南、山西等地区。结合所学知识可知，元谋人在距今170万年的云南；北京人在距今70—20年的北京；半坡原始居民在距今约6000年的陕西西安；河姆渡原始居民在距今约7000年的浙江余姚。因此：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C符合题意；ABD与题意不符；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故答案为：C。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【点评】本题考查半坡原始居民的知识。难度不大，掌握元谋人、北京人、半坡人、河姆渡人所处的时代及地理位置即可作答。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西周的分封制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分析】依据材料结合所学知识可知，西周时期，周王根据血缘关系、功劳的大小，将宗亲、功臣授于诸侯，由诸侯管理土地和人民并可以进行再分封，从而形成等级制度——分封制。从材料中可知，叔虞、康叔都是武王的兄弟，所以属于宗亲分封。因此：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A符合题意；BCD与题意无关；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故答案为：A。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【点评】本题考查分封制的知识。难度不大，该题关键是理解图片注解。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魏晋南北朝的科技成就——齐民要术、圆周率、水经注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【分析】依据材料结合所学知识可知，《齐民要术》是北魏贾思勰的著作；《本草纲目》是明朝李时珍的著作；《天工开物》是明朝宋应星的著作；《农政全书》是明朝徐光启的著作。因此：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A符合题意；BCD与题意无关；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故答案为：A。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【点评】本题考查《齐民要术》的知识。难度不大，熟记这些著作的作者及评价即可作答。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元朝的疆域及对边疆地区的管辖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分析】依据材料中“有汉唐之地而加大”“有汉唐之民而加多”“包括西藏的藏族在内的所有民族就都统一在一个中央政权之内了。”结合所学知识可知，元朝是我国历史疆域最大的一个朝代，西藏从元朝开始归属中央政府管辖。因此：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D符合题意；ABC与题意不符；</w:t>
      </w:r>
      <w:r>
        <w:br/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7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https://d.book118.com/377143001032006040</w:t>
        </w:r>
      </w:hyperlink>
    </w:p>
    <w:p>
      <w:pPr>
        <w:spacing w:line="360" w:lineRule="auto"/>
        <w:ind w:left="0"/>
        <w:jc w:val="left"/>
        <w:textAlignment w:val="center"/>
      </w:pPr>
    </w:p>
    <w:sectPr>
      <w:headerReference w:type="default" r:id="rId28"/>
      <w:footerReference w:type="default" r:id="rId29"/>
      <w:type w:val="nextPage"/>
      <w:pgSz w:w="11906" w:h="16838"/>
      <w:pgMar w:top="1134" w:right="707" w:bottom="937" w:left="1134" w:header="426" w:footer="515" w:gutter="0"/>
      <w:pgNumType w:start="9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10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12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6273238B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autoRedefine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image" Target="media/image5.png" /><Relationship Id="rId15" Type="http://schemas.openxmlformats.org/officeDocument/2006/relationships/header" Target="header4.xml" /><Relationship Id="rId16" Type="http://schemas.openxmlformats.org/officeDocument/2006/relationships/footer" Target="footer4.xml" /><Relationship Id="rId17" Type="http://schemas.openxmlformats.org/officeDocument/2006/relationships/header" Target="header5.xml" /><Relationship Id="rId18" Type="http://schemas.openxmlformats.org/officeDocument/2006/relationships/footer" Target="footer5.xml" /><Relationship Id="rId19" Type="http://schemas.openxmlformats.org/officeDocument/2006/relationships/image" Target="media/image6.png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6.xml" /><Relationship Id="rId22" Type="http://schemas.openxmlformats.org/officeDocument/2006/relationships/image" Target="media/image7.png" /><Relationship Id="rId23" Type="http://schemas.openxmlformats.org/officeDocument/2006/relationships/header" Target="header7.xml" /><Relationship Id="rId24" Type="http://schemas.openxmlformats.org/officeDocument/2006/relationships/footer" Target="footer7.xml" /><Relationship Id="rId25" Type="http://schemas.openxmlformats.org/officeDocument/2006/relationships/header" Target="header8.xml" /><Relationship Id="rId26" Type="http://schemas.openxmlformats.org/officeDocument/2006/relationships/footer" Target="footer8.xml" /><Relationship Id="rId27" Type="http://schemas.openxmlformats.org/officeDocument/2006/relationships/hyperlink" Target="https://d.book118.com/377143001032006040" TargetMode="External" /><Relationship Id="rId28" Type="http://schemas.openxmlformats.org/officeDocument/2006/relationships/header" Target="header9.xml" /><Relationship Id="rId29" Type="http://schemas.openxmlformats.org/officeDocument/2006/relationships/footer" Target="footer9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江苏省苏州市2020年中考历史真题试卷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2024-02-04T21:31:36Z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B21587E8D1AE4D239E101EAFCD4BE214_12</vt:lpwstr>
  </property>
  <property fmtid="{D5CDD505-2E9C-101B-9397-08002B2CF9AE}" pid="3" name="KSOProductBuildVer">
    <vt:lpwstr>2052-12.1.0.16250</vt:lpwstr>
  </property>
</Properties>
</file>