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超纯水和超纯溶剂的制备设备项目规划设计蓝图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67" w:history="1">
        <w:r>
          <w:rPr>
            <w:rFonts w:ascii="仿宋" w:eastAsia="仿宋" w:hAnsi="仿宋" w:cs="仿宋" w:hint="eastAsia"/>
            <w:lang w:eastAsia="zh-CN"/>
          </w:rPr>
          <w:t>前言</w:t>
        </w:r>
        <w:r>
          <w:tab/>
        </w:r>
        <w:r>
          <w:fldChar w:fldCharType="begin"/>
        </w:r>
        <w:r>
          <w:instrText xml:space="preserve"> PAGEREF _Toc29467 \h </w:instrText>
        </w:r>
        <w:r>
          <w:fldChar w:fldCharType="separate"/>
        </w:r>
        <w:r>
          <w:t>3</w:t>
        </w:r>
        <w:r>
          <w:fldChar w:fldCharType="end"/>
        </w:r>
      </w:hyperlink>
    </w:p>
    <w:p>
      <w:pPr>
        <w:pStyle w:val="TOC1"/>
        <w:tabs>
          <w:tab w:val="right" w:leader="dot" w:pos="8306"/>
        </w:tabs>
      </w:pPr>
      <w:hyperlink w:anchor="_Toc16128" w:history="1">
        <w:r>
          <w:rPr>
            <w:rFonts w:ascii="仿宋" w:eastAsia="仿宋" w:hAnsi="仿宋" w:cs="仿宋" w:hint="eastAsia"/>
            <w:lang w:eastAsia="zh-CN"/>
          </w:rPr>
          <w:t>一、超纯水和超纯溶剂的制备设备项目危机管理</w:t>
        </w:r>
        <w:r>
          <w:tab/>
        </w:r>
        <w:r>
          <w:fldChar w:fldCharType="begin"/>
        </w:r>
        <w:r>
          <w:instrText xml:space="preserve"> PAGEREF _Toc16128 \h </w:instrText>
        </w:r>
        <w:r>
          <w:fldChar w:fldCharType="separate"/>
        </w:r>
        <w:r>
          <w:t>3</w:t>
        </w:r>
        <w:r>
          <w:fldChar w:fldCharType="end"/>
        </w:r>
      </w:hyperlink>
    </w:p>
    <w:p>
      <w:pPr>
        <w:pStyle w:val="TOC2"/>
        <w:tabs>
          <w:tab w:val="right" w:leader="dot" w:pos="8306"/>
        </w:tabs>
      </w:pPr>
      <w:hyperlink w:anchor="_Toc4662" w:history="1">
        <w:r>
          <w:rPr>
            <w:rFonts w:ascii="仿宋" w:eastAsia="仿宋" w:hAnsi="仿宋" w:cs="仿宋" w:hint="eastAsia"/>
            <w:lang w:eastAsia="zh-CN"/>
          </w:rPr>
          <w:t>(一)、危机预警与识别</w:t>
        </w:r>
        <w:r>
          <w:tab/>
        </w:r>
        <w:r>
          <w:fldChar w:fldCharType="begin"/>
        </w:r>
        <w:r>
          <w:instrText xml:space="preserve"> PAGEREF _Toc4662 \h </w:instrText>
        </w:r>
        <w:r>
          <w:fldChar w:fldCharType="separate"/>
        </w:r>
        <w:r>
          <w:t>3</w:t>
        </w:r>
        <w:r>
          <w:fldChar w:fldCharType="end"/>
        </w:r>
      </w:hyperlink>
    </w:p>
    <w:p>
      <w:pPr>
        <w:pStyle w:val="TOC2"/>
        <w:tabs>
          <w:tab w:val="right" w:leader="dot" w:pos="8306"/>
        </w:tabs>
      </w:pPr>
      <w:hyperlink w:anchor="_Toc31123" w:history="1">
        <w:r>
          <w:rPr>
            <w:rFonts w:ascii="仿宋" w:eastAsia="仿宋" w:hAnsi="仿宋" w:cs="仿宋" w:hint="eastAsia"/>
            <w:lang w:eastAsia="zh-CN"/>
          </w:rPr>
          <w:t>(二)、危机应对与恢复</w:t>
        </w:r>
        <w:r>
          <w:tab/>
        </w:r>
        <w:r>
          <w:fldChar w:fldCharType="begin"/>
        </w:r>
        <w:r>
          <w:instrText xml:space="preserve"> PAGEREF _Toc31123 \h </w:instrText>
        </w:r>
        <w:r>
          <w:fldChar w:fldCharType="separate"/>
        </w:r>
        <w:r>
          <w:t>4</w:t>
        </w:r>
        <w:r>
          <w:fldChar w:fldCharType="end"/>
        </w:r>
      </w:hyperlink>
    </w:p>
    <w:p>
      <w:pPr>
        <w:pStyle w:val="TOC1"/>
        <w:tabs>
          <w:tab w:val="right" w:leader="dot" w:pos="8306"/>
        </w:tabs>
      </w:pPr>
      <w:hyperlink w:anchor="_Toc20334" w:history="1">
        <w:r>
          <w:rPr>
            <w:rFonts w:ascii="仿宋" w:eastAsia="仿宋" w:hAnsi="仿宋" w:cs="仿宋" w:hint="eastAsia"/>
            <w:lang w:eastAsia="zh-CN"/>
          </w:rPr>
          <w:t>二、超纯水和超纯溶剂的制备设备项目建设单位说明</w:t>
        </w:r>
        <w:r>
          <w:tab/>
        </w:r>
        <w:r>
          <w:fldChar w:fldCharType="begin"/>
        </w:r>
        <w:r>
          <w:instrText xml:space="preserve"> PAGEREF _Toc20334 \h </w:instrText>
        </w:r>
        <w:r>
          <w:fldChar w:fldCharType="separate"/>
        </w:r>
        <w:r>
          <w:t>6</w:t>
        </w:r>
        <w:r>
          <w:fldChar w:fldCharType="end"/>
        </w:r>
      </w:hyperlink>
    </w:p>
    <w:p>
      <w:pPr>
        <w:pStyle w:val="TOC2"/>
        <w:tabs>
          <w:tab w:val="right" w:leader="dot" w:pos="8306"/>
        </w:tabs>
      </w:pPr>
      <w:hyperlink w:anchor="_Toc23861" w:history="1">
        <w:r>
          <w:rPr>
            <w:rFonts w:ascii="仿宋" w:eastAsia="仿宋" w:hAnsi="仿宋" w:cs="仿宋" w:hint="eastAsia"/>
            <w:lang w:eastAsia="zh-CN"/>
          </w:rPr>
          <w:t>(一)、超纯水和超纯溶剂的制备设备项目承办单位基本情况</w:t>
        </w:r>
        <w:r>
          <w:tab/>
        </w:r>
        <w:r>
          <w:fldChar w:fldCharType="begin"/>
        </w:r>
        <w:r>
          <w:instrText xml:space="preserve"> PAGEREF _Toc23861 \h </w:instrText>
        </w:r>
        <w:r>
          <w:fldChar w:fldCharType="separate"/>
        </w:r>
        <w:r>
          <w:t>6</w:t>
        </w:r>
        <w:r>
          <w:fldChar w:fldCharType="end"/>
        </w:r>
      </w:hyperlink>
    </w:p>
    <w:p>
      <w:pPr>
        <w:pStyle w:val="TOC2"/>
        <w:tabs>
          <w:tab w:val="right" w:leader="dot" w:pos="8306"/>
        </w:tabs>
      </w:pPr>
      <w:hyperlink w:anchor="_Toc11341" w:history="1">
        <w:r>
          <w:rPr>
            <w:rFonts w:ascii="仿宋" w:eastAsia="仿宋" w:hAnsi="仿宋" w:cs="仿宋" w:hint="eastAsia"/>
            <w:lang w:eastAsia="zh-CN"/>
          </w:rPr>
          <w:t>(二)、公司经济效益分析</w:t>
        </w:r>
        <w:r>
          <w:tab/>
        </w:r>
        <w:r>
          <w:fldChar w:fldCharType="begin"/>
        </w:r>
        <w:r>
          <w:instrText xml:space="preserve"> PAGEREF _Toc11341 \h </w:instrText>
        </w:r>
        <w:r>
          <w:fldChar w:fldCharType="separate"/>
        </w:r>
        <w:r>
          <w:t>6</w:t>
        </w:r>
        <w:r>
          <w:fldChar w:fldCharType="end"/>
        </w:r>
      </w:hyperlink>
    </w:p>
    <w:p>
      <w:pPr>
        <w:pStyle w:val="TOC1"/>
        <w:tabs>
          <w:tab w:val="right" w:leader="dot" w:pos="8306"/>
        </w:tabs>
      </w:pPr>
      <w:hyperlink w:anchor="_Toc8818" w:history="1">
        <w:r>
          <w:rPr>
            <w:rFonts w:ascii="仿宋" w:eastAsia="仿宋" w:hAnsi="仿宋" w:cs="仿宋" w:hint="eastAsia"/>
            <w:lang w:eastAsia="zh-CN"/>
          </w:rPr>
          <w:t>三、超纯水和超纯溶剂的制备设备项目建设背景及必要性分析</w:t>
        </w:r>
        <w:r>
          <w:tab/>
        </w:r>
        <w:r>
          <w:fldChar w:fldCharType="begin"/>
        </w:r>
        <w:r>
          <w:instrText xml:space="preserve"> PAGEREF _Toc8818 \h </w:instrText>
        </w:r>
        <w:r>
          <w:fldChar w:fldCharType="separate"/>
        </w:r>
        <w:r>
          <w:t>7</w:t>
        </w:r>
        <w:r>
          <w:fldChar w:fldCharType="end"/>
        </w:r>
      </w:hyperlink>
    </w:p>
    <w:p>
      <w:pPr>
        <w:pStyle w:val="TOC2"/>
        <w:tabs>
          <w:tab w:val="right" w:leader="dot" w:pos="8306"/>
        </w:tabs>
      </w:pPr>
      <w:hyperlink w:anchor="_Toc28585" w:history="1">
        <w:r>
          <w:rPr>
            <w:rFonts w:ascii="仿宋" w:eastAsia="仿宋" w:hAnsi="仿宋" w:cs="仿宋" w:hint="eastAsia"/>
            <w:lang w:eastAsia="zh-CN"/>
          </w:rPr>
          <w:t>(一)、超纯水和超纯溶剂的制备设备项目背景分析</w:t>
        </w:r>
        <w:r>
          <w:tab/>
        </w:r>
        <w:r>
          <w:fldChar w:fldCharType="begin"/>
        </w:r>
        <w:r>
          <w:instrText xml:space="preserve"> PAGEREF _Toc28585 \h </w:instrText>
        </w:r>
        <w:r>
          <w:fldChar w:fldCharType="separate"/>
        </w:r>
        <w:r>
          <w:t>7</w:t>
        </w:r>
        <w:r>
          <w:fldChar w:fldCharType="end"/>
        </w:r>
      </w:hyperlink>
    </w:p>
    <w:p>
      <w:pPr>
        <w:pStyle w:val="TOC2"/>
        <w:tabs>
          <w:tab w:val="right" w:leader="dot" w:pos="8306"/>
        </w:tabs>
      </w:pPr>
      <w:hyperlink w:anchor="_Toc11072" w:history="1">
        <w:r>
          <w:rPr>
            <w:rFonts w:ascii="仿宋" w:eastAsia="仿宋" w:hAnsi="仿宋" w:cs="仿宋" w:hint="eastAsia"/>
            <w:lang w:eastAsia="zh-CN"/>
          </w:rPr>
          <w:t>(二)、超纯水和超纯溶剂的制备设备项目建设必要性分析</w:t>
        </w:r>
        <w:r>
          <w:tab/>
        </w:r>
        <w:r>
          <w:fldChar w:fldCharType="begin"/>
        </w:r>
        <w:r>
          <w:instrText xml:space="preserve"> PAGEREF _Toc11072 \h </w:instrText>
        </w:r>
        <w:r>
          <w:fldChar w:fldCharType="separate"/>
        </w:r>
        <w:r>
          <w:t>9</w:t>
        </w:r>
        <w:r>
          <w:fldChar w:fldCharType="end"/>
        </w:r>
      </w:hyperlink>
    </w:p>
    <w:p>
      <w:pPr>
        <w:pStyle w:val="TOC1"/>
        <w:tabs>
          <w:tab w:val="right" w:leader="dot" w:pos="8306"/>
        </w:tabs>
      </w:pPr>
      <w:hyperlink w:anchor="_Toc14393" w:history="1">
        <w:r>
          <w:rPr>
            <w:rFonts w:ascii="仿宋" w:eastAsia="仿宋" w:hAnsi="仿宋" w:cs="仿宋" w:hint="eastAsia"/>
            <w:lang w:eastAsia="zh-CN"/>
          </w:rPr>
          <w:t>四、市场分析、调研</w:t>
        </w:r>
        <w:r>
          <w:tab/>
        </w:r>
        <w:r>
          <w:fldChar w:fldCharType="begin"/>
        </w:r>
        <w:r>
          <w:instrText xml:space="preserve"> PAGEREF _Toc14393 \h </w:instrText>
        </w:r>
        <w:r>
          <w:fldChar w:fldCharType="separate"/>
        </w:r>
        <w:r>
          <w:t>11</w:t>
        </w:r>
        <w:r>
          <w:fldChar w:fldCharType="end"/>
        </w:r>
      </w:hyperlink>
    </w:p>
    <w:p>
      <w:pPr>
        <w:pStyle w:val="TOC2"/>
        <w:tabs>
          <w:tab w:val="right" w:leader="dot" w:pos="8306"/>
        </w:tabs>
      </w:pPr>
      <w:hyperlink w:anchor="_Toc5573" w:history="1">
        <w:r>
          <w:rPr>
            <w:rFonts w:ascii="仿宋" w:eastAsia="仿宋" w:hAnsi="仿宋" w:cs="仿宋" w:hint="eastAsia"/>
            <w:lang w:eastAsia="zh-CN"/>
          </w:rPr>
          <w:t>(一)、超纯水和超纯溶剂的制备设备行业分析</w:t>
        </w:r>
        <w:r>
          <w:tab/>
        </w:r>
        <w:r>
          <w:fldChar w:fldCharType="begin"/>
        </w:r>
        <w:r>
          <w:instrText xml:space="preserve"> PAGEREF _Toc5573 \h </w:instrText>
        </w:r>
        <w:r>
          <w:fldChar w:fldCharType="separate"/>
        </w:r>
        <w:r>
          <w:t>11</w:t>
        </w:r>
        <w:r>
          <w:fldChar w:fldCharType="end"/>
        </w:r>
      </w:hyperlink>
    </w:p>
    <w:p>
      <w:pPr>
        <w:pStyle w:val="TOC2"/>
        <w:tabs>
          <w:tab w:val="right" w:leader="dot" w:pos="8306"/>
        </w:tabs>
      </w:pPr>
      <w:hyperlink w:anchor="_Toc25767" w:history="1">
        <w:r>
          <w:rPr>
            <w:rFonts w:ascii="仿宋" w:eastAsia="仿宋" w:hAnsi="仿宋" w:cs="仿宋" w:hint="eastAsia"/>
            <w:lang w:eastAsia="zh-CN"/>
          </w:rPr>
          <w:t>(二)、超纯水和超纯溶剂的制备设备市场分析预测</w:t>
        </w:r>
        <w:r>
          <w:tab/>
        </w:r>
        <w:r>
          <w:fldChar w:fldCharType="begin"/>
        </w:r>
        <w:r>
          <w:instrText xml:space="preserve"> PAGEREF _Toc25767 \h </w:instrText>
        </w:r>
        <w:r>
          <w:fldChar w:fldCharType="separate"/>
        </w:r>
        <w:r>
          <w:t>12</w:t>
        </w:r>
        <w:r>
          <w:fldChar w:fldCharType="end"/>
        </w:r>
      </w:hyperlink>
    </w:p>
    <w:p>
      <w:pPr>
        <w:pStyle w:val="TOC1"/>
        <w:tabs>
          <w:tab w:val="right" w:leader="dot" w:pos="8306"/>
        </w:tabs>
      </w:pPr>
      <w:hyperlink w:anchor="_Toc8862" w:history="1">
        <w:r>
          <w:rPr>
            <w:rFonts w:ascii="仿宋" w:eastAsia="仿宋" w:hAnsi="仿宋" w:cs="仿宋" w:hint="eastAsia"/>
            <w:lang w:eastAsia="zh-CN"/>
          </w:rPr>
          <w:t>五、超纯水和超纯溶剂的制备设备项目文档管理</w:t>
        </w:r>
        <w:r>
          <w:tab/>
        </w:r>
        <w:r>
          <w:fldChar w:fldCharType="begin"/>
        </w:r>
        <w:r>
          <w:instrText xml:space="preserve"> PAGEREF _Toc8862 \h </w:instrText>
        </w:r>
        <w:r>
          <w:fldChar w:fldCharType="separate"/>
        </w:r>
        <w:r>
          <w:t>12</w:t>
        </w:r>
        <w:r>
          <w:fldChar w:fldCharType="end"/>
        </w:r>
      </w:hyperlink>
    </w:p>
    <w:p>
      <w:pPr>
        <w:pStyle w:val="TOC2"/>
        <w:tabs>
          <w:tab w:val="right" w:leader="dot" w:pos="8306"/>
        </w:tabs>
      </w:pPr>
      <w:hyperlink w:anchor="_Toc1365" w:history="1">
        <w:r>
          <w:rPr>
            <w:rFonts w:ascii="仿宋" w:eastAsia="仿宋" w:hAnsi="仿宋" w:cs="仿宋" w:hint="eastAsia"/>
            <w:lang w:eastAsia="zh-CN"/>
          </w:rPr>
          <w:t>(一)、文档编制与审查</w:t>
        </w:r>
        <w:r>
          <w:tab/>
        </w:r>
        <w:r>
          <w:fldChar w:fldCharType="begin"/>
        </w:r>
        <w:r>
          <w:instrText xml:space="preserve"> PAGEREF _Toc1365 \h </w:instrText>
        </w:r>
        <w:r>
          <w:fldChar w:fldCharType="separate"/>
        </w:r>
        <w:r>
          <w:t>12</w:t>
        </w:r>
        <w:r>
          <w:fldChar w:fldCharType="end"/>
        </w:r>
      </w:hyperlink>
    </w:p>
    <w:p>
      <w:pPr>
        <w:pStyle w:val="TOC2"/>
        <w:tabs>
          <w:tab w:val="right" w:leader="dot" w:pos="8306"/>
        </w:tabs>
      </w:pPr>
      <w:hyperlink w:anchor="_Toc29199" w:history="1">
        <w:r>
          <w:rPr>
            <w:rFonts w:ascii="仿宋" w:eastAsia="仿宋" w:hAnsi="仿宋" w:cs="仿宋" w:hint="eastAsia"/>
            <w:lang w:eastAsia="zh-CN"/>
          </w:rPr>
          <w:t>(二)、文档发布与分发</w:t>
        </w:r>
        <w:r>
          <w:tab/>
        </w:r>
        <w:r>
          <w:fldChar w:fldCharType="begin"/>
        </w:r>
        <w:r>
          <w:instrText xml:space="preserve"> PAGEREF _Toc29199 \h </w:instrText>
        </w:r>
        <w:r>
          <w:fldChar w:fldCharType="separate"/>
        </w:r>
        <w:r>
          <w:t>14</w:t>
        </w:r>
        <w:r>
          <w:fldChar w:fldCharType="end"/>
        </w:r>
      </w:hyperlink>
    </w:p>
    <w:p>
      <w:pPr>
        <w:pStyle w:val="TOC2"/>
        <w:tabs>
          <w:tab w:val="right" w:leader="dot" w:pos="8306"/>
        </w:tabs>
      </w:pPr>
      <w:hyperlink w:anchor="_Toc27953" w:history="1">
        <w:r>
          <w:rPr>
            <w:rFonts w:ascii="仿宋" w:eastAsia="仿宋" w:hAnsi="仿宋" w:cs="仿宋" w:hint="eastAsia"/>
            <w:lang w:eastAsia="zh-CN"/>
          </w:rPr>
          <w:t>(三)、文档存档与归档</w:t>
        </w:r>
        <w:r>
          <w:tab/>
        </w:r>
        <w:r>
          <w:fldChar w:fldCharType="begin"/>
        </w:r>
        <w:r>
          <w:instrText xml:space="preserve"> PAGEREF _Toc27953 \h </w:instrText>
        </w:r>
        <w:r>
          <w:fldChar w:fldCharType="separate"/>
        </w:r>
        <w:r>
          <w:t>15</w:t>
        </w:r>
        <w:r>
          <w:fldChar w:fldCharType="end"/>
        </w:r>
      </w:hyperlink>
    </w:p>
    <w:p>
      <w:pPr>
        <w:pStyle w:val="TOC1"/>
        <w:tabs>
          <w:tab w:val="right" w:leader="dot" w:pos="8306"/>
        </w:tabs>
      </w:pPr>
      <w:hyperlink w:anchor="_Toc30724" w:history="1">
        <w:r>
          <w:rPr>
            <w:rFonts w:ascii="仿宋" w:eastAsia="仿宋" w:hAnsi="仿宋" w:cs="仿宋" w:hint="eastAsia"/>
            <w:lang w:eastAsia="zh-CN"/>
          </w:rPr>
          <w:t>六、工艺说明</w:t>
        </w:r>
        <w:r>
          <w:tab/>
        </w:r>
        <w:r>
          <w:fldChar w:fldCharType="begin"/>
        </w:r>
        <w:r>
          <w:instrText xml:space="preserve"> PAGEREF _Toc30724 \h </w:instrText>
        </w:r>
        <w:r>
          <w:fldChar w:fldCharType="separate"/>
        </w:r>
        <w:r>
          <w:t>16</w:t>
        </w:r>
        <w:r>
          <w:fldChar w:fldCharType="end"/>
        </w:r>
      </w:hyperlink>
    </w:p>
    <w:p>
      <w:pPr>
        <w:pStyle w:val="TOC2"/>
        <w:tabs>
          <w:tab w:val="right" w:leader="dot" w:pos="8306"/>
        </w:tabs>
      </w:pPr>
      <w:hyperlink w:anchor="_Toc25169" w:history="1">
        <w:r>
          <w:rPr>
            <w:rFonts w:ascii="仿宋" w:eastAsia="仿宋" w:hAnsi="仿宋" w:cs="仿宋" w:hint="eastAsia"/>
            <w:lang w:eastAsia="zh-CN"/>
          </w:rPr>
          <w:t>(一)、技术管理特点</w:t>
        </w:r>
        <w:r>
          <w:tab/>
        </w:r>
        <w:r>
          <w:fldChar w:fldCharType="begin"/>
        </w:r>
        <w:r>
          <w:instrText xml:space="preserve"> PAGEREF _Toc25169 \h </w:instrText>
        </w:r>
        <w:r>
          <w:fldChar w:fldCharType="separate"/>
        </w:r>
        <w:r>
          <w:t>16</w:t>
        </w:r>
        <w:r>
          <w:fldChar w:fldCharType="end"/>
        </w:r>
      </w:hyperlink>
    </w:p>
    <w:p>
      <w:pPr>
        <w:pStyle w:val="TOC2"/>
        <w:tabs>
          <w:tab w:val="right" w:leader="dot" w:pos="8306"/>
        </w:tabs>
      </w:pPr>
      <w:hyperlink w:anchor="_Toc17613" w:history="1">
        <w:r>
          <w:rPr>
            <w:rFonts w:ascii="仿宋" w:eastAsia="仿宋" w:hAnsi="仿宋" w:cs="仿宋" w:hint="eastAsia"/>
            <w:lang w:eastAsia="zh-CN"/>
          </w:rPr>
          <w:t>(二)、超纯水和超纯溶剂的制备设备项目工艺技术设计方案</w:t>
        </w:r>
        <w:r>
          <w:tab/>
        </w:r>
        <w:r>
          <w:fldChar w:fldCharType="begin"/>
        </w:r>
        <w:r>
          <w:instrText xml:space="preserve"> PAGEREF _Toc17613 \h </w:instrText>
        </w:r>
        <w:r>
          <w:fldChar w:fldCharType="separate"/>
        </w:r>
        <w:r>
          <w:t>17</w:t>
        </w:r>
        <w:r>
          <w:fldChar w:fldCharType="end"/>
        </w:r>
      </w:hyperlink>
    </w:p>
    <w:p>
      <w:pPr>
        <w:pStyle w:val="TOC2"/>
        <w:tabs>
          <w:tab w:val="right" w:leader="dot" w:pos="8306"/>
        </w:tabs>
      </w:pPr>
      <w:hyperlink w:anchor="_Toc13346" w:history="1">
        <w:r>
          <w:rPr>
            <w:rFonts w:ascii="仿宋" w:eastAsia="仿宋" w:hAnsi="仿宋" w:cs="仿宋" w:hint="eastAsia"/>
            <w:lang w:eastAsia="zh-CN"/>
          </w:rPr>
          <w:t>(三)、设备选型方案</w:t>
        </w:r>
        <w:r>
          <w:tab/>
        </w:r>
        <w:r>
          <w:fldChar w:fldCharType="begin"/>
        </w:r>
        <w:r>
          <w:instrText xml:space="preserve"> PAGEREF _Toc13346 \h </w:instrText>
        </w:r>
        <w:r>
          <w:fldChar w:fldCharType="separate"/>
        </w:r>
        <w:r>
          <w:t>19</w:t>
        </w:r>
        <w:r>
          <w:fldChar w:fldCharType="end"/>
        </w:r>
      </w:hyperlink>
    </w:p>
    <w:p>
      <w:pPr>
        <w:pStyle w:val="TOC1"/>
        <w:tabs>
          <w:tab w:val="right" w:leader="dot" w:pos="8306"/>
        </w:tabs>
      </w:pPr>
      <w:hyperlink w:anchor="_Toc28916" w:history="1">
        <w:r>
          <w:rPr>
            <w:rFonts w:ascii="仿宋" w:eastAsia="仿宋" w:hAnsi="仿宋" w:cs="仿宋" w:hint="eastAsia"/>
            <w:lang w:eastAsia="zh-CN"/>
          </w:rPr>
          <w:t>七、超纯水和超纯溶剂的制备设备项目风险管理</w:t>
        </w:r>
        <w:r>
          <w:tab/>
        </w:r>
        <w:r>
          <w:fldChar w:fldCharType="begin"/>
        </w:r>
        <w:r>
          <w:instrText xml:space="preserve"> PAGEREF _Toc28916 \h </w:instrText>
        </w:r>
        <w:r>
          <w:fldChar w:fldCharType="separate"/>
        </w:r>
        <w:r>
          <w:t>20</w:t>
        </w:r>
        <w:r>
          <w:fldChar w:fldCharType="end"/>
        </w:r>
      </w:hyperlink>
    </w:p>
    <w:p>
      <w:pPr>
        <w:pStyle w:val="TOC2"/>
        <w:tabs>
          <w:tab w:val="right" w:leader="dot" w:pos="8306"/>
        </w:tabs>
      </w:pPr>
      <w:hyperlink w:anchor="_Toc27770" w:history="1">
        <w:r>
          <w:rPr>
            <w:rFonts w:ascii="仿宋" w:eastAsia="仿宋" w:hAnsi="仿宋" w:cs="仿宋" w:hint="eastAsia"/>
            <w:lang w:eastAsia="zh-CN"/>
          </w:rPr>
          <w:t>(一)、风险识别与评估</w:t>
        </w:r>
        <w:r>
          <w:tab/>
        </w:r>
        <w:r>
          <w:fldChar w:fldCharType="begin"/>
        </w:r>
        <w:r>
          <w:instrText xml:space="preserve"> PAGEREF _Toc27770 \h </w:instrText>
        </w:r>
        <w:r>
          <w:fldChar w:fldCharType="separate"/>
        </w:r>
        <w:r>
          <w:t>20</w:t>
        </w:r>
        <w:r>
          <w:fldChar w:fldCharType="end"/>
        </w:r>
      </w:hyperlink>
    </w:p>
    <w:p>
      <w:pPr>
        <w:pStyle w:val="TOC2"/>
        <w:tabs>
          <w:tab w:val="right" w:leader="dot" w:pos="8306"/>
        </w:tabs>
      </w:pPr>
      <w:hyperlink w:anchor="_Toc11433" w:history="1">
        <w:r>
          <w:rPr>
            <w:rFonts w:ascii="仿宋" w:eastAsia="仿宋" w:hAnsi="仿宋" w:cs="仿宋" w:hint="eastAsia"/>
            <w:lang w:eastAsia="zh-CN"/>
          </w:rPr>
          <w:t>(二)、风险应对策略</w:t>
        </w:r>
        <w:r>
          <w:tab/>
        </w:r>
        <w:r>
          <w:fldChar w:fldCharType="begin"/>
        </w:r>
        <w:r>
          <w:instrText xml:space="preserve"> PAGEREF _Toc11433 \h </w:instrText>
        </w:r>
        <w:r>
          <w:fldChar w:fldCharType="separate"/>
        </w:r>
        <w:r>
          <w:t>21</w:t>
        </w:r>
        <w:r>
          <w:fldChar w:fldCharType="end"/>
        </w:r>
      </w:hyperlink>
    </w:p>
    <w:p>
      <w:pPr>
        <w:pStyle w:val="TOC2"/>
        <w:tabs>
          <w:tab w:val="right" w:leader="dot" w:pos="8306"/>
        </w:tabs>
      </w:pPr>
      <w:hyperlink w:anchor="_Toc14793" w:history="1">
        <w:r>
          <w:rPr>
            <w:rFonts w:ascii="仿宋" w:eastAsia="仿宋" w:hAnsi="仿宋" w:cs="仿宋" w:hint="eastAsia"/>
            <w:lang w:eastAsia="zh-CN"/>
          </w:rPr>
          <w:t>(三)、风险监控与控制</w:t>
        </w:r>
        <w:r>
          <w:tab/>
        </w:r>
        <w:r>
          <w:fldChar w:fldCharType="begin"/>
        </w:r>
        <w:r>
          <w:instrText xml:space="preserve"> PAGEREF _Toc14793 \h </w:instrText>
        </w:r>
        <w:r>
          <w:fldChar w:fldCharType="separate"/>
        </w:r>
        <w:r>
          <w:t>23</w:t>
        </w:r>
        <w:r>
          <w:fldChar w:fldCharType="end"/>
        </w:r>
      </w:hyperlink>
    </w:p>
    <w:p>
      <w:pPr>
        <w:pStyle w:val="TOC1"/>
        <w:tabs>
          <w:tab w:val="right" w:leader="dot" w:pos="8306"/>
        </w:tabs>
      </w:pPr>
      <w:hyperlink w:anchor="_Toc14223" w:history="1">
        <w:r>
          <w:rPr>
            <w:rFonts w:ascii="仿宋" w:eastAsia="仿宋" w:hAnsi="仿宋" w:cs="仿宋" w:hint="eastAsia"/>
            <w:lang w:eastAsia="zh-CN"/>
          </w:rPr>
          <w:t>八、超纯水和超纯溶剂的制备设备项目社会影响</w:t>
        </w:r>
        <w:r>
          <w:tab/>
        </w:r>
        <w:r>
          <w:fldChar w:fldCharType="begin"/>
        </w:r>
        <w:r>
          <w:instrText xml:space="preserve"> PAGEREF _Toc14223 \h </w:instrText>
        </w:r>
        <w:r>
          <w:fldChar w:fldCharType="separate"/>
        </w:r>
        <w:r>
          <w:t>24</w:t>
        </w:r>
        <w:r>
          <w:fldChar w:fldCharType="end"/>
        </w:r>
      </w:hyperlink>
    </w:p>
    <w:p>
      <w:pPr>
        <w:pStyle w:val="TOC2"/>
        <w:tabs>
          <w:tab w:val="right" w:leader="dot" w:pos="8306"/>
        </w:tabs>
      </w:pPr>
      <w:hyperlink w:anchor="_Toc25659" w:history="1">
        <w:r>
          <w:rPr>
            <w:rFonts w:ascii="仿宋" w:eastAsia="仿宋" w:hAnsi="仿宋" w:cs="仿宋" w:hint="eastAsia"/>
            <w:lang w:eastAsia="zh-CN"/>
          </w:rPr>
          <w:t>(一)、社会责任与义务</w:t>
        </w:r>
        <w:r>
          <w:tab/>
        </w:r>
        <w:r>
          <w:fldChar w:fldCharType="begin"/>
        </w:r>
        <w:r>
          <w:instrText xml:space="preserve"> PAGEREF _Toc25659 \h </w:instrText>
        </w:r>
        <w:r>
          <w:fldChar w:fldCharType="separate"/>
        </w:r>
        <w:r>
          <w:t>24</w:t>
        </w:r>
        <w:r>
          <w:fldChar w:fldCharType="end"/>
        </w:r>
      </w:hyperlink>
    </w:p>
    <w:p>
      <w:pPr>
        <w:pStyle w:val="TOC2"/>
        <w:tabs>
          <w:tab w:val="right" w:leader="dot" w:pos="8306"/>
        </w:tabs>
      </w:pPr>
      <w:hyperlink w:anchor="_Toc27632" w:history="1">
        <w:r>
          <w:rPr>
            <w:rFonts w:ascii="仿宋" w:eastAsia="仿宋" w:hAnsi="仿宋" w:cs="仿宋" w:hint="eastAsia"/>
            <w:lang w:eastAsia="zh-CN"/>
          </w:rPr>
          <w:t>(二)、社会参与与沟通</w:t>
        </w:r>
        <w:r>
          <w:tab/>
        </w:r>
        <w:r>
          <w:fldChar w:fldCharType="begin"/>
        </w:r>
        <w:r>
          <w:instrText xml:space="preserve"> PAGEREF _Toc27632 \h </w:instrText>
        </w:r>
        <w:r>
          <w:fldChar w:fldCharType="separate"/>
        </w:r>
        <w:r>
          <w:t>25</w:t>
        </w:r>
        <w:r>
          <w:fldChar w:fldCharType="end"/>
        </w:r>
      </w:hyperlink>
    </w:p>
    <w:p>
      <w:pPr>
        <w:pStyle w:val="TOC1"/>
        <w:tabs>
          <w:tab w:val="right" w:leader="dot" w:pos="8306"/>
        </w:tabs>
      </w:pPr>
      <w:hyperlink w:anchor="_Toc27791" w:history="1">
        <w:r>
          <w:rPr>
            <w:rFonts w:ascii="仿宋" w:eastAsia="仿宋" w:hAnsi="仿宋" w:cs="仿宋" w:hint="eastAsia"/>
            <w:lang w:eastAsia="zh-CN"/>
          </w:rPr>
          <w:t>九、超纯水和超纯溶剂的制备设备项目投资规划</w:t>
        </w:r>
        <w:r>
          <w:tab/>
        </w:r>
        <w:r>
          <w:fldChar w:fldCharType="begin"/>
        </w:r>
        <w:r>
          <w:instrText xml:space="preserve"> PAGEREF _Toc27791 \h </w:instrText>
        </w:r>
        <w:r>
          <w:fldChar w:fldCharType="separate"/>
        </w:r>
        <w:r>
          <w:t>26</w:t>
        </w:r>
        <w:r>
          <w:fldChar w:fldCharType="end"/>
        </w:r>
      </w:hyperlink>
    </w:p>
    <w:p>
      <w:pPr>
        <w:pStyle w:val="TOC2"/>
        <w:tabs>
          <w:tab w:val="right" w:leader="dot" w:pos="8306"/>
        </w:tabs>
      </w:pPr>
      <w:hyperlink w:anchor="_Toc8362" w:history="1">
        <w:r>
          <w:rPr>
            <w:rFonts w:ascii="仿宋" w:eastAsia="仿宋" w:hAnsi="仿宋" w:cs="仿宋" w:hint="eastAsia"/>
            <w:lang w:eastAsia="zh-CN"/>
          </w:rPr>
          <w:t>(一)、超纯水和超纯溶剂的制备设备项目总投资估算</w:t>
        </w:r>
        <w:r>
          <w:tab/>
        </w:r>
        <w:r>
          <w:fldChar w:fldCharType="begin"/>
        </w:r>
        <w:r>
          <w:instrText xml:space="preserve"> PAGEREF _Toc8362 \h </w:instrText>
        </w:r>
        <w:r>
          <w:fldChar w:fldCharType="separate"/>
        </w:r>
        <w:r>
          <w:t>26</w:t>
        </w:r>
        <w:r>
          <w:fldChar w:fldCharType="end"/>
        </w:r>
      </w:hyperlink>
    </w:p>
    <w:p>
      <w:pPr>
        <w:pStyle w:val="TOC2"/>
        <w:tabs>
          <w:tab w:val="right" w:leader="dot" w:pos="8306"/>
        </w:tabs>
      </w:pPr>
      <w:hyperlink w:anchor="_Toc10980" w:history="1">
        <w:r>
          <w:rPr>
            <w:rFonts w:ascii="仿宋" w:eastAsia="仿宋" w:hAnsi="仿宋" w:cs="仿宋" w:hint="eastAsia"/>
            <w:lang w:eastAsia="zh-CN"/>
          </w:rPr>
          <w:t>(二)、资金筹措</w:t>
        </w:r>
        <w:r>
          <w:tab/>
        </w:r>
        <w:r>
          <w:fldChar w:fldCharType="begin"/>
        </w:r>
        <w:r>
          <w:instrText xml:space="preserve"> PAGEREF _Toc10980 \h </w:instrText>
        </w:r>
        <w:r>
          <w:fldChar w:fldCharType="separate"/>
        </w:r>
        <w:r>
          <w:t>28</w:t>
        </w:r>
        <w:r>
          <w:fldChar w:fldCharType="end"/>
        </w:r>
      </w:hyperlink>
    </w:p>
    <w:p>
      <w:pPr>
        <w:pStyle w:val="TOC1"/>
        <w:tabs>
          <w:tab w:val="right" w:leader="dot" w:pos="8306"/>
        </w:tabs>
      </w:pPr>
      <w:hyperlink w:anchor="_Toc32582" w:history="1">
        <w:r>
          <w:rPr>
            <w:rFonts w:ascii="仿宋" w:eastAsia="仿宋" w:hAnsi="仿宋" w:cs="仿宋" w:hint="eastAsia"/>
            <w:lang w:eastAsia="zh-CN"/>
          </w:rPr>
          <w:t>十、生产安全保护</w:t>
        </w:r>
        <w:r>
          <w:tab/>
        </w:r>
        <w:r>
          <w:fldChar w:fldCharType="begin"/>
        </w:r>
        <w:r>
          <w:instrText xml:space="preserve"> PAGEREF _Toc32582 \h </w:instrText>
        </w:r>
        <w:r>
          <w:fldChar w:fldCharType="separate"/>
        </w:r>
        <w:r>
          <w:t>28</w:t>
        </w:r>
        <w:r>
          <w:fldChar w:fldCharType="end"/>
        </w:r>
      </w:hyperlink>
    </w:p>
    <w:p>
      <w:pPr>
        <w:pStyle w:val="TOC2"/>
        <w:tabs>
          <w:tab w:val="right" w:leader="dot" w:pos="8306"/>
        </w:tabs>
      </w:pPr>
      <w:hyperlink w:anchor="_Toc13530" w:history="1">
        <w:r>
          <w:rPr>
            <w:rFonts w:ascii="仿宋" w:eastAsia="仿宋" w:hAnsi="仿宋" w:cs="仿宋" w:hint="eastAsia"/>
            <w:lang w:eastAsia="zh-CN"/>
          </w:rPr>
          <w:t>(一)、消防安全</w:t>
        </w:r>
        <w:r>
          <w:tab/>
        </w:r>
        <w:r>
          <w:fldChar w:fldCharType="begin"/>
        </w:r>
        <w:r>
          <w:instrText xml:space="preserve"> PAGEREF _Toc13530 \h </w:instrText>
        </w:r>
        <w:r>
          <w:fldChar w:fldCharType="separate"/>
        </w:r>
        <w:r>
          <w:t>28</w:t>
        </w:r>
        <w:r>
          <w:fldChar w:fldCharType="end"/>
        </w:r>
      </w:hyperlink>
    </w:p>
    <w:p>
      <w:pPr>
        <w:pStyle w:val="TOC2"/>
        <w:tabs>
          <w:tab w:val="right" w:leader="dot" w:pos="8306"/>
        </w:tabs>
      </w:pPr>
      <w:hyperlink w:anchor="_Toc6179" w:history="1">
        <w:r>
          <w:rPr>
            <w:rFonts w:ascii="仿宋" w:eastAsia="仿宋" w:hAnsi="仿宋" w:cs="仿宋" w:hint="eastAsia"/>
            <w:lang w:eastAsia="zh-CN"/>
          </w:rPr>
          <w:t>(二)、防火防爆总图布置措施</w:t>
        </w:r>
        <w:r>
          <w:tab/>
        </w:r>
        <w:r>
          <w:fldChar w:fldCharType="begin"/>
        </w:r>
        <w:r>
          <w:instrText xml:space="preserve"> PAGEREF _Toc6179 \h </w:instrText>
        </w:r>
        <w:r>
          <w:fldChar w:fldCharType="separate"/>
        </w:r>
        <w:r>
          <w:t>30</w:t>
        </w:r>
        <w:r>
          <w:fldChar w:fldCharType="end"/>
        </w:r>
      </w:hyperlink>
    </w:p>
    <w:p>
      <w:pPr>
        <w:pStyle w:val="TOC2"/>
        <w:tabs>
          <w:tab w:val="right" w:leader="dot" w:pos="8306"/>
        </w:tabs>
      </w:pPr>
      <w:hyperlink w:anchor="_Toc19883" w:history="1">
        <w:r>
          <w:rPr>
            <w:rFonts w:ascii="仿宋" w:eastAsia="仿宋" w:hAnsi="仿宋" w:cs="仿宋" w:hint="eastAsia"/>
            <w:lang w:eastAsia="zh-CN"/>
          </w:rPr>
          <w:t>(三)、自然灾害防范措施</w:t>
        </w:r>
        <w:r>
          <w:tab/>
        </w:r>
        <w:r>
          <w:fldChar w:fldCharType="begin"/>
        </w:r>
        <w:r>
          <w:instrText xml:space="preserve"> PAGEREF _Toc19883 \h </w:instrText>
        </w:r>
        <w:r>
          <w:fldChar w:fldCharType="separate"/>
        </w:r>
        <w:r>
          <w:t>31</w:t>
        </w:r>
        <w:r>
          <w:fldChar w:fldCharType="end"/>
        </w:r>
      </w:hyperlink>
    </w:p>
    <w:p>
      <w:pPr>
        <w:pStyle w:val="TOC2"/>
        <w:tabs>
          <w:tab w:val="right" w:leader="dot" w:pos="8306"/>
        </w:tabs>
      </w:pPr>
      <w:hyperlink w:anchor="_Toc3225" w:history="1">
        <w:r>
          <w:rPr>
            <w:rFonts w:ascii="仿宋" w:eastAsia="仿宋" w:hAnsi="仿宋" w:cs="仿宋" w:hint="eastAsia"/>
            <w:lang w:eastAsia="zh-CN"/>
          </w:rPr>
          <w:t>(四)、安全色及安全标志使用要求</w:t>
        </w:r>
        <w:r>
          <w:tab/>
        </w:r>
        <w:r>
          <w:fldChar w:fldCharType="begin"/>
        </w:r>
        <w:r>
          <w:instrText xml:space="preserve"> PAGEREF _Toc3225 \h </w:instrText>
        </w:r>
        <w:r>
          <w:fldChar w:fldCharType="separate"/>
        </w:r>
        <w:r>
          <w:t>32</w:t>
        </w:r>
        <w:r>
          <w:fldChar w:fldCharType="end"/>
        </w:r>
      </w:hyperlink>
    </w:p>
    <w:p>
      <w:pPr>
        <w:pStyle w:val="TOC2"/>
        <w:tabs>
          <w:tab w:val="right" w:leader="dot" w:pos="8306"/>
        </w:tabs>
      </w:pPr>
      <w:hyperlink w:anchor="_Toc30769" w:history="1">
        <w:r>
          <w:rPr>
            <w:rFonts w:ascii="仿宋" w:eastAsia="仿宋" w:hAnsi="仿宋" w:cs="仿宋" w:hint="eastAsia"/>
            <w:lang w:eastAsia="zh-CN"/>
          </w:rPr>
          <w:t>(五)、防尘防毒措施</w:t>
        </w:r>
        <w:r>
          <w:tab/>
        </w:r>
        <w:r>
          <w:fldChar w:fldCharType="begin"/>
        </w:r>
        <w:r>
          <w:instrText xml:space="preserve"> PAGEREF _Toc30769 \h </w:instrText>
        </w:r>
        <w:r>
          <w:fldChar w:fldCharType="separate"/>
        </w:r>
        <w:r>
          <w:t>33</w:t>
        </w:r>
        <w:r>
          <w:fldChar w:fldCharType="end"/>
        </w:r>
      </w:hyperlink>
    </w:p>
    <w:p>
      <w:pPr>
        <w:pStyle w:val="TOC2"/>
        <w:tabs>
          <w:tab w:val="right" w:leader="dot" w:pos="8306"/>
        </w:tabs>
      </w:pPr>
      <w:hyperlink w:anchor="_Toc10101" w:history="1">
        <w:r>
          <w:rPr>
            <w:rFonts w:ascii="仿宋" w:eastAsia="仿宋" w:hAnsi="仿宋" w:cs="仿宋" w:hint="eastAsia"/>
            <w:lang w:eastAsia="zh-CN"/>
          </w:rPr>
          <w:t>(六)、防静电、触电防护及防雷措施</w:t>
        </w:r>
        <w:r>
          <w:tab/>
        </w:r>
        <w:r>
          <w:fldChar w:fldCharType="begin"/>
        </w:r>
        <w:r>
          <w:instrText xml:space="preserve"> PAGEREF _Toc10101 \h </w:instrText>
        </w:r>
        <w:r>
          <w:fldChar w:fldCharType="separate"/>
        </w:r>
        <w:r>
          <w:t>34</w:t>
        </w:r>
        <w:r>
          <w:fldChar w:fldCharType="end"/>
        </w:r>
      </w:hyperlink>
    </w:p>
    <w:p>
      <w:pPr>
        <w:pStyle w:val="TOC2"/>
        <w:tabs>
          <w:tab w:val="right" w:leader="dot" w:pos="8306"/>
        </w:tabs>
      </w:pPr>
      <w:hyperlink w:anchor="_Toc16881" w:history="1">
        <w:r>
          <w:rPr>
            <w:rFonts w:ascii="仿宋" w:eastAsia="仿宋" w:hAnsi="仿宋" w:cs="仿宋" w:hint="eastAsia"/>
            <w:lang w:eastAsia="zh-CN"/>
          </w:rPr>
          <w:t>(七)、机械设备安全保障措施</w:t>
        </w:r>
        <w:r>
          <w:tab/>
        </w:r>
        <w:r>
          <w:fldChar w:fldCharType="begin"/>
        </w:r>
        <w:r>
          <w:instrText xml:space="preserve"> PAGEREF _Toc16881 \h </w:instrText>
        </w:r>
        <w:r>
          <w:fldChar w:fldCharType="separate"/>
        </w:r>
        <w:r>
          <w:t>36</w:t>
        </w:r>
        <w:r>
          <w:fldChar w:fldCharType="end"/>
        </w:r>
      </w:hyperlink>
    </w:p>
    <w:p>
      <w:pPr>
        <w:pStyle w:val="TOC1"/>
        <w:tabs>
          <w:tab w:val="right" w:leader="dot" w:pos="8306"/>
        </w:tabs>
      </w:pPr>
      <w:hyperlink w:anchor="_Toc15955" w:history="1">
        <w:r>
          <w:rPr>
            <w:rFonts w:ascii="仿宋" w:eastAsia="仿宋" w:hAnsi="仿宋" w:cs="仿宋" w:hint="eastAsia"/>
            <w:lang w:eastAsia="zh-CN"/>
          </w:rPr>
          <w:t>十一、超纯水和超纯溶剂的制备设备项目技术管理</w:t>
        </w:r>
        <w:r>
          <w:tab/>
        </w:r>
        <w:r>
          <w:fldChar w:fldCharType="begin"/>
        </w:r>
        <w:r>
          <w:instrText xml:space="preserve"> PAGEREF _Toc15955 \h </w:instrText>
        </w:r>
        <w:r>
          <w:fldChar w:fldCharType="separate"/>
        </w:r>
        <w:r>
          <w:t>37</w:t>
        </w:r>
        <w:r>
          <w:fldChar w:fldCharType="end"/>
        </w:r>
      </w:hyperlink>
    </w:p>
    <w:p>
      <w:pPr>
        <w:pStyle w:val="TOC2"/>
        <w:tabs>
          <w:tab w:val="right" w:leader="dot" w:pos="8306"/>
        </w:tabs>
      </w:pPr>
      <w:hyperlink w:anchor="_Toc22432" w:history="1">
        <w:r>
          <w:rPr>
            <w:rFonts w:ascii="仿宋" w:eastAsia="仿宋" w:hAnsi="仿宋" w:cs="仿宋" w:hint="eastAsia"/>
            <w:lang w:eastAsia="zh-CN"/>
          </w:rPr>
          <w:t>(一)、技术方案选用方向</w:t>
        </w:r>
        <w:r>
          <w:tab/>
        </w:r>
        <w:r>
          <w:fldChar w:fldCharType="begin"/>
        </w:r>
        <w:r>
          <w:instrText xml:space="preserve"> PAGEREF _Toc22432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83" w:history="1">
        <w:r>
          <w:rPr>
            <w:rFonts w:ascii="仿宋" w:eastAsia="仿宋" w:hAnsi="仿宋" w:cs="仿宋" w:hint="eastAsia"/>
            <w:lang w:eastAsia="zh-CN"/>
          </w:rPr>
          <w:t>(二)、工艺技术方案选用原则</w:t>
        </w:r>
        <w:r>
          <w:tab/>
        </w:r>
        <w:r>
          <w:fldChar w:fldCharType="begin"/>
        </w:r>
        <w:r>
          <w:instrText xml:space="preserve"> PAGEREF _Toc19083 \h </w:instrText>
        </w:r>
        <w:r>
          <w:fldChar w:fldCharType="separate"/>
        </w:r>
        <w:r>
          <w:t>39</w:t>
        </w:r>
        <w:r>
          <w:fldChar w:fldCharType="end"/>
        </w:r>
      </w:hyperlink>
    </w:p>
    <w:p>
      <w:pPr>
        <w:pStyle w:val="TOC2"/>
        <w:tabs>
          <w:tab w:val="right" w:leader="dot" w:pos="8306"/>
        </w:tabs>
      </w:pPr>
      <w:hyperlink w:anchor="_Toc14022" w:history="1">
        <w:r>
          <w:rPr>
            <w:rFonts w:ascii="仿宋" w:eastAsia="仿宋" w:hAnsi="仿宋" w:cs="仿宋" w:hint="eastAsia"/>
            <w:lang w:eastAsia="zh-CN"/>
          </w:rPr>
          <w:t>(三)、工艺技术方案要求</w:t>
        </w:r>
        <w:r>
          <w:tab/>
        </w:r>
        <w:r>
          <w:fldChar w:fldCharType="begin"/>
        </w:r>
        <w:r>
          <w:instrText xml:space="preserve"> PAGEREF _Toc14022 \h </w:instrText>
        </w:r>
        <w:r>
          <w:fldChar w:fldCharType="separate"/>
        </w:r>
        <w:r>
          <w:t>41</w:t>
        </w:r>
        <w:r>
          <w:fldChar w:fldCharType="end"/>
        </w:r>
      </w:hyperlink>
    </w:p>
    <w:p>
      <w:pPr>
        <w:pStyle w:val="TOC1"/>
        <w:tabs>
          <w:tab w:val="right" w:leader="dot" w:pos="8306"/>
        </w:tabs>
      </w:pPr>
      <w:hyperlink w:anchor="_Toc24276" w:history="1">
        <w:r>
          <w:rPr>
            <w:rFonts w:ascii="仿宋" w:eastAsia="仿宋" w:hAnsi="仿宋" w:cs="仿宋" w:hint="eastAsia"/>
            <w:lang w:eastAsia="zh-CN"/>
          </w:rPr>
          <w:t>十二、超纯水和超纯溶剂的制备设备项目经营效益</w:t>
        </w:r>
        <w:r>
          <w:tab/>
        </w:r>
        <w:r>
          <w:fldChar w:fldCharType="begin"/>
        </w:r>
        <w:r>
          <w:instrText xml:space="preserve"> PAGEREF _Toc24276 \h </w:instrText>
        </w:r>
        <w:r>
          <w:fldChar w:fldCharType="separate"/>
        </w:r>
        <w:r>
          <w:t>44</w:t>
        </w:r>
        <w:r>
          <w:fldChar w:fldCharType="end"/>
        </w:r>
      </w:hyperlink>
    </w:p>
    <w:p>
      <w:pPr>
        <w:pStyle w:val="TOC2"/>
        <w:tabs>
          <w:tab w:val="right" w:leader="dot" w:pos="8306"/>
        </w:tabs>
      </w:pPr>
      <w:hyperlink w:anchor="_Toc11614" w:history="1">
        <w:r>
          <w:rPr>
            <w:rFonts w:ascii="仿宋" w:eastAsia="仿宋" w:hAnsi="仿宋" w:cs="仿宋" w:hint="eastAsia"/>
            <w:lang w:eastAsia="zh-CN"/>
          </w:rPr>
          <w:t>(一)、经济评价财务测算</w:t>
        </w:r>
        <w:r>
          <w:tab/>
        </w:r>
        <w:r>
          <w:fldChar w:fldCharType="begin"/>
        </w:r>
        <w:r>
          <w:instrText xml:space="preserve"> PAGEREF _Toc11614 \h </w:instrText>
        </w:r>
        <w:r>
          <w:fldChar w:fldCharType="separate"/>
        </w:r>
        <w:r>
          <w:t>44</w:t>
        </w:r>
        <w:r>
          <w:fldChar w:fldCharType="end"/>
        </w:r>
      </w:hyperlink>
    </w:p>
    <w:p>
      <w:pPr>
        <w:pStyle w:val="TOC2"/>
        <w:tabs>
          <w:tab w:val="right" w:leader="dot" w:pos="8306"/>
        </w:tabs>
      </w:pPr>
      <w:hyperlink w:anchor="_Toc1746" w:history="1">
        <w:r>
          <w:rPr>
            <w:rFonts w:ascii="仿宋" w:eastAsia="仿宋" w:hAnsi="仿宋" w:cs="仿宋" w:hint="eastAsia"/>
            <w:lang w:eastAsia="zh-CN"/>
          </w:rPr>
          <w:t>(二)、超纯水和超纯溶剂的制备设备项目盈利能力分析</w:t>
        </w:r>
        <w:r>
          <w:tab/>
        </w:r>
        <w:r>
          <w:fldChar w:fldCharType="begin"/>
        </w:r>
        <w:r>
          <w:instrText xml:space="preserve"> PAGEREF _Toc1746 \h </w:instrText>
        </w:r>
        <w:r>
          <w:fldChar w:fldCharType="separate"/>
        </w:r>
        <w:r>
          <w:t>45</w:t>
        </w:r>
        <w:r>
          <w:fldChar w:fldCharType="end"/>
        </w:r>
      </w:hyperlink>
    </w:p>
    <w:p>
      <w:pPr>
        <w:pStyle w:val="TOC1"/>
        <w:tabs>
          <w:tab w:val="right" w:leader="dot" w:pos="8306"/>
        </w:tabs>
      </w:pPr>
      <w:hyperlink w:anchor="_Toc8110" w:history="1">
        <w:r>
          <w:rPr>
            <w:rFonts w:ascii="仿宋" w:eastAsia="仿宋" w:hAnsi="仿宋" w:cs="仿宋" w:hint="eastAsia"/>
            <w:lang w:eastAsia="zh-CN"/>
          </w:rPr>
          <w:t>十三、供应链管理</w:t>
        </w:r>
        <w:r>
          <w:tab/>
        </w:r>
        <w:r>
          <w:fldChar w:fldCharType="begin"/>
        </w:r>
        <w:r>
          <w:instrText xml:space="preserve"> PAGEREF _Toc8110 \h </w:instrText>
        </w:r>
        <w:r>
          <w:fldChar w:fldCharType="separate"/>
        </w:r>
        <w:r>
          <w:t>46</w:t>
        </w:r>
        <w:r>
          <w:fldChar w:fldCharType="end"/>
        </w:r>
      </w:hyperlink>
    </w:p>
    <w:p>
      <w:pPr>
        <w:pStyle w:val="TOC2"/>
        <w:tabs>
          <w:tab w:val="right" w:leader="dot" w:pos="8306"/>
        </w:tabs>
      </w:pPr>
      <w:hyperlink w:anchor="_Toc18463" w:history="1">
        <w:r>
          <w:rPr>
            <w:rFonts w:ascii="仿宋" w:eastAsia="仿宋" w:hAnsi="仿宋" w:cs="仿宋" w:hint="eastAsia"/>
            <w:lang w:eastAsia="zh-CN"/>
          </w:rPr>
          <w:t>(一)、供应链战略规划</w:t>
        </w:r>
        <w:r>
          <w:tab/>
        </w:r>
        <w:r>
          <w:fldChar w:fldCharType="begin"/>
        </w:r>
        <w:r>
          <w:instrText xml:space="preserve"> PAGEREF _Toc18463 \h </w:instrText>
        </w:r>
        <w:r>
          <w:fldChar w:fldCharType="separate"/>
        </w:r>
        <w:r>
          <w:t>46</w:t>
        </w:r>
        <w:r>
          <w:fldChar w:fldCharType="end"/>
        </w:r>
      </w:hyperlink>
    </w:p>
    <w:p>
      <w:pPr>
        <w:pStyle w:val="TOC2"/>
        <w:tabs>
          <w:tab w:val="right" w:leader="dot" w:pos="8306"/>
        </w:tabs>
      </w:pPr>
      <w:hyperlink w:anchor="_Toc3501" w:history="1">
        <w:r>
          <w:rPr>
            <w:rFonts w:ascii="仿宋" w:eastAsia="仿宋" w:hAnsi="仿宋" w:cs="仿宋" w:hint="eastAsia"/>
            <w:lang w:eastAsia="zh-CN"/>
          </w:rPr>
          <w:t>(二)、供应商选择与合作</w:t>
        </w:r>
        <w:r>
          <w:tab/>
        </w:r>
        <w:r>
          <w:fldChar w:fldCharType="begin"/>
        </w:r>
        <w:r>
          <w:instrText xml:space="preserve"> PAGEREF _Toc3501 \h </w:instrText>
        </w:r>
        <w:r>
          <w:fldChar w:fldCharType="separate"/>
        </w:r>
        <w:r>
          <w:t>48</w:t>
        </w:r>
        <w:r>
          <w:fldChar w:fldCharType="end"/>
        </w:r>
      </w:hyperlink>
    </w:p>
    <w:p>
      <w:pPr>
        <w:pStyle w:val="TOC2"/>
        <w:tabs>
          <w:tab w:val="right" w:leader="dot" w:pos="8306"/>
        </w:tabs>
      </w:pPr>
      <w:hyperlink w:anchor="_Toc30866" w:history="1">
        <w:r>
          <w:rPr>
            <w:rFonts w:ascii="仿宋" w:eastAsia="仿宋" w:hAnsi="仿宋" w:cs="仿宋" w:hint="eastAsia"/>
            <w:lang w:eastAsia="zh-CN"/>
          </w:rPr>
          <w:t>(三)、物流与库存管理</w:t>
        </w:r>
        <w:r>
          <w:tab/>
        </w:r>
        <w:r>
          <w:fldChar w:fldCharType="begin"/>
        </w:r>
        <w:r>
          <w:instrText xml:space="preserve"> PAGEREF _Toc30866 \h </w:instrText>
        </w:r>
        <w:r>
          <w:fldChar w:fldCharType="separate"/>
        </w:r>
        <w:r>
          <w:t>49</w:t>
        </w:r>
        <w:r>
          <w:fldChar w:fldCharType="end"/>
        </w:r>
      </w:hyperlink>
    </w:p>
    <w:p>
      <w:pPr>
        <w:pStyle w:val="TOC1"/>
        <w:tabs>
          <w:tab w:val="right" w:leader="dot" w:pos="8306"/>
        </w:tabs>
      </w:pPr>
      <w:hyperlink w:anchor="_Toc23717" w:history="1">
        <w:r>
          <w:rPr>
            <w:rFonts w:ascii="仿宋" w:eastAsia="仿宋" w:hAnsi="仿宋" w:cs="仿宋" w:hint="eastAsia"/>
            <w:lang w:eastAsia="zh-CN"/>
          </w:rPr>
          <w:t>十四、超纯水和超纯溶剂的制备设备项目实施时间节点</w:t>
        </w:r>
        <w:r>
          <w:tab/>
        </w:r>
        <w:r>
          <w:fldChar w:fldCharType="begin"/>
        </w:r>
        <w:r>
          <w:instrText xml:space="preserve"> PAGEREF _Toc23717 \h </w:instrText>
        </w:r>
        <w:r>
          <w:fldChar w:fldCharType="separate"/>
        </w:r>
        <w:r>
          <w:t>50</w:t>
        </w:r>
        <w:r>
          <w:fldChar w:fldCharType="end"/>
        </w:r>
      </w:hyperlink>
    </w:p>
    <w:p>
      <w:pPr>
        <w:pStyle w:val="TOC2"/>
        <w:tabs>
          <w:tab w:val="right" w:leader="dot" w:pos="8306"/>
        </w:tabs>
      </w:pPr>
      <w:hyperlink w:anchor="_Toc31699" w:history="1">
        <w:r>
          <w:rPr>
            <w:rFonts w:ascii="仿宋" w:eastAsia="仿宋" w:hAnsi="仿宋" w:cs="仿宋" w:hint="eastAsia"/>
            <w:lang w:eastAsia="zh-CN"/>
          </w:rPr>
          <w:t>(一)、超纯水和超纯溶剂的制备设备项目启动阶段时间节点</w:t>
        </w:r>
        <w:r>
          <w:tab/>
        </w:r>
        <w:r>
          <w:fldChar w:fldCharType="begin"/>
        </w:r>
        <w:r>
          <w:instrText xml:space="preserve"> PAGEREF _Toc31699 \h </w:instrText>
        </w:r>
        <w:r>
          <w:fldChar w:fldCharType="separate"/>
        </w:r>
        <w:r>
          <w:t>50</w:t>
        </w:r>
        <w:r>
          <w:fldChar w:fldCharType="end"/>
        </w:r>
      </w:hyperlink>
    </w:p>
    <w:p>
      <w:pPr>
        <w:pStyle w:val="TOC2"/>
        <w:tabs>
          <w:tab w:val="right" w:leader="dot" w:pos="8306"/>
        </w:tabs>
      </w:pPr>
      <w:hyperlink w:anchor="_Toc20226" w:history="1">
        <w:r>
          <w:rPr>
            <w:rFonts w:ascii="仿宋" w:eastAsia="仿宋" w:hAnsi="仿宋" w:cs="仿宋" w:hint="eastAsia"/>
            <w:lang w:eastAsia="zh-CN"/>
          </w:rPr>
          <w:t>(二)、超纯水和超纯溶剂的制备设备项目执行阶段时间节点</w:t>
        </w:r>
        <w:r>
          <w:tab/>
        </w:r>
        <w:r>
          <w:fldChar w:fldCharType="begin"/>
        </w:r>
        <w:r>
          <w:instrText xml:space="preserve"> PAGEREF _Toc20226 \h </w:instrText>
        </w:r>
        <w:r>
          <w:fldChar w:fldCharType="separate"/>
        </w:r>
        <w:r>
          <w:t>52</w:t>
        </w:r>
        <w:r>
          <w:fldChar w:fldCharType="end"/>
        </w:r>
      </w:hyperlink>
    </w:p>
    <w:p>
      <w:pPr>
        <w:pStyle w:val="TOC2"/>
        <w:tabs>
          <w:tab w:val="right" w:leader="dot" w:pos="8306"/>
        </w:tabs>
      </w:pPr>
      <w:hyperlink w:anchor="_Toc19070" w:history="1">
        <w:r>
          <w:rPr>
            <w:rFonts w:ascii="仿宋" w:eastAsia="仿宋" w:hAnsi="仿宋" w:cs="仿宋" w:hint="eastAsia"/>
            <w:lang w:eastAsia="zh-CN"/>
          </w:rPr>
          <w:t>(三)、超纯水和超纯溶剂的制备设备项目完成阶段时间节点</w:t>
        </w:r>
        <w:r>
          <w:tab/>
        </w:r>
        <w:r>
          <w:fldChar w:fldCharType="begin"/>
        </w:r>
        <w:r>
          <w:instrText xml:space="preserve"> PAGEREF _Toc19070 \h </w:instrText>
        </w:r>
        <w:r>
          <w:fldChar w:fldCharType="separate"/>
        </w:r>
        <w:r>
          <w:t>53</w:t>
        </w:r>
        <w:r>
          <w:fldChar w:fldCharType="end"/>
        </w:r>
      </w:hyperlink>
    </w:p>
    <w:p>
      <w:pPr>
        <w:pStyle w:val="TOC1"/>
        <w:tabs>
          <w:tab w:val="right" w:leader="dot" w:pos="8306"/>
        </w:tabs>
      </w:pPr>
      <w:hyperlink w:anchor="_Toc9058" w:history="1">
        <w:r>
          <w:rPr>
            <w:rFonts w:ascii="仿宋" w:eastAsia="仿宋" w:hAnsi="仿宋" w:cs="仿宋" w:hint="eastAsia"/>
            <w:lang w:eastAsia="zh-CN"/>
          </w:rPr>
          <w:t>十五、质量管理体系</w:t>
        </w:r>
        <w:r>
          <w:tab/>
        </w:r>
        <w:r>
          <w:fldChar w:fldCharType="begin"/>
        </w:r>
        <w:r>
          <w:instrText xml:space="preserve"> PAGEREF _Toc9058 \h </w:instrText>
        </w:r>
        <w:r>
          <w:fldChar w:fldCharType="separate"/>
        </w:r>
        <w:r>
          <w:t>54</w:t>
        </w:r>
        <w:r>
          <w:fldChar w:fldCharType="end"/>
        </w:r>
      </w:hyperlink>
    </w:p>
    <w:p>
      <w:pPr>
        <w:pStyle w:val="TOC2"/>
        <w:tabs>
          <w:tab w:val="right" w:leader="dot" w:pos="8306"/>
        </w:tabs>
      </w:pPr>
      <w:hyperlink w:anchor="_Toc30558" w:history="1">
        <w:r>
          <w:rPr>
            <w:rFonts w:ascii="仿宋" w:eastAsia="仿宋" w:hAnsi="仿宋" w:cs="仿宋" w:hint="eastAsia"/>
            <w:lang w:eastAsia="zh-CN"/>
          </w:rPr>
          <w:t>(一)、质量目标与方针</w:t>
        </w:r>
        <w:r>
          <w:tab/>
        </w:r>
        <w:r>
          <w:fldChar w:fldCharType="begin"/>
        </w:r>
        <w:r>
          <w:instrText xml:space="preserve"> PAGEREF _Toc30558 \h </w:instrText>
        </w:r>
        <w:r>
          <w:fldChar w:fldCharType="separate"/>
        </w:r>
        <w:r>
          <w:t>54</w:t>
        </w:r>
        <w:r>
          <w:fldChar w:fldCharType="end"/>
        </w:r>
      </w:hyperlink>
    </w:p>
    <w:p>
      <w:pPr>
        <w:pStyle w:val="TOC2"/>
        <w:tabs>
          <w:tab w:val="right" w:leader="dot" w:pos="8306"/>
        </w:tabs>
      </w:pPr>
      <w:hyperlink w:anchor="_Toc23910" w:history="1">
        <w:r>
          <w:rPr>
            <w:rFonts w:ascii="仿宋" w:eastAsia="仿宋" w:hAnsi="仿宋" w:cs="仿宋" w:hint="eastAsia"/>
            <w:lang w:eastAsia="zh-CN"/>
          </w:rPr>
          <w:t>(二)、质量管理责任</w:t>
        </w:r>
        <w:r>
          <w:tab/>
        </w:r>
        <w:r>
          <w:fldChar w:fldCharType="begin"/>
        </w:r>
        <w:r>
          <w:instrText xml:space="preserve"> PAGEREF _Toc23910 \h </w:instrText>
        </w:r>
        <w:r>
          <w:fldChar w:fldCharType="separate"/>
        </w:r>
        <w:r>
          <w:t>55</w:t>
        </w:r>
        <w:r>
          <w:fldChar w:fldCharType="end"/>
        </w:r>
      </w:hyperlink>
    </w:p>
    <w:p>
      <w:pPr>
        <w:pStyle w:val="TOC2"/>
        <w:tabs>
          <w:tab w:val="right" w:leader="dot" w:pos="8306"/>
        </w:tabs>
      </w:pPr>
      <w:hyperlink w:anchor="_Toc19338" w:history="1">
        <w:r>
          <w:rPr>
            <w:rFonts w:ascii="仿宋" w:eastAsia="仿宋" w:hAnsi="仿宋" w:cs="仿宋" w:hint="eastAsia"/>
            <w:lang w:eastAsia="zh-CN"/>
          </w:rPr>
          <w:t>(三)、质量管理体系文件</w:t>
        </w:r>
        <w:r>
          <w:tab/>
        </w:r>
        <w:r>
          <w:fldChar w:fldCharType="begin"/>
        </w:r>
        <w:r>
          <w:instrText xml:space="preserve"> PAGEREF _Toc19338 \h </w:instrText>
        </w:r>
        <w:r>
          <w:fldChar w:fldCharType="separate"/>
        </w:r>
        <w:r>
          <w:t>57</w:t>
        </w:r>
        <w:r>
          <w:fldChar w:fldCharType="end"/>
        </w:r>
      </w:hyperlink>
    </w:p>
    <w:p>
      <w:pPr>
        <w:pStyle w:val="TOC2"/>
        <w:tabs>
          <w:tab w:val="right" w:leader="dot" w:pos="8306"/>
        </w:tabs>
      </w:pPr>
      <w:hyperlink w:anchor="_Toc3545" w:history="1">
        <w:r>
          <w:rPr>
            <w:rFonts w:ascii="仿宋" w:eastAsia="仿宋" w:hAnsi="仿宋" w:cs="仿宋" w:hint="eastAsia"/>
            <w:lang w:eastAsia="zh-CN"/>
          </w:rPr>
          <w:t>(四)、质量培训与教育</w:t>
        </w:r>
        <w:r>
          <w:tab/>
        </w:r>
        <w:r>
          <w:fldChar w:fldCharType="begin"/>
        </w:r>
        <w:r>
          <w:instrText xml:space="preserve"> PAGEREF _Toc3545 \h </w:instrText>
        </w:r>
        <w:r>
          <w:fldChar w:fldCharType="separate"/>
        </w:r>
        <w:r>
          <w:t>59</w:t>
        </w:r>
        <w:r>
          <w:fldChar w:fldCharType="end"/>
        </w:r>
      </w:hyperlink>
    </w:p>
    <w:p>
      <w:pPr>
        <w:pStyle w:val="TOC2"/>
        <w:tabs>
          <w:tab w:val="right" w:leader="dot" w:pos="8306"/>
        </w:tabs>
      </w:pPr>
      <w:hyperlink w:anchor="_Toc6253" w:history="1">
        <w:r>
          <w:rPr>
            <w:rFonts w:ascii="仿宋" w:eastAsia="仿宋" w:hAnsi="仿宋" w:cs="仿宋" w:hint="eastAsia"/>
            <w:lang w:eastAsia="zh-CN"/>
          </w:rPr>
          <w:t>(五)、质量审核与评价</w:t>
        </w:r>
        <w:r>
          <w:tab/>
        </w:r>
        <w:r>
          <w:fldChar w:fldCharType="begin"/>
        </w:r>
        <w:r>
          <w:instrText xml:space="preserve"> PAGEREF _Toc6253 \h </w:instrText>
        </w:r>
        <w:r>
          <w:fldChar w:fldCharType="separate"/>
        </w:r>
        <w:r>
          <w:t>60</w:t>
        </w:r>
        <w:r>
          <w:fldChar w:fldCharType="end"/>
        </w:r>
      </w:hyperlink>
    </w:p>
    <w:p>
      <w:pPr>
        <w:pStyle w:val="TOC2"/>
        <w:tabs>
          <w:tab w:val="right" w:leader="dot" w:pos="8306"/>
        </w:tabs>
      </w:pPr>
      <w:hyperlink w:anchor="_Toc23836" w:history="1">
        <w:r>
          <w:rPr>
            <w:rFonts w:ascii="仿宋" w:eastAsia="仿宋" w:hAnsi="仿宋" w:cs="仿宋" w:hint="eastAsia"/>
            <w:lang w:eastAsia="zh-CN"/>
          </w:rPr>
          <w:t>(六)、不符合与纠正措施</w:t>
        </w:r>
        <w:r>
          <w:tab/>
        </w:r>
        <w:r>
          <w:fldChar w:fldCharType="begin"/>
        </w:r>
        <w:r>
          <w:instrText xml:space="preserve"> PAGEREF _Toc23836 \h </w:instrText>
        </w:r>
        <w:r>
          <w:fldChar w:fldCharType="separate"/>
        </w:r>
        <w:r>
          <w:t>62</w:t>
        </w:r>
        <w:r>
          <w:fldChar w:fldCharType="end"/>
        </w:r>
      </w:hyperlink>
    </w:p>
    <w:p>
      <w:pPr>
        <w:pStyle w:val="TOC1"/>
        <w:tabs>
          <w:tab w:val="right" w:leader="dot" w:pos="8306"/>
        </w:tabs>
      </w:pPr>
      <w:hyperlink w:anchor="_Toc5884" w:history="1">
        <w:r>
          <w:rPr>
            <w:rFonts w:ascii="仿宋" w:eastAsia="仿宋" w:hAnsi="仿宋" w:cs="仿宋" w:hint="eastAsia"/>
            <w:lang w:eastAsia="zh-CN"/>
          </w:rPr>
          <w:t>十六、超纯水和超纯溶剂的制备设备项目变更管理</w:t>
        </w:r>
        <w:r>
          <w:tab/>
        </w:r>
        <w:r>
          <w:fldChar w:fldCharType="begin"/>
        </w:r>
        <w:r>
          <w:instrText xml:space="preserve"> PAGEREF _Toc5884 \h </w:instrText>
        </w:r>
        <w:r>
          <w:fldChar w:fldCharType="separate"/>
        </w:r>
        <w:r>
          <w:t>63</w:t>
        </w:r>
        <w:r>
          <w:fldChar w:fldCharType="end"/>
        </w:r>
      </w:hyperlink>
    </w:p>
    <w:p>
      <w:pPr>
        <w:pStyle w:val="TOC2"/>
        <w:tabs>
          <w:tab w:val="right" w:leader="dot" w:pos="8306"/>
        </w:tabs>
      </w:pPr>
      <w:hyperlink w:anchor="_Toc29187" w:history="1">
        <w:r>
          <w:rPr>
            <w:rFonts w:ascii="仿宋" w:eastAsia="仿宋" w:hAnsi="仿宋" w:cs="仿宋" w:hint="eastAsia"/>
            <w:lang w:eastAsia="zh-CN"/>
          </w:rPr>
          <w:t>(一)、变更申请与评估</w:t>
        </w:r>
        <w:r>
          <w:tab/>
        </w:r>
        <w:r>
          <w:fldChar w:fldCharType="begin"/>
        </w:r>
        <w:r>
          <w:instrText xml:space="preserve"> PAGEREF _Toc29187 \h </w:instrText>
        </w:r>
        <w:r>
          <w:fldChar w:fldCharType="separate"/>
        </w:r>
        <w:r>
          <w:t>63</w:t>
        </w:r>
        <w:r>
          <w:fldChar w:fldCharType="end"/>
        </w:r>
      </w:hyperlink>
    </w:p>
    <w:p>
      <w:pPr>
        <w:pStyle w:val="TOC2"/>
        <w:tabs>
          <w:tab w:val="right" w:leader="dot" w:pos="8306"/>
        </w:tabs>
      </w:pPr>
      <w:hyperlink w:anchor="_Toc9638" w:history="1">
        <w:r>
          <w:rPr>
            <w:rFonts w:ascii="仿宋" w:eastAsia="仿宋" w:hAnsi="仿宋" w:cs="仿宋" w:hint="eastAsia"/>
            <w:lang w:eastAsia="zh-CN"/>
          </w:rPr>
          <w:t>(二)、变更实施与控制</w:t>
        </w:r>
        <w:r>
          <w:tab/>
        </w:r>
        <w:r>
          <w:fldChar w:fldCharType="begin"/>
        </w:r>
        <w:r>
          <w:instrText xml:space="preserve"> PAGEREF _Toc9638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128"/>
      <w:r>
        <w:rPr>
          <w:rFonts w:ascii="仿宋" w:eastAsia="仿宋" w:hAnsi="仿宋" w:cs="仿宋" w:hint="eastAsia"/>
          <w:sz w:val="28"/>
          <w:lang w:eastAsia="zh-CN"/>
        </w:rPr>
        <w:t>一、超纯水和超纯溶剂的制备设备项目危机管理</w:t>
      </w:r>
      <w:bookmarkEnd w:id="2"/>
    </w:p>
    <w:p>
      <w:pPr>
        <w:pStyle w:val="Heading2"/>
        <w:rPr>
          <w:rFonts w:ascii="仿宋" w:eastAsia="仿宋" w:hAnsi="仿宋" w:cs="仿宋" w:hint="eastAsia"/>
          <w:lang w:eastAsia="zh-CN"/>
        </w:rPr>
      </w:pPr>
      <w:bookmarkStart w:id="3" w:name="_Toc466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纯水和超纯溶剂的制备设备项目危机管理中，危机预警与识别是确保超纯水和超纯溶剂的制备设备项目稳健运行的核心步骤。通过建立全面的监测机制，超纯水和超纯溶剂的制备设备项目团队旨在及时发现和理解潜在的风险和危机因素，以便采取及时的预防和应对措施，确保超纯水和超纯溶剂的制备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纯水和超纯溶剂的制备设备项目团队全面分析了整个超纯水和超纯溶剂的制备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纯水和超纯溶剂的制备设备项目团队着重于明确定义超纯水和超纯溶剂的制备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纯水和超纯溶剂的制备设备项目进展的持续监控，团队能够及时发现潜在问题并作出迅速反应。超纯水和超纯溶剂的制备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纯水和超纯溶剂的制备设备项目得以更有序、可控地推进。</w:t>
      </w:r>
    </w:p>
    <w:p>
      <w:pPr>
        <w:pStyle w:val="Heading2"/>
        <w:ind w:firstLine="560" w:firstLineChars="200"/>
        <w:rPr>
          <w:rFonts w:ascii="仿宋" w:eastAsia="仿宋" w:hAnsi="仿宋" w:cs="仿宋" w:hint="eastAsia"/>
          <w:sz w:val="28"/>
          <w:lang w:eastAsia="zh-CN"/>
        </w:rPr>
      </w:pPr>
      <w:bookmarkStart w:id="4" w:name="_Toc3112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在危机发生时，超纯水和超纯溶剂的制备设备项目团队立即行动，成立了应急小组。该小组的任务是迅速制定并实施紧急应对措施，以最小化潜在损失。以下是采取的主要措施：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暂停超纯水和超纯溶剂的制备设备项目进度：为遏制危机蔓延，超纯水和超纯溶剂的制备设备项目暂时停止进行，以便全面评估当前状况。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资源重新分配：重新评估超纯水和超纯溶剂的制备设备项目资源的分配，确保最大限度地减小损失。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实时沟通：与关键利益相关者建立实时沟通机制，向他们传递超纯水和超纯溶剂的制备设备项目危机的实际状况，保障超纯水和超纯溶剂的制备设备项目核心利益。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在紧急应对的同时，超纯水和超纯溶剂的制备设备项目团队强调了团队协作和有效沟通的重要性。以下是团队协作的关键举措：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信息共享机制：建立了信息共享平台，确保团队成员能够及时获取超纯水和超纯溶剂的制备设备项目危机的实时信息。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领导者沟通：超纯水和超纯溶剂的制备设备项目领导者通过定期会议和即时沟通工具，指导团队应对危机，保持团队稳定运行。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随着危机得到初步控制，超纯水和超纯溶剂的制备设备项目团队转向制定恢复计划，以确保超纯水和超纯溶剂的制备设备项目能够从中迅速恢复。主要恢复计划包括：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修复受损的进度计划：重新评估超纯水和超纯溶剂的制备设备项目进度，制定修复计划，确保超纯水和超纯溶剂的制备设备项目尽快回归正常进程。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重新调整资源分配：优化资源分配，确保超纯水和超纯溶剂的制备设备项目在有限资源下高效运转。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风险管理机制加强：对超纯水和超纯溶剂的制备设备项目风险进行全面评估，制定更强化的风险管理策略，以预防未来可能的危机。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334"/>
      <w:r>
        <w:rPr>
          <w:rFonts w:ascii="仿宋" w:eastAsia="仿宋" w:hAnsi="仿宋" w:cs="仿宋" w:hint="eastAsia"/>
          <w:sz w:val="28"/>
          <w:lang w:eastAsia="zh-CN"/>
        </w:rPr>
        <w:t>二、超纯水和超纯溶剂的制备设备项目建设单位说明</w:t>
      </w:r>
      <w:bookmarkEnd w:id="5"/>
    </w:p>
    <w:p>
      <w:pPr>
        <w:pStyle w:val="Heading2"/>
        <w:rPr>
          <w:rFonts w:ascii="仿宋" w:eastAsia="仿宋" w:hAnsi="仿宋" w:cs="仿宋" w:hint="eastAsia"/>
          <w:lang w:eastAsia="zh-CN"/>
        </w:rPr>
      </w:pPr>
      <w:bookmarkStart w:id="6" w:name="_Toc23861"/>
      <w:r>
        <w:rPr>
          <w:rFonts w:ascii="仿宋" w:eastAsia="仿宋" w:hAnsi="仿宋" w:cs="仿宋" w:hint="eastAsia"/>
          <w:lang w:eastAsia="zh-CN"/>
        </w:rPr>
        <w:t>(一)、超纯水和超纯溶剂的制备设备项目承办单位基本情况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134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作为超纯水和超纯溶剂的制备设备项目承办单位的XXXX，我们着眼于实现可持续的经济效益。通过技术创新和解决方案的提供，公司预计在超纯水和超纯溶剂的制备设备项目执行期间将获得可观的收入增长。这一收入来源主要包括超纯水和超纯溶剂的制备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同时，我们注重成本控制和效率提升，以确保超纯水和超纯溶剂的制备设备项目的可持续盈利。透过精细的管理和资源优化，公司期望实现超纯水和超纯溶剂的制备设备项目利润最大化。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纯水和超纯溶剂的制备设备项目实施进行全面的投资评估，包括超纯水和超纯溶剂的制备设备项目启动阶段的资金投入和后续运营成本。通过对超纯水和超纯溶剂的制备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超纯水和超纯溶剂的制备设备项目实施过程中具备足够的资金流动性，公司将进行详尽的现金流分析。这包括资金需求的合理预测、超纯水和超纯溶剂的制备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818"/>
      <w:r>
        <w:rPr>
          <w:rFonts w:ascii="仿宋" w:eastAsia="仿宋" w:hAnsi="仿宋" w:cs="仿宋" w:hint="eastAsia"/>
          <w:sz w:val="28"/>
          <w:lang w:eastAsia="zh-CN"/>
        </w:rPr>
        <w:t>三、超纯水和超纯溶剂的制备设备项目建设背景及必要性分析</w:t>
      </w:r>
      <w:bookmarkEnd w:id="8"/>
    </w:p>
    <w:p>
      <w:pPr>
        <w:pStyle w:val="Heading2"/>
        <w:rPr>
          <w:rFonts w:ascii="仿宋" w:eastAsia="仿宋" w:hAnsi="仿宋" w:cs="仿宋" w:hint="eastAsia"/>
          <w:lang w:eastAsia="zh-CN"/>
        </w:rPr>
      </w:pPr>
      <w:bookmarkStart w:id="9" w:name="_Toc28585"/>
      <w:r>
        <w:rPr>
          <w:rFonts w:ascii="仿宋" w:eastAsia="仿宋" w:hAnsi="仿宋" w:cs="仿宋" w:hint="eastAsia"/>
          <w:lang w:eastAsia="zh-CN"/>
        </w:rPr>
        <w:t>(一)、超纯水和超纯溶剂的制备设备项目背景分析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纯水和超纯溶剂的制备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纯水和超纯溶剂的制备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纯水和超纯溶剂的制备设备项目在这个潮流中的定位。同时，我们将关注行业内涌现的新兴机遇，以便超纯水和超纯溶剂的制备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纯水和超纯溶剂的制备设备项目提供了强大的发展动力。我们将聚焦于行业内最新的技术发展趋势，包括但不限于人工智能、大数据分析、物联网等领域。通过深度的技术研究，我们将确保超纯水和超纯溶剂的制备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纯水和超纯溶剂的制备设备项目发展的源泉。我们将投入更多的精力对市场需求进行深入剖析，超越表面的需求，深入挖掘潜在的市场痛点和机遇。通过对市场需求的细致了解，超纯水和超纯溶剂的制备设备项目将更有针对性地设计解决方案，满足市场的多样化需求，从而更好地促进超纯水和超纯溶剂的制备设备项目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纯水和超纯溶剂的制备设备项目战略至关重要。我们将对竞争态势进行更为深入的分析，包括但不限于市场份额、产品特点、客户满意度等多个维度。通过深度的竞争分析，超纯水和超纯溶剂的制备设备项目将能够更准确地把握市场脉搏，制定具有竞争力的超纯水和超纯溶剂的制备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纯水和超纯溶剂的制备设备项目的发展具有直接的影响。我们将进行更为全面的法规和政策分析，了解行业发展中的潜在法律风险和合规挑战。通过充分了解和遵守相关法规，超纯水和超纯溶剂的制备设备项目将确保在法律框架内合法合规运营，为超纯水和超纯溶剂的制备设备项目的稳健发展提供有力支持。</w:t>
      </w:r>
    </w:p>
    <w:p>
      <w:pPr>
        <w:pStyle w:val="Heading2"/>
        <w:ind w:firstLine="560" w:firstLineChars="200"/>
        <w:rPr>
          <w:rFonts w:ascii="仿宋" w:eastAsia="仿宋" w:hAnsi="仿宋" w:cs="仿宋" w:hint="eastAsia"/>
          <w:sz w:val="28"/>
          <w:lang w:eastAsia="zh-CN"/>
        </w:rPr>
      </w:pPr>
      <w:bookmarkStart w:id="10" w:name="_Toc11072"/>
      <w:r>
        <w:rPr>
          <w:rFonts w:ascii="仿宋" w:eastAsia="仿宋" w:hAnsi="仿宋" w:cs="仿宋" w:hint="eastAsia"/>
          <w:sz w:val="28"/>
          <w:lang w:eastAsia="zh-CN"/>
        </w:rPr>
        <w:t>(二)、超纯水和超纯溶剂的制备设备项目建设必要性分析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纯水和超纯溶剂的制备设备项目建设的迫切性源于对行业发展趋势的深刻洞察。我们正处于一个行业变革的时代，科技创新、数字化转型成为企业发展的关键动力。超纯水和超纯溶剂的制备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纯水和超纯溶剂的制备设备项目建设不仅仅是为了跟上潮流，更是为了通过技术创新推动企业的持续发展。通过引入先进的技术和解决方案，超纯水和超纯溶剂的制备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纯水和超纯溶剂的制备设备项目的建设成为必然选择，通过提高产品质量、拓展服务领域，从而在竞争中获得更多的机会。超纯水和超纯溶剂的制备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纯水和超纯溶剂的制备设备项目建设的必要性体现在对客户需求更精准的满足。通过超纯水和超纯溶剂的制备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纯水和超纯溶剂的制备设备项目建设的背后是对企业持续创新的追求。只有通过不断创新，企业才能在竞争中立于不败之地。超纯水和超纯溶剂的制备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4393"/>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5573"/>
      <w:r>
        <w:rPr>
          <w:rFonts w:ascii="仿宋" w:eastAsia="仿宋" w:hAnsi="仿宋" w:cs="仿宋" w:hint="eastAsia"/>
          <w:lang w:eastAsia="zh-CN"/>
        </w:rPr>
        <w:t>(一)、超纯水和超纯溶剂的制备设备行业分析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超纯水和超纯溶剂的制备设备行业一直以来都是市场的关注焦点。行业内的发展趋势、竞争态势以及潜在机会都对超纯水和超纯溶剂的制备设备项目的推进产生深远的影响。通过深入研究行业的整体概貌，我们将更好地理解行业的核心特征，为超纯水和超纯溶剂的制备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纯水和超纯溶剂的制备设备行业，技术一直是推动创新和发展的关键因素。我们将对当前技术趋势进行详尽分析，包括但不限于人工智能、大数据应用、先进制造技术等。这有助于超纯水和超纯溶剂的制备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超纯水和超纯溶剂的制备设备项目成功的基础。我们将对主要竞争对手进行深入研究，包括其市场份额、产品特点、市场定位等。通过全面了解竞争对手的优势和劣势，超纯水和超纯溶剂的制备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5767"/>
      <w:r>
        <w:rPr>
          <w:rFonts w:ascii="仿宋" w:eastAsia="仿宋" w:hAnsi="仿宋" w:cs="仿宋" w:hint="eastAsia"/>
          <w:sz w:val="28"/>
          <w:lang w:eastAsia="zh-CN"/>
        </w:rPr>
        <w:t>(二)、超纯水和超纯溶剂的制备设备市场分析预测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超纯水和超纯溶剂的制备设备市场未来的增长趋势。这包括市场的整体规模、各细分领域的发展趋势等。超纯水和超纯溶剂的制备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超纯水和超纯溶剂的制备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超纯水和超纯溶剂的制备设备项目实施过程中需要充分考虑的因素。我们将对市场风险进行全面评估，包括但不限于政策法规风险、市场竞争风险、技术变革风险等。通过对潜在风险的深入分析，超纯水和超纯溶剂的制备设备项目可以制定相应的风险缓解策略，降低不确定性对超纯水和超纯溶剂的制备设备项目的影响。</w:t>
      </w:r>
    </w:p>
    <w:p>
      <w:pPr>
        <w:pStyle w:val="Heading1"/>
        <w:ind w:firstLine="560" w:firstLineChars="200"/>
        <w:rPr>
          <w:rFonts w:ascii="仿宋" w:eastAsia="仿宋" w:hAnsi="仿宋" w:cs="仿宋" w:hint="eastAsia"/>
          <w:sz w:val="28"/>
          <w:lang w:eastAsia="zh-CN"/>
        </w:rPr>
      </w:pPr>
      <w:bookmarkStart w:id="14" w:name="_Toc8862"/>
      <w:r>
        <w:rPr>
          <w:rFonts w:ascii="仿宋" w:eastAsia="仿宋" w:hAnsi="仿宋" w:cs="仿宋" w:hint="eastAsia"/>
          <w:sz w:val="28"/>
          <w:lang w:eastAsia="zh-CN"/>
        </w:rPr>
        <w:t>五、超纯水和超纯溶剂的制备设备项目文档管理</w:t>
      </w:r>
      <w:bookmarkEnd w:id="14"/>
    </w:p>
    <w:p>
      <w:pPr>
        <w:pStyle w:val="Heading2"/>
        <w:rPr>
          <w:rFonts w:ascii="仿宋" w:eastAsia="仿宋" w:hAnsi="仿宋" w:cs="仿宋" w:hint="eastAsia"/>
          <w:lang w:eastAsia="zh-CN"/>
        </w:rPr>
      </w:pPr>
      <w:bookmarkStart w:id="15" w:name="_Toc136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超纯水和超纯溶剂的制备设备项目高度重视文档的质量和准确性，以支持超纯水和超纯溶剂的制备设备项目的各项活动和决策。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纯水和超纯溶剂的制备设备项目文档的编制始于超纯水和超纯溶剂的制备设备项目计划的初期，我们制定了详细的文档编制计划，明确了每个文档的内容、格式和编写责任人。在超纯水和超纯溶剂的制备设备项目启动阶段，我们首先编制了超纯水和超纯溶剂的制备设备项目章程，明确定义了超纯水和超纯溶剂的制备设备项目的目标、范围、风险等关键要素。随后，超纯水和超纯溶剂的制备设备项目团队根据计划陆续编制了需求文档、设计文档、测试文档等各类文档，确保超纯水和超纯溶剂的制备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超纯水和超纯溶剂的制备设备项目管理中的重要环节，旨在确保超纯水和超纯溶剂的制备设备项目文档符合质量标准和超纯水和超纯溶剂的制备设备项目需求。在超纯水和超纯溶剂的制备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纯水和超纯溶剂的制备设备项目相关利益方和专业领域的专家对文档进行独立审查。这有助于获取更全面、客观的反馈，确保超纯水和超纯溶剂的制备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纯水和超纯溶剂的制备设备项目在文档编制与审查方面建立了严格的管理机制，通过规范的流程和多维度的审查，确保超纯水和超纯溶剂的制备设备项目文档的质量、准确性和可靠性，为超纯水和超纯溶剂的制备设备项目的顺利推进提供了有力支持。</w:t>
      </w:r>
    </w:p>
    <w:p>
      <w:pPr>
        <w:pStyle w:val="Heading2"/>
        <w:ind w:firstLine="560" w:firstLineChars="200"/>
        <w:rPr>
          <w:rFonts w:ascii="仿宋" w:eastAsia="仿宋" w:hAnsi="仿宋" w:cs="仿宋" w:hint="eastAsia"/>
          <w:sz w:val="28"/>
          <w:lang w:eastAsia="zh-CN"/>
        </w:rPr>
      </w:pPr>
      <w:bookmarkStart w:id="16" w:name="_Toc2919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在超纯水和超纯溶剂的制备设备项目中，我们致力于优化文档发布与分发过程，以确保信息的高效传递和团队间协作的顺畅进行。以下是我们采取的关键优化策略：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我们通过多渠道发布文档，包括电子邮件、超纯水和超纯溶剂的制备设备项目管理平台、内部网站等，以满足不同团队成员的偏好和需求。多渠道发布确保了信息的全面覆盖。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我们采用了精细的权限控制，确保只有授权人员可以访问敏感信息。这种安全措施保护了超纯水和超纯溶剂的制备设备项目文档的机密性，防止了未经授权的信息泄露。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795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纯水和超纯溶剂的制备设备项目生命周期中一个至关重要的环节，直接关系到超纯水和超纯溶剂的制备设备项目信息的长期保存和历史记录的完整性。在超纯水和超纯溶剂的制备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0724"/>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516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超纯水和超纯溶剂的制备设备项目的技术管理特点体现在其创新导向。通过引入最先进的技术趋势和解决方案，超纯水和超纯溶剂的制备设备项目致力于提升科技含量、提高质量和效率水平。这意味着我们将采用最新的工具和方法，确保超纯水和超纯溶剂的制备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纯水和超纯溶剂的制备设备项目技术管理的显著特征。通过整合不同领域的技术资源，我们实现了跨学科的协同工作。这有助于优化技术架构，提高整体效能。此外，整合性策略还促进了不同技术团队之间的紧密沟通和高效合作，确保超纯水和超纯溶剂的制备设备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https://d.book118.com/377145064045006034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192C5E"/>
    <w:rsid w:val="17192C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14506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2024-01-21T23:40:00Z</dcterms:created>
  <dcterms:modified xsi:type="dcterms:W3CDTF">2024-01-21T23:40:55Z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D5708976DC0C437F89FE1210CD3AB2E8_11</vt:lpwstr>
  </property>
  <property fmtid="{D5CDD505-2E9C-101B-9397-08002B2CF9AE}" pid="3" name="KSOProductBuildVer">
    <vt:lpwstr>2052-12.1.0.16120</vt:lpwstr>
  </property>
</Properties>
</file>