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spacing w:line="1" w:lineRule="exact"/>
      </w:pPr>
      <w:r>
        <w:pict>
          <v:shapetype id="_x0000_t202" coordsize="21600,21600" o:spt="202" path="m,l,21600r21600,l21600,xe">
            <v:stroke joinstyle="miter"/>
            <v:path gradientshapeok="t" o:connecttype="rect"/>
          </v:shapetype>
          <v:shape id="Shape 1" o:spid="_x0000_s1025" type="#_x0000_t202" style="width:76.55pt;height:36pt;margin-top:1pt;margin-left:69.35pt;mso-position-horizontal-relative:page;position:absolute;v-text-anchor:top;z-index:251658240" filled="f" stroked="f">
            <v:fill o:detectmouseclick="t"/>
            <o:lock v:ext="edit" aspectratio="f"/>
            <v:textbox style="layout-flow:horizontal" inset="0,0,0,0">
              <w:txbxContent>
                <w:p>
                  <w:pPr>
                    <w:pStyle w:val="Bodytext30"/>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color w:val="000000"/>
                      <w:spacing w:val="0"/>
                      <w:w w:val="100"/>
                      <w:position w:val="0"/>
                      <w:sz w:val="20"/>
                      <w:szCs w:val="20"/>
                      <w:lang w:val="en-US" w:eastAsia="en-US" w:bidi="en-US"/>
                    </w:rPr>
                    <w:t xml:space="preserve">ICS </w:t>
                  </w:r>
                  <w:r>
                    <w:rPr>
                      <w:rFonts w:ascii="Times New Roman" w:eastAsia="Times New Roman" w:hAnsi="Times New Roman" w:cs="Times New Roman"/>
                      <w:color w:val="000000"/>
                      <w:spacing w:val="0"/>
                      <w:w w:val="100"/>
                      <w:position w:val="0"/>
                      <w:lang w:val="en-US" w:eastAsia="en-US" w:bidi="en-US"/>
                    </w:rPr>
                    <w:t>13.020. 10</w:t>
                  </w:r>
                </w:p>
                <w:p>
                  <w:pPr>
                    <w:pStyle w:val="Bodytext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0"/>
                      <w:szCs w:val="20"/>
                      <w:lang w:val="en-US" w:eastAsia="en-US" w:bidi="en-US"/>
                    </w:rPr>
                    <w:t xml:space="preserve">Z </w:t>
                  </w:r>
                  <w:r>
                    <w:rPr>
                      <w:rFonts w:ascii="Times New Roman" w:eastAsia="Times New Roman" w:hAnsi="Times New Roman" w:cs="Times New Roman"/>
                      <w:color w:val="000000"/>
                      <w:spacing w:val="0"/>
                      <w:w w:val="100"/>
                      <w:position w:val="0"/>
                      <w:lang w:val="en-US" w:eastAsia="en-US" w:bidi="en-US"/>
                    </w:rPr>
                    <w:t>05</w:t>
                  </w:r>
                </w:p>
              </w:txbxContent>
            </v:textbox>
            <w10:wrap type="square" side="right"/>
          </v:shape>
        </w:pict>
      </w:r>
    </w:p>
    <w:p>
      <w:pPr>
        <w:pStyle w:val="Heading110"/>
        <w:keepNext/>
        <w:keepLines/>
        <w:widowControl w:val="0"/>
        <w:shd w:val="clear" w:color="auto" w:fill="auto"/>
        <w:bidi w:val="0"/>
        <w:spacing w:before="0" w:line="240" w:lineRule="auto"/>
        <w:ind w:left="0" w:firstLine="0"/>
        <w:jc w:val="right"/>
      </w:pPr>
      <w:bookmarkStart w:id="0" w:name="bookmark0"/>
      <w:bookmarkStart w:id="1" w:name="bookmark1"/>
      <w:bookmarkStart w:id="2" w:name="bookmark2"/>
      <w:r>
        <w:rPr>
          <w:rFonts w:ascii="Times New Roman" w:eastAsia="Times New Roman" w:hAnsi="Times New Roman" w:cs="Times New Roman"/>
          <w:color w:val="000000"/>
          <w:spacing w:val="0"/>
          <w:w w:val="100"/>
          <w:position w:val="0"/>
          <w:lang w:val="en-US" w:eastAsia="en-US" w:bidi="en-US"/>
        </w:rPr>
        <w:t>DB41</w:t>
      </w:r>
      <w:bookmarkEnd w:id="0"/>
      <w:bookmarkEnd w:id="1"/>
      <w:bookmarkEnd w:id="2"/>
    </w:p>
    <w:p>
      <w:pPr>
        <w:pStyle w:val="Heading310"/>
        <w:keepNext/>
        <w:keepLines/>
        <w:widowControl w:val="0"/>
        <w:shd w:val="clear" w:color="auto" w:fill="auto"/>
        <w:bidi w:val="0"/>
        <w:spacing w:before="0" w:line="240" w:lineRule="auto"/>
        <w:ind w:left="0" w:right="0" w:firstLine="0"/>
        <w:jc w:val="center"/>
      </w:pPr>
      <w:bookmarkStart w:id="3" w:name="bookmark3"/>
      <w:bookmarkStart w:id="4" w:name="bookmark5"/>
      <w:bookmarkStart w:id="5" w:name="bookmark4"/>
      <w:r>
        <w:rPr>
          <w:color w:val="000000"/>
          <w:spacing w:val="0"/>
          <w:w w:val="100"/>
          <w:position w:val="0"/>
        </w:rPr>
        <w:t>河 南 省 地 方 标 准</w:t>
      </w:r>
      <w:bookmarkEnd w:id="3"/>
      <w:bookmarkEnd w:id="4"/>
      <w:bookmarkEnd w:id="5"/>
    </w:p>
    <w:p>
      <w:pPr>
        <w:pStyle w:val="Bodytext50"/>
        <w:keepNext w:val="0"/>
        <w:keepLines w:val="0"/>
        <w:widowControl w:val="0"/>
        <w:shd w:val="clear" w:color="auto" w:fill="auto"/>
        <w:bidi w:val="0"/>
        <w:spacing w:before="0" w:after="2900" w:line="240" w:lineRule="auto"/>
        <w:ind w:left="0" w:right="260" w:firstLine="0"/>
        <w:jc w:val="right"/>
      </w:pPr>
      <w:r>
        <w:rPr>
          <w:rFonts w:ascii="Times New Roman" w:eastAsia="Times New Roman" w:hAnsi="Times New Roman" w:cs="Times New Roman"/>
          <w:color w:val="000000"/>
          <w:spacing w:val="0"/>
          <w:w w:val="100"/>
          <w:position w:val="0"/>
          <w:u w:val="none"/>
          <w:lang w:val="en-US" w:eastAsia="en-US" w:bidi="en-US"/>
        </w:rPr>
        <w:t>DB41/T 1949—2020</w:t>
      </w:r>
    </w:p>
    <w:p>
      <w:pPr>
        <w:pStyle w:val="Heading210"/>
        <w:keepNext/>
        <w:keepLines/>
        <w:widowControl w:val="0"/>
        <w:shd w:val="clear" w:color="auto" w:fill="auto"/>
        <w:bidi w:val="0"/>
        <w:spacing w:before="0" w:line="240" w:lineRule="auto"/>
        <w:ind w:left="0" w:right="0" w:firstLine="0"/>
        <w:jc w:val="center"/>
      </w:pPr>
      <w:bookmarkStart w:id="6" w:name="bookmark8"/>
      <w:bookmarkStart w:id="7" w:name="bookmark6"/>
      <w:bookmarkStart w:id="8" w:name="bookmark7"/>
      <w:r>
        <w:rPr>
          <w:color w:val="000000"/>
          <w:spacing w:val="0"/>
          <w:w w:val="100"/>
          <w:position w:val="0"/>
        </w:rPr>
        <w:t>流域控制单元水质目标管理技术规范</w:t>
      </w:r>
      <w:bookmarkEnd w:id="6"/>
      <w:bookmarkEnd w:id="7"/>
      <w:bookmarkEnd w:id="8"/>
    </w:p>
    <w:p>
      <w:pPr>
        <w:pStyle w:val="Bodytext50"/>
        <w:keepNext w:val="0"/>
        <w:keepLines w:val="0"/>
        <w:widowControl w:val="0"/>
        <w:shd w:val="clear" w:color="auto" w:fill="auto"/>
        <w:tabs>
          <w:tab w:val="left" w:pos="7603"/>
        </w:tabs>
        <w:bidi w:val="0"/>
        <w:spacing w:before="0" w:after="420" w:line="240" w:lineRule="auto"/>
        <w:ind w:left="0" w:right="0" w:firstLine="0"/>
        <w:jc w:val="center"/>
        <w:rPr>
          <w:sz w:val="28"/>
          <w:szCs w:val="28"/>
        </w:rPr>
      </w:pPr>
      <w:r>
        <w:rPr>
          <w:rFonts w:ascii="Times New Roman" w:eastAsia="Times New Roman" w:hAnsi="Times New Roman" w:cs="Times New Roman"/>
          <w:color w:val="000000"/>
          <w:spacing w:val="0"/>
          <w:w w:val="100"/>
          <w:position w:val="0"/>
          <w:sz w:val="26"/>
          <w:szCs w:val="26"/>
          <w:lang w:val="en-US" w:eastAsia="en-US" w:bidi="en-US"/>
        </w:rPr>
        <w:t xml:space="preserve">2020-01-21 </w:t>
      </w:r>
      <w:r>
        <w:rPr>
          <w:rFonts w:ascii="宋体" w:eastAsia="宋体" w:hAnsi="宋体" w:cs="宋体"/>
          <w:color w:val="000000"/>
          <w:spacing w:val="0"/>
          <w:w w:val="100"/>
          <w:position w:val="0"/>
          <w:sz w:val="28"/>
          <w:szCs w:val="28"/>
          <w:lang w:val="zh-TW" w:eastAsia="zh-TW" w:bidi="zh-TW"/>
        </w:rPr>
        <w:t>发布</w:t>
      </w:r>
      <w:r>
        <w:rPr>
          <w:rFonts w:ascii="宋体" w:eastAsia="宋体" w:hAnsi="宋体" w:cs="宋体"/>
          <w:color w:val="000000"/>
          <w:spacing w:val="0"/>
          <w:w w:val="100"/>
          <w:position w:val="0"/>
          <w:sz w:val="28"/>
          <w:szCs w:val="28"/>
          <w:lang w:val="zh-TW" w:eastAsia="zh-TW" w:bidi="zh-TW"/>
        </w:rPr>
        <w:tab/>
      </w:r>
      <w:r>
        <w:rPr>
          <w:rFonts w:ascii="Times New Roman" w:eastAsia="Times New Roman" w:hAnsi="Times New Roman" w:cs="Times New Roman"/>
          <w:color w:val="000000"/>
          <w:spacing w:val="0"/>
          <w:w w:val="100"/>
          <w:position w:val="0"/>
          <w:sz w:val="26"/>
          <w:szCs w:val="26"/>
          <w:lang w:val="en-US" w:eastAsia="en-US" w:bidi="en-US"/>
        </w:rPr>
        <w:t xml:space="preserve">2020-04-21 </w:t>
      </w:r>
      <w:r>
        <w:rPr>
          <w:rFonts w:ascii="宋体" w:eastAsia="宋体" w:hAnsi="宋体" w:cs="宋体"/>
          <w:color w:val="000000"/>
          <w:spacing w:val="0"/>
          <w:w w:val="100"/>
          <w:position w:val="0"/>
          <w:sz w:val="28"/>
          <w:szCs w:val="28"/>
          <w:lang w:val="zh-TW" w:eastAsia="zh-TW" w:bidi="zh-TW"/>
        </w:rPr>
        <w:t>实施</w:t>
      </w:r>
    </w:p>
    <w:p>
      <w:pPr>
        <w:pStyle w:val="Bodytext60"/>
        <w:keepNext w:val="0"/>
        <w:keepLines w:val="0"/>
        <w:widowControl w:val="0"/>
        <w:shd w:val="clear" w:color="auto" w:fill="auto"/>
        <w:bidi w:val="0"/>
        <w:spacing w:before="0" w:after="0" w:line="240" w:lineRule="auto"/>
        <w:ind w:left="0" w:right="0" w:firstLine="0"/>
        <w:jc w:val="center"/>
      </w:pPr>
      <w:r>
        <w:rPr>
          <w:color w:val="000000"/>
          <w:spacing w:val="0"/>
          <w:w w:val="100"/>
          <w:position w:val="0"/>
        </w:rPr>
        <w:t>河南省生态环境庁</w:t>
      </w:r>
    </w:p>
    <w:p>
      <w:pPr>
        <w:pStyle w:val="Bodytext60"/>
        <w:keepNext w:val="0"/>
        <w:keepLines w:val="0"/>
        <w:widowControl w:val="0"/>
        <w:shd w:val="clear" w:color="auto" w:fill="auto"/>
        <w:bidi w:val="0"/>
        <w:spacing w:before="0" w:after="420" w:line="240" w:lineRule="auto"/>
        <w:ind w:left="2820" w:right="0" w:firstLine="0"/>
        <w:jc w:val="left"/>
        <w:sectPr>
          <w:pgSz w:w="11900" w:h="16840"/>
          <w:pgMar w:top="764" w:right="745" w:bottom="764" w:left="1199" w:header="336" w:footer="336" w:gutter="0"/>
          <w:pgNumType w:start="1"/>
          <w:cols w:space="708"/>
          <w:rtlGutter w:val="0"/>
          <w:docGrid w:linePitch="360"/>
        </w:sectPr>
      </w:pPr>
      <w:r>
        <w:rPr>
          <w:color w:val="000000"/>
          <w:spacing w:val="0"/>
          <w:w w:val="100"/>
          <w:position w:val="0"/>
        </w:rPr>
        <w:t>河南省市场监督管理局友布</w:t>
      </w:r>
    </w:p>
    <w:p>
      <w:pPr>
        <w:pStyle w:val="Heading410"/>
        <w:keepNext/>
        <w:keepLines/>
        <w:widowControl w:val="0"/>
        <w:shd w:val="clear" w:color="auto" w:fill="auto"/>
        <w:bidi w:val="0"/>
        <w:spacing w:before="0" w:line="240" w:lineRule="auto"/>
        <w:ind w:left="0" w:right="0" w:firstLine="0"/>
        <w:jc w:val="center"/>
      </w:pPr>
      <w:bookmarkStart w:id="9" w:name="bookmark11"/>
      <w:bookmarkStart w:id="10" w:name="bookmark9"/>
      <w:bookmarkStart w:id="11" w:name="bookmark10"/>
      <w:r>
        <w:rPr>
          <w:color w:val="000000"/>
          <w:spacing w:val="0"/>
          <w:w w:val="100"/>
          <w:position w:val="0"/>
        </w:rPr>
        <w:t>目次</w:t>
      </w:r>
      <w:bookmarkEnd w:id="9"/>
      <w:bookmarkEnd w:id="10"/>
      <w:bookmarkEnd w:id="11"/>
    </w:p>
    <w:p>
      <w:pPr>
        <w:pStyle w:val="Bodytext10"/>
        <w:keepNext w:val="0"/>
        <w:keepLines w:val="0"/>
        <w:widowControl w:val="0"/>
        <w:shd w:val="clear" w:color="auto" w:fill="auto"/>
        <w:tabs>
          <w:tab w:val="left" w:leader="dot" w:pos="8923"/>
          <w:tab w:val="left" w:leader="dot" w:pos="8957"/>
        </w:tabs>
        <w:bidi w:val="0"/>
        <w:spacing w:before="0" w:after="0" w:line="389" w:lineRule="exact"/>
        <w:ind w:left="0" w:right="0" w:firstLine="0"/>
        <w:jc w:val="both"/>
      </w:pPr>
      <w:r>
        <w:rPr>
          <w:color w:val="000000"/>
          <w:spacing w:val="0"/>
          <w:w w:val="100"/>
          <w:position w:val="0"/>
        </w:rPr>
        <w:t>前言</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 xml:space="preserve">II </w:t>
      </w:r>
      <w:hyperlink w:anchor="bookmark17" w:tooltip="Current Document">
        <w:r>
          <w:rPr>
            <w:rFonts w:ascii="Times New Roman" w:eastAsia="Times New Roman" w:hAnsi="Times New Roman" w:cs="Times New Roman"/>
            <w:color w:val="000000"/>
            <w:spacing w:val="0"/>
            <w:w w:val="100"/>
            <w:position w:val="0"/>
          </w:rPr>
          <w:t xml:space="preserve">1 </w:t>
        </w:r>
        <w:r>
          <w:rPr>
            <w:color w:val="000000"/>
            <w:spacing w:val="0"/>
            <w:w w:val="100"/>
            <w:position w:val="0"/>
          </w:rPr>
          <w:t>范围</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hyperlink>
      <w:r>
        <w:rPr>
          <w:rFonts w:ascii="Times New Roman" w:eastAsia="Times New Roman" w:hAnsi="Times New Roman" w:cs="Times New Roman"/>
          <w:color w:val="000000"/>
          <w:spacing w:val="0"/>
          <w:w w:val="100"/>
          <w:position w:val="0"/>
        </w:rPr>
        <w:t xml:space="preserve"> </w:t>
      </w:r>
      <w:hyperlink w:anchor="bookmark18" w:tooltip="Current Document">
        <w:r>
          <w:rPr>
            <w:rFonts w:ascii="Times New Roman" w:eastAsia="Times New Roman" w:hAnsi="Times New Roman" w:cs="Times New Roman"/>
            <w:color w:val="000000"/>
            <w:spacing w:val="0"/>
            <w:w w:val="100"/>
            <w:position w:val="0"/>
          </w:rPr>
          <w:t>2</w:t>
        </w:r>
        <w:r>
          <w:rPr>
            <w:color w:val="000000"/>
            <w:spacing w:val="0"/>
            <w:w w:val="100"/>
            <w:position w:val="0"/>
          </w:rPr>
          <w:t>规范性引用文件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hyperlink>
      <w:r>
        <w:rPr>
          <w:rFonts w:ascii="Times New Roman" w:eastAsia="Times New Roman" w:hAnsi="Times New Roman" w:cs="Times New Roman"/>
          <w:color w:val="000000"/>
          <w:spacing w:val="0"/>
          <w:w w:val="100"/>
          <w:position w:val="0"/>
        </w:rPr>
        <w:t xml:space="preserve"> </w:t>
      </w:r>
      <w:hyperlink w:anchor="bookmark19" w:tooltip="Current Document">
        <w:r>
          <w:rPr>
            <w:rFonts w:ascii="Times New Roman" w:eastAsia="Times New Roman" w:hAnsi="Times New Roman" w:cs="Times New Roman"/>
            <w:color w:val="000000"/>
            <w:spacing w:val="0"/>
            <w:w w:val="100"/>
            <w:position w:val="0"/>
          </w:rPr>
          <w:t xml:space="preserve">3 </w:t>
        </w:r>
        <w:r>
          <w:rPr>
            <w:color w:val="000000"/>
            <w:spacing w:val="0"/>
            <w:w w:val="100"/>
            <w:position w:val="0"/>
          </w:rPr>
          <w:t>术语和定义</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hyperlink>
      <w:r>
        <w:rPr>
          <w:rFonts w:ascii="Times New Roman" w:eastAsia="Times New Roman" w:hAnsi="Times New Roman" w:cs="Times New Roman"/>
          <w:color w:val="000000"/>
          <w:spacing w:val="0"/>
          <w:w w:val="100"/>
          <w:position w:val="0"/>
        </w:rPr>
        <w:t xml:space="preserve"> </w:t>
      </w:r>
      <w:hyperlink w:anchor="bookmark25" w:tooltip="Current Document">
        <w:r>
          <w:rPr>
            <w:rFonts w:ascii="Times New Roman" w:eastAsia="Times New Roman" w:hAnsi="Times New Roman" w:cs="Times New Roman"/>
            <w:color w:val="000000"/>
            <w:spacing w:val="0"/>
            <w:w w:val="100"/>
            <w:position w:val="0"/>
          </w:rPr>
          <w:t>4</w:t>
        </w:r>
        <w:r>
          <w:rPr>
            <w:color w:val="000000"/>
            <w:spacing w:val="0"/>
            <w:w w:val="100"/>
            <w:position w:val="0"/>
          </w:rPr>
          <w:t>工作流程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hyperlink>
      <w:r>
        <w:rPr>
          <w:rFonts w:ascii="Times New Roman" w:eastAsia="Times New Roman" w:hAnsi="Times New Roman" w:cs="Times New Roman"/>
          <w:color w:val="000000"/>
          <w:spacing w:val="0"/>
          <w:w w:val="100"/>
          <w:position w:val="0"/>
        </w:rPr>
        <w:t xml:space="preserve"> </w:t>
      </w:r>
      <w:hyperlink w:anchor="bookmark26" w:tooltip="Current Document">
        <w:r>
          <w:rPr>
            <w:rFonts w:ascii="Times New Roman" w:eastAsia="Times New Roman" w:hAnsi="Times New Roman" w:cs="Times New Roman"/>
            <w:color w:val="000000"/>
            <w:spacing w:val="0"/>
            <w:w w:val="100"/>
            <w:position w:val="0"/>
          </w:rPr>
          <w:t>5</w:t>
        </w:r>
        <w:r>
          <w:rPr>
            <w:color w:val="000000"/>
            <w:spacing w:val="0"/>
            <w:w w:val="100"/>
            <w:position w:val="0"/>
          </w:rPr>
          <w:t>控制单元划定</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hyperlink>
      <w:r>
        <w:rPr>
          <w:rFonts w:ascii="Times New Roman" w:eastAsia="Times New Roman" w:hAnsi="Times New Roman" w:cs="Times New Roman"/>
          <w:color w:val="000000"/>
          <w:spacing w:val="0"/>
          <w:w w:val="100"/>
          <w:position w:val="0"/>
        </w:rPr>
        <w:t xml:space="preserve"> </w:t>
      </w:r>
      <w:hyperlink w:anchor="bookmark28" w:tooltip="Current Document">
        <w:r>
          <w:rPr>
            <w:rFonts w:ascii="Times New Roman" w:eastAsia="Times New Roman" w:hAnsi="Times New Roman" w:cs="Times New Roman"/>
            <w:color w:val="000000"/>
            <w:spacing w:val="0"/>
            <w:w w:val="100"/>
            <w:position w:val="0"/>
          </w:rPr>
          <w:t xml:space="preserve">6 </w:t>
        </w:r>
        <w:r>
          <w:rPr>
            <w:color w:val="000000"/>
            <w:spacing w:val="0"/>
            <w:w w:val="100"/>
            <w:position w:val="0"/>
          </w:rPr>
          <w:t>水质目标确定</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hyperlink>
      <w:r>
        <w:rPr>
          <w:rFonts w:ascii="Times New Roman" w:eastAsia="Times New Roman" w:hAnsi="Times New Roman" w:cs="Times New Roman"/>
          <w:color w:val="000000"/>
          <w:spacing w:val="0"/>
          <w:w w:val="100"/>
          <w:position w:val="0"/>
        </w:rPr>
        <w:t xml:space="preserve"> </w:t>
      </w:r>
      <w:hyperlink w:anchor="bookmark30" w:tooltip="Current Document">
        <w:r>
          <w:rPr>
            <w:rFonts w:ascii="Times New Roman" w:eastAsia="Times New Roman" w:hAnsi="Times New Roman" w:cs="Times New Roman"/>
            <w:color w:val="000000"/>
            <w:spacing w:val="0"/>
            <w:w w:val="100"/>
            <w:position w:val="0"/>
          </w:rPr>
          <w:t>7</w:t>
        </w:r>
        <w:r>
          <w:rPr>
            <w:color w:val="000000"/>
            <w:spacing w:val="0"/>
            <w:w w:val="100"/>
            <w:position w:val="0"/>
          </w:rPr>
          <w:t>调查分析与评估</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3</w:t>
        </w:r>
      </w:hyperlink>
      <w:r>
        <w:rPr>
          <w:rFonts w:ascii="Times New Roman" w:eastAsia="Times New Roman" w:hAnsi="Times New Roman" w:cs="Times New Roman"/>
          <w:color w:val="000000"/>
          <w:spacing w:val="0"/>
          <w:w w:val="100"/>
          <w:position w:val="0"/>
        </w:rPr>
        <w:t xml:space="preserve"> </w:t>
      </w:r>
      <w:hyperlink w:anchor="bookmark35" w:tooltip="Current Document">
        <w:r>
          <w:rPr>
            <w:rFonts w:ascii="Times New Roman" w:eastAsia="Times New Roman" w:hAnsi="Times New Roman" w:cs="Times New Roman"/>
            <w:color w:val="000000"/>
            <w:spacing w:val="0"/>
            <w:w w:val="100"/>
            <w:position w:val="0"/>
          </w:rPr>
          <w:t>8</w:t>
        </w:r>
        <w:r>
          <w:rPr>
            <w:color w:val="000000"/>
            <w:spacing w:val="0"/>
            <w:w w:val="100"/>
            <w:position w:val="0"/>
          </w:rPr>
          <w:t>污染负荷核算</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5</w:t>
        </w:r>
      </w:hyperlink>
      <w:r>
        <w:rPr>
          <w:rFonts w:ascii="Times New Roman" w:eastAsia="Times New Roman" w:hAnsi="Times New Roman" w:cs="Times New Roman"/>
          <w:color w:val="000000"/>
          <w:spacing w:val="0"/>
          <w:w w:val="100"/>
          <w:position w:val="0"/>
        </w:rPr>
        <w:t xml:space="preserve"> </w:t>
      </w:r>
      <w:hyperlink w:anchor="bookmark36" w:tooltip="Current Document">
        <w:r>
          <w:rPr>
            <w:rFonts w:ascii="Times New Roman" w:eastAsia="Times New Roman" w:hAnsi="Times New Roman" w:cs="Times New Roman"/>
            <w:color w:val="000000"/>
            <w:spacing w:val="0"/>
            <w:w w:val="100"/>
            <w:position w:val="0"/>
          </w:rPr>
          <w:t>9</w:t>
        </w:r>
        <w:r>
          <w:rPr>
            <w:color w:val="000000"/>
            <w:spacing w:val="0"/>
            <w:w w:val="100"/>
            <w:position w:val="0"/>
          </w:rPr>
          <w:t>水环境问题识别</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hyperlink>
      <w:r>
        <w:rPr>
          <w:rFonts w:ascii="Times New Roman" w:eastAsia="Times New Roman" w:hAnsi="Times New Roman" w:cs="Times New Roman"/>
          <w:color w:val="000000"/>
          <w:spacing w:val="0"/>
          <w:w w:val="100"/>
          <w:position w:val="0"/>
        </w:rPr>
        <w:t xml:space="preserve"> </w:t>
      </w:r>
      <w:hyperlink w:anchor="bookmark37" w:tooltip="Current Document">
        <w:r>
          <w:rPr>
            <w:rFonts w:ascii="Times New Roman" w:eastAsia="Times New Roman" w:hAnsi="Times New Roman" w:cs="Times New Roman"/>
            <w:color w:val="000000"/>
            <w:spacing w:val="0"/>
            <w:w w:val="100"/>
            <w:position w:val="0"/>
          </w:rPr>
          <w:t>10</w:t>
        </w:r>
        <w:r>
          <w:rPr>
            <w:color w:val="000000"/>
            <w:spacing w:val="0"/>
            <w:w w:val="100"/>
            <w:position w:val="0"/>
          </w:rPr>
          <w:t>污染排放与水质响应关系建立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hyperlink>
      <w:r>
        <w:rPr>
          <w:rFonts w:ascii="Times New Roman" w:eastAsia="Times New Roman" w:hAnsi="Times New Roman" w:cs="Times New Roman"/>
          <w:color w:val="000000"/>
          <w:spacing w:val="0"/>
          <w:w w:val="100"/>
          <w:position w:val="0"/>
        </w:rPr>
        <w:t xml:space="preserve"> </w:t>
      </w:r>
      <w:hyperlink w:anchor="bookmark38" w:tooltip="Current Document">
        <w:r>
          <w:rPr>
            <w:rFonts w:ascii="Times New Roman" w:eastAsia="Times New Roman" w:hAnsi="Times New Roman" w:cs="Times New Roman"/>
            <w:color w:val="000000"/>
            <w:spacing w:val="0"/>
            <w:w w:val="100"/>
            <w:position w:val="0"/>
          </w:rPr>
          <w:t>11</w:t>
        </w:r>
        <w:r>
          <w:rPr>
            <w:color w:val="000000"/>
            <w:spacing w:val="0"/>
            <w:w w:val="100"/>
            <w:position w:val="0"/>
          </w:rPr>
          <w:t>水环境容量计算</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7</w:t>
        </w:r>
      </w:hyperlink>
      <w:r>
        <w:rPr>
          <w:rFonts w:ascii="Times New Roman" w:eastAsia="Times New Roman" w:hAnsi="Times New Roman" w:cs="Times New Roman"/>
          <w:color w:val="000000"/>
          <w:spacing w:val="0"/>
          <w:w w:val="100"/>
          <w:position w:val="0"/>
        </w:rPr>
        <w:t xml:space="preserve"> </w:t>
      </w:r>
      <w:hyperlink w:anchor="bookmark41" w:tooltip="Current Document">
        <w:r>
          <w:rPr>
            <w:rFonts w:ascii="Times New Roman" w:eastAsia="Times New Roman" w:hAnsi="Times New Roman" w:cs="Times New Roman"/>
            <w:color w:val="000000"/>
            <w:spacing w:val="0"/>
            <w:w w:val="100"/>
            <w:position w:val="0"/>
          </w:rPr>
          <w:t xml:space="preserve">12 </w:t>
        </w:r>
        <w:r>
          <w:rPr>
            <w:color w:val="000000"/>
            <w:spacing w:val="0"/>
            <w:w w:val="100"/>
            <w:position w:val="0"/>
          </w:rPr>
          <w:t>允许排放量分配与削减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8</w:t>
        </w:r>
      </w:hyperlink>
      <w:r>
        <w:rPr>
          <w:rFonts w:ascii="Times New Roman" w:eastAsia="Times New Roman" w:hAnsi="Times New Roman" w:cs="Times New Roman"/>
          <w:color w:val="000000"/>
          <w:spacing w:val="0"/>
          <w:w w:val="100"/>
          <w:position w:val="0"/>
        </w:rPr>
        <w:t xml:space="preserve"> </w:t>
      </w:r>
      <w:hyperlink w:anchor="bookmark43" w:tooltip="Current Document">
        <w:r>
          <w:rPr>
            <w:rFonts w:ascii="Times New Roman" w:eastAsia="Times New Roman" w:hAnsi="Times New Roman" w:cs="Times New Roman"/>
            <w:color w:val="000000"/>
            <w:spacing w:val="0"/>
            <w:w w:val="100"/>
            <w:position w:val="0"/>
          </w:rPr>
          <w:t>13</w:t>
        </w:r>
        <w:r>
          <w:rPr>
            <w:color w:val="000000"/>
            <w:spacing w:val="0"/>
            <w:w w:val="100"/>
            <w:position w:val="0"/>
          </w:rPr>
          <w:t>水环境保护方案制定</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8</w:t>
        </w:r>
      </w:hyperlink>
    </w:p>
    <w:p>
      <w:pPr>
        <w:pStyle w:val="Bodytext10"/>
        <w:keepNext w:val="0"/>
        <w:keepLines w:val="0"/>
        <w:widowControl w:val="0"/>
        <w:numPr>
          <w:ilvl w:val="0"/>
          <w:numId w:val="1"/>
        </w:numPr>
        <w:shd w:val="clear" w:color="auto" w:fill="auto"/>
        <w:tabs>
          <w:tab w:val="left" w:pos="413"/>
          <w:tab w:val="left" w:leader="dot" w:pos="8918"/>
        </w:tabs>
        <w:bidi w:val="0"/>
        <w:spacing w:before="0" w:after="0" w:line="389" w:lineRule="exact"/>
        <w:ind w:left="0" w:right="0" w:firstLine="0"/>
        <w:jc w:val="both"/>
      </w:pPr>
      <w:hyperlink w:anchor="bookmark47" w:tooltip="Current Document">
        <w:bookmarkStart w:id="12" w:name="bookmark12"/>
        <w:bookmarkEnd w:id="12"/>
        <w:r>
          <w:rPr>
            <w:color w:val="000000"/>
            <w:spacing w:val="0"/>
            <w:w w:val="100"/>
            <w:position w:val="0"/>
          </w:rPr>
          <w:t>水质目标可达性分析</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9</w:t>
        </w:r>
      </w:hyperlink>
    </w:p>
    <w:p>
      <w:pPr>
        <w:pStyle w:val="Bodytext10"/>
        <w:keepNext w:val="0"/>
        <w:keepLines w:val="0"/>
        <w:widowControl w:val="0"/>
        <w:numPr>
          <w:ilvl w:val="0"/>
          <w:numId w:val="1"/>
        </w:numPr>
        <w:shd w:val="clear" w:color="auto" w:fill="auto"/>
        <w:tabs>
          <w:tab w:val="left" w:pos="413"/>
          <w:tab w:val="left" w:leader="dot" w:pos="8837"/>
          <w:tab w:val="left" w:leader="dot" w:pos="8920"/>
          <w:tab w:val="left" w:leader="dot" w:pos="8942"/>
        </w:tabs>
        <w:bidi w:val="0"/>
        <w:spacing w:before="0" w:after="0" w:line="389" w:lineRule="exact"/>
        <w:ind w:left="0" w:right="0" w:firstLine="0"/>
        <w:jc w:val="both"/>
        <w:sectPr>
          <w:headerReference w:type="even" r:id="rId4"/>
          <w:headerReference w:type="default" r:id="rId5"/>
          <w:footerReference w:type="even" r:id="rId6"/>
          <w:footerReference w:type="default" r:id="rId7"/>
          <w:pgSz w:w="11900" w:h="16840"/>
          <w:pgMar w:top="2631" w:right="1215" w:bottom="2631" w:left="1397" w:header="0" w:footer="3" w:gutter="0"/>
          <w:pgNumType w:start="3"/>
          <w:cols w:space="708"/>
          <w:rtlGutter w:val="0"/>
          <w:docGrid w:linePitch="360"/>
        </w:sectPr>
      </w:pPr>
      <w:hyperlink w:anchor="bookmark48" w:tooltip="Current Document">
        <w:bookmarkStart w:id="13" w:name="bookmark13"/>
        <w:bookmarkEnd w:id="13"/>
        <w:r>
          <w:rPr>
            <w:color w:val="000000"/>
            <w:spacing w:val="0"/>
            <w:w w:val="100"/>
            <w:position w:val="0"/>
          </w:rPr>
          <w:t>绩效评估</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9</w:t>
        </w:r>
      </w:hyperlink>
      <w:r>
        <w:rPr>
          <w:rFonts w:ascii="Times New Roman" w:eastAsia="Times New Roman" w:hAnsi="Times New Roman" w:cs="Times New Roman"/>
          <w:color w:val="000000"/>
          <w:spacing w:val="0"/>
          <w:w w:val="100"/>
          <w:position w:val="0"/>
        </w:rPr>
        <w:t xml:space="preserve"> </w:t>
      </w:r>
      <w:hyperlink w:anchor="bookmark49" w:tooltip="Current Document">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A </w:t>
        </w:r>
        <w:r>
          <w:rPr>
            <w:color w:val="000000"/>
            <w:spacing w:val="0"/>
            <w:w w:val="100"/>
            <w:position w:val="0"/>
          </w:rPr>
          <w:t>（资料性附录）污染源排放状况调查内容</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10</w:t>
        </w:r>
      </w:hyperlink>
      <w:r>
        <w:rPr>
          <w:rFonts w:ascii="Times New Roman" w:eastAsia="Times New Roman" w:hAnsi="Times New Roman" w:cs="Times New Roman"/>
          <w:color w:val="000000"/>
          <w:spacing w:val="0"/>
          <w:w w:val="100"/>
          <w:position w:val="0"/>
        </w:rPr>
        <w:t xml:space="preserve"> </w:t>
      </w:r>
      <w:hyperlink w:anchor="bookmark50" w:tooltip="Current Document">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B </w:t>
        </w:r>
        <w:r>
          <w:rPr>
            <w:color w:val="000000"/>
            <w:spacing w:val="0"/>
            <w:w w:val="100"/>
            <w:position w:val="0"/>
          </w:rPr>
          <w:t>（资料性附录）</w:t>
        </w:r>
        <w:r>
          <w:rPr>
            <w:color w:val="282C30"/>
            <w:spacing w:val="0"/>
            <w:w w:val="100"/>
            <w:position w:val="0"/>
          </w:rPr>
          <w:t>污染负</w:t>
        </w:r>
        <w:r>
          <w:rPr>
            <w:color w:val="000000"/>
            <w:spacing w:val="0"/>
            <w:w w:val="100"/>
            <w:position w:val="0"/>
          </w:rPr>
          <w:t>荷核算推荐计算方法</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11</w:t>
        </w:r>
      </w:hyperlink>
      <w:r>
        <w:rPr>
          <w:rFonts w:ascii="Times New Roman" w:eastAsia="Times New Roman" w:hAnsi="Times New Roman" w:cs="Times New Roman"/>
          <w:color w:val="000000"/>
          <w:spacing w:val="0"/>
          <w:w w:val="100"/>
          <w:position w:val="0"/>
        </w:rPr>
        <w:t xml:space="preserve"> </w:t>
      </w:r>
      <w:hyperlink w:anchor="bookmark51" w:tooltip="Current Document">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C </w:t>
        </w:r>
        <w:r>
          <w:rPr>
            <w:color w:val="000000"/>
            <w:spacing w:val="0"/>
            <w:w w:val="100"/>
            <w:position w:val="0"/>
          </w:rPr>
          <w:t xml:space="preserve">（资料性附录） </w:t>
        </w:r>
        <w:r>
          <w:rPr>
            <w:color w:val="282C30"/>
            <w:spacing w:val="0"/>
            <w:w w:val="100"/>
            <w:position w:val="0"/>
          </w:rPr>
          <w:t>水质参数确定</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16</w:t>
        </w:r>
      </w:hyperlink>
      <w:r>
        <w:rPr>
          <w:rFonts w:ascii="Times New Roman" w:eastAsia="Times New Roman" w:hAnsi="Times New Roman" w:cs="Times New Roman"/>
          <w:color w:val="000000"/>
          <w:spacing w:val="0"/>
          <w:w w:val="100"/>
          <w:position w:val="0"/>
        </w:rPr>
        <w:t xml:space="preserve"> </w:t>
      </w:r>
      <w:hyperlink w:anchor="bookmark56" w:tooltip="Current Document">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D </w:t>
        </w:r>
        <w:r>
          <w:rPr>
            <w:color w:val="000000"/>
            <w:spacing w:val="0"/>
            <w:w w:val="100"/>
            <w:position w:val="0"/>
          </w:rPr>
          <w:t>（资料性附录）污染负荷分</w:t>
        </w:r>
        <w:r>
          <w:rPr>
            <w:color w:val="282C30"/>
            <w:spacing w:val="0"/>
            <w:w w:val="100"/>
            <w:position w:val="0"/>
          </w:rPr>
          <w:t>配方法</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19</w:t>
        </w:r>
      </w:hyperlink>
      <w:r>
        <w:rPr>
          <w:rFonts w:ascii="Times New Roman" w:eastAsia="Times New Roman" w:hAnsi="Times New Roman" w:cs="Times New Roman"/>
          <w:color w:val="000000"/>
          <w:spacing w:val="0"/>
          <w:w w:val="100"/>
          <w:position w:val="0"/>
        </w:rPr>
        <w:t xml:space="preserve"> </w:t>
      </w:r>
      <w:hyperlink w:anchor="bookmark60" w:tooltip="Current Document">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E </w:t>
        </w:r>
        <w:r>
          <w:rPr>
            <w:color w:val="000000"/>
            <w:spacing w:val="0"/>
            <w:w w:val="100"/>
            <w:position w:val="0"/>
          </w:rPr>
          <w:t>（资料性附录）水环境保护方案制定措施</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20</w:t>
        </w:r>
      </w:hyperlink>
      <w:r>
        <w:rPr>
          <w:rFonts w:ascii="Times New Roman" w:eastAsia="Times New Roman" w:hAnsi="Times New Roman" w:cs="Times New Roman"/>
          <w:color w:val="000000"/>
          <w:spacing w:val="0"/>
          <w:w w:val="100"/>
          <w:position w:val="0"/>
        </w:rPr>
        <w:t xml:space="preserve"> </w:t>
      </w: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F </w:t>
      </w:r>
      <w:r>
        <w:rPr>
          <w:color w:val="000000"/>
          <w:spacing w:val="0"/>
          <w:w w:val="100"/>
          <w:position w:val="0"/>
        </w:rPr>
        <w:t>（资料性附录）绩效评估方法</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22</w:t>
      </w:r>
    </w:p>
    <w:p>
      <w:pPr>
        <w:pStyle w:val="Bodytext10"/>
        <w:keepNext w:val="0"/>
        <w:keepLines w:val="0"/>
        <w:widowControl w:val="0"/>
        <w:shd w:val="clear" w:color="auto" w:fill="auto"/>
        <w:bidi w:val="0"/>
        <w:spacing w:before="0" w:after="0" w:line="314" w:lineRule="exact"/>
        <w:ind w:left="0" w:right="0" w:firstLine="420"/>
        <w:jc w:val="left"/>
      </w:pPr>
      <w:r>
        <w:rPr>
          <w:color w:val="000000"/>
          <w:spacing w:val="0"/>
          <w:w w:val="100"/>
          <w:position w:val="0"/>
        </w:rPr>
        <w:t>为贯彻《中华人民共和国环境保护法》《中华人民共和国水污染防治法》和《河南省水污染防治条 例》，加强流域水环境管理，促进流域控制单元水质目标管理技术规范化，制定本标准。</w:t>
      </w:r>
    </w:p>
    <w:p>
      <w:pPr>
        <w:pStyle w:val="Bodytext10"/>
        <w:keepNext w:val="0"/>
        <w:keepLines w:val="0"/>
        <w:widowControl w:val="0"/>
        <w:shd w:val="clear" w:color="auto" w:fill="auto"/>
        <w:bidi w:val="0"/>
        <w:spacing w:before="0" w:after="0" w:line="314" w:lineRule="exact"/>
        <w:ind w:left="0" w:right="0" w:firstLine="420"/>
        <w:jc w:val="left"/>
      </w:pPr>
      <w:r>
        <w:rPr>
          <w:color w:val="000000"/>
          <w:spacing w:val="0"/>
          <w:w w:val="100"/>
          <w:position w:val="0"/>
        </w:rPr>
        <w:t>本标准由河南省生态环境厅提岀并归口。</w:t>
      </w:r>
    </w:p>
    <w:p>
      <w:pPr>
        <w:pStyle w:val="Bodytext10"/>
        <w:keepNext w:val="0"/>
        <w:keepLines w:val="0"/>
        <w:widowControl w:val="0"/>
        <w:shd w:val="clear" w:color="auto" w:fill="auto"/>
        <w:bidi w:val="0"/>
        <w:spacing w:before="0" w:after="0" w:line="314" w:lineRule="exact"/>
        <w:ind w:left="0" w:right="0" w:firstLine="420"/>
        <w:jc w:val="left"/>
      </w:pPr>
      <w:r>
        <w:rPr>
          <w:color w:val="000000"/>
          <w:spacing w:val="0"/>
          <w:w w:val="100"/>
          <w:position w:val="0"/>
        </w:rPr>
        <w:t>本标准起草单位：郑州大学环境技术咨询工程有限公司、郑州大学。</w:t>
      </w:r>
    </w:p>
    <w:p>
      <w:pPr>
        <w:pStyle w:val="Bodytext10"/>
        <w:keepNext w:val="0"/>
        <w:keepLines w:val="0"/>
        <w:widowControl w:val="0"/>
        <w:shd w:val="clear" w:color="auto" w:fill="auto"/>
        <w:bidi w:val="0"/>
        <w:spacing w:before="0" w:after="2680" w:line="314" w:lineRule="exact"/>
        <w:ind w:left="0" w:right="0" w:firstLine="420"/>
        <w:jc w:val="left"/>
        <w:sectPr>
          <w:headerReference w:type="even" r:id="rId8"/>
          <w:headerReference w:type="default" r:id="rId9"/>
          <w:footerReference w:type="even" r:id="rId10"/>
          <w:footerReference w:type="default" r:id="rId11"/>
          <w:pgSz w:w="11900" w:h="16840"/>
          <w:pgMar w:top="3697" w:right="1109" w:bottom="899" w:left="1397" w:header="0" w:footer="471" w:gutter="0"/>
          <w:pgNumType w:start="4"/>
          <w:cols w:space="708"/>
          <w:rtlGutter w:val="0"/>
          <w:docGrid w:linePitch="360"/>
        </w:sectPr>
      </w:pPr>
      <w:r>
        <w:rPr>
          <w:color w:val="000000"/>
          <w:spacing w:val="0"/>
          <w:w w:val="100"/>
          <w:position w:val="0"/>
        </w:rPr>
        <w:t>本标准主要起草人：梁亦欣、王燕鹏、张慧、于鲁冀、王莉、张培、马秋红、靖中秋、魏永华、焦 军霞、吕晓燕、李廷梅、张志华、王斓琪、铁文利、赵雪霞。</w:t>
      </w:r>
    </w:p>
    <w:p>
      <w:pPr>
        <w:widowControl w:val="0"/>
        <w:jc w:val="center"/>
        <w:rPr>
          <w:sz w:val="2"/>
          <w:szCs w:val="2"/>
        </w:rPr>
        <w:sectPr>
          <w:headerReference w:type="even" r:id="rId12"/>
          <w:headerReference w:type="default" r:id="rId13"/>
          <w:footerReference w:type="even" r:id="rId14"/>
          <w:footerReference w:type="default" r:id="rId15"/>
          <w:type w:val="nextPage"/>
          <w:pgSz w:w="11900" w:h="16840"/>
          <w:pgMar w:top="3697" w:right="1109" w:bottom="899" w:left="1397" w:header="0" w:footer="471" w:gutter="0"/>
          <w:pgNumType w:start="5"/>
          <w:cols w:space="708"/>
          <w:titlePg w:val="0"/>
          <w:rtlGutter w:val="0"/>
          <w:docGrid w:linePitch="360"/>
        </w:sect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utre 15" o:spid="_x0000_i1026" type="#_x0000_t75" style="width:560.64pt;height:384.48pt" o:preferrelative="t" filled="f" stroked="f">
            <v:fill o:detectmouseclick="t"/>
            <v:imagedata r:id="rId16" o:title=""/>
            <v:path o:extrusionok="f"/>
            <o:lock v:ext="edit" aspectratio="f"/>
          </v:shape>
        </w:pict>
      </w:r>
    </w:p>
    <w:p>
      <w:pPr>
        <w:pStyle w:val="Heading410"/>
        <w:keepNext/>
        <w:keepLines/>
        <w:widowControl w:val="0"/>
        <w:shd w:val="clear" w:color="auto" w:fill="auto"/>
        <w:bidi w:val="0"/>
        <w:spacing w:before="640" w:after="560" w:line="240" w:lineRule="auto"/>
        <w:ind w:left="0" w:right="0" w:firstLine="0"/>
        <w:jc w:val="center"/>
      </w:pPr>
      <w:bookmarkStart w:id="14" w:name="bookmark16"/>
      <w:bookmarkStart w:id="15" w:name="bookmark15"/>
      <w:bookmarkStart w:id="16" w:name="bookmark14"/>
      <w:r>
        <w:rPr>
          <w:color w:val="000000"/>
          <w:spacing w:val="0"/>
          <w:w w:val="100"/>
          <w:position w:val="0"/>
        </w:rPr>
        <w:t>流域控制单元水质目标管理技术规范</w:t>
      </w:r>
      <w:bookmarkEnd w:id="14"/>
      <w:bookmarkEnd w:id="15"/>
      <w:bookmarkEnd w:id="16"/>
    </w:p>
    <w:p>
      <w:pPr>
        <w:pStyle w:val="Bodytext10"/>
        <w:keepNext w:val="0"/>
        <w:keepLines w:val="0"/>
        <w:widowControl w:val="0"/>
        <w:shd w:val="clear" w:color="auto" w:fill="auto"/>
        <w:bidi w:val="0"/>
        <w:spacing w:before="0" w:after="300" w:line="307" w:lineRule="exact"/>
        <w:ind w:left="0" w:right="0" w:firstLine="0"/>
        <w:jc w:val="both"/>
      </w:pPr>
      <w:bookmarkStart w:id="17" w:name="bookmark17"/>
      <w:r>
        <w:rPr>
          <w:rFonts w:ascii="Times New Roman" w:eastAsia="Times New Roman" w:hAnsi="Times New Roman" w:cs="Times New Roman"/>
          <w:color w:val="000000"/>
          <w:spacing w:val="0"/>
          <w:w w:val="100"/>
          <w:position w:val="0"/>
          <w:sz w:val="17"/>
          <w:szCs w:val="17"/>
        </w:rPr>
        <w:t>1</w:t>
      </w:r>
      <w:r>
        <w:rPr>
          <w:color w:val="000000"/>
          <w:spacing w:val="0"/>
          <w:w w:val="100"/>
          <w:position w:val="0"/>
        </w:rPr>
        <w:t>范围</w:t>
      </w:r>
      <w:bookmarkEnd w:id="17"/>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本标准规定了流域控制单元水质目标管理技术的工作流程、控制单元划定、水质目标确定、调查分 析与评估、污染负荷核算、水环境问题识别、污染排放与水质响应关系建立、水环境容量计算、允许排 放量分配与削减、水环境保护方案制定、水质目标可达性分析和绩效评估。</w:t>
      </w:r>
    </w:p>
    <w:p>
      <w:pPr>
        <w:pStyle w:val="Bodytext10"/>
        <w:keepNext w:val="0"/>
        <w:keepLines w:val="0"/>
        <w:widowControl w:val="0"/>
        <w:shd w:val="clear" w:color="auto" w:fill="auto"/>
        <w:bidi w:val="0"/>
        <w:spacing w:before="0" w:after="300" w:line="312" w:lineRule="exact"/>
        <w:ind w:left="0" w:right="0" w:firstLine="420"/>
        <w:jc w:val="left"/>
      </w:pPr>
      <w:r>
        <w:rPr>
          <w:color w:val="000000"/>
          <w:spacing w:val="0"/>
          <w:w w:val="100"/>
          <w:position w:val="0"/>
        </w:rPr>
        <w:t>本标准适用于流域控制单元水质目标管理和技术工作。</w:t>
      </w:r>
    </w:p>
    <w:p>
      <w:pPr>
        <w:pStyle w:val="Bodytext10"/>
        <w:keepNext w:val="0"/>
        <w:keepLines w:val="0"/>
        <w:widowControl w:val="0"/>
        <w:shd w:val="clear" w:color="auto" w:fill="auto"/>
        <w:bidi w:val="0"/>
        <w:spacing w:before="0" w:after="300" w:line="307" w:lineRule="exact"/>
        <w:ind w:left="0" w:right="0" w:firstLine="0"/>
        <w:jc w:val="left"/>
      </w:pPr>
      <w:bookmarkStart w:id="18" w:name="bookmark18"/>
      <w:r>
        <w:rPr>
          <w:rFonts w:ascii="Times New Roman" w:eastAsia="Times New Roman" w:hAnsi="Times New Roman" w:cs="Times New Roman"/>
          <w:color w:val="000000"/>
          <w:spacing w:val="0"/>
          <w:w w:val="100"/>
          <w:position w:val="0"/>
          <w:sz w:val="17"/>
          <w:szCs w:val="17"/>
        </w:rPr>
        <w:t>2</w:t>
      </w:r>
      <w:r>
        <w:rPr>
          <w:color w:val="000000"/>
          <w:spacing w:val="0"/>
          <w:w w:val="100"/>
          <w:position w:val="0"/>
        </w:rPr>
        <w:t>规范性引用文件</w:t>
      </w:r>
      <w:bookmarkEnd w:id="18"/>
    </w:p>
    <w:p>
      <w:pPr>
        <w:pStyle w:val="Bodytext10"/>
        <w:keepNext w:val="0"/>
        <w:keepLines w:val="0"/>
        <w:widowControl w:val="0"/>
        <w:shd w:val="clear" w:color="auto" w:fill="auto"/>
        <w:bidi w:val="0"/>
        <w:spacing w:before="0" w:after="100" w:line="307" w:lineRule="exact"/>
        <w:ind w:left="0" w:right="0" w:firstLine="420"/>
        <w:jc w:val="left"/>
      </w:pPr>
      <w:r>
        <w:rPr>
          <w:color w:val="000000"/>
          <w:spacing w:val="0"/>
          <w:w w:val="100"/>
          <w:position w:val="0"/>
        </w:rPr>
        <w:t>下列文件对于本文件的应用是必不可少的。凡是注日期的引用文件，仅注日期的版本适用于本文件。 凡是不注明日期的引用文件，其最新版本（包括所有的修改单）适用于本文件。</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 </w:t>
      </w:r>
      <w:r>
        <w:rPr>
          <w:rFonts w:ascii="Times New Roman" w:eastAsia="Times New Roman" w:hAnsi="Times New Roman" w:cs="Times New Roman"/>
          <w:color w:val="000000"/>
          <w:spacing w:val="0"/>
          <w:w w:val="100"/>
          <w:position w:val="0"/>
        </w:rPr>
        <w:t>3838</w:t>
      </w:r>
      <w:r>
        <w:rPr>
          <w:color w:val="000000"/>
          <w:spacing w:val="0"/>
          <w:w w:val="100"/>
          <w:position w:val="0"/>
        </w:rPr>
        <w:t>地表水环境质量标准</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 </w:t>
      </w:r>
      <w:r>
        <w:rPr>
          <w:rFonts w:ascii="Times New Roman" w:eastAsia="Times New Roman" w:hAnsi="Times New Roman" w:cs="Times New Roman"/>
          <w:color w:val="000000"/>
          <w:spacing w:val="0"/>
          <w:w w:val="100"/>
          <w:position w:val="0"/>
        </w:rPr>
        <w:t>18596</w:t>
      </w:r>
      <w:r>
        <w:rPr>
          <w:color w:val="000000"/>
          <w:spacing w:val="0"/>
          <w:w w:val="100"/>
          <w:position w:val="0"/>
        </w:rPr>
        <w:t>畜禽养殖业污染物排放标准</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GB/T </w:t>
      </w:r>
      <w:r>
        <w:rPr>
          <w:rFonts w:ascii="Times New Roman" w:eastAsia="Times New Roman" w:hAnsi="Times New Roman" w:cs="Times New Roman"/>
          <w:color w:val="000000"/>
          <w:spacing w:val="0"/>
          <w:w w:val="100"/>
          <w:position w:val="0"/>
        </w:rPr>
        <w:t>25173</w:t>
      </w:r>
      <w:r>
        <w:rPr>
          <w:color w:val="000000"/>
          <w:spacing w:val="0"/>
          <w:w w:val="100"/>
          <w:position w:val="0"/>
        </w:rPr>
        <w:t>水域纳污能力计算规程</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GB </w:t>
      </w:r>
      <w:r>
        <w:rPr>
          <w:rFonts w:ascii="Times New Roman" w:eastAsia="Times New Roman" w:hAnsi="Times New Roman" w:cs="Times New Roman"/>
          <w:color w:val="000000"/>
          <w:spacing w:val="0"/>
          <w:w w:val="100"/>
          <w:position w:val="0"/>
        </w:rPr>
        <w:t>50014</w:t>
      </w:r>
      <w:r>
        <w:rPr>
          <w:color w:val="000000"/>
          <w:spacing w:val="0"/>
          <w:w w:val="100"/>
          <w:position w:val="0"/>
        </w:rPr>
        <w:t>室外排水设计规范</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HJ 2. 3—2018</w:t>
      </w:r>
      <w:r>
        <w:rPr>
          <w:color w:val="000000"/>
          <w:spacing w:val="0"/>
          <w:w w:val="100"/>
          <w:position w:val="0"/>
        </w:rPr>
        <w:t>环境影响评价技术导则地表水环境</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HJ/T </w:t>
      </w:r>
      <w:r>
        <w:rPr>
          <w:rFonts w:ascii="Times New Roman" w:eastAsia="Times New Roman" w:hAnsi="Times New Roman" w:cs="Times New Roman"/>
          <w:color w:val="000000"/>
          <w:spacing w:val="0"/>
          <w:w w:val="100"/>
          <w:position w:val="0"/>
        </w:rPr>
        <w:t>91</w:t>
      </w:r>
      <w:r>
        <w:rPr>
          <w:color w:val="000000"/>
          <w:spacing w:val="0"/>
          <w:w w:val="100"/>
          <w:position w:val="0"/>
        </w:rPr>
        <w:t>地表水和污水监测技术规范</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HJ/T </w:t>
      </w:r>
      <w:r>
        <w:rPr>
          <w:rFonts w:ascii="Times New Roman" w:eastAsia="Times New Roman" w:hAnsi="Times New Roman" w:cs="Times New Roman"/>
          <w:color w:val="000000"/>
          <w:spacing w:val="0"/>
          <w:w w:val="100"/>
          <w:position w:val="0"/>
        </w:rPr>
        <w:t>355</w:t>
      </w:r>
      <w:r>
        <w:rPr>
          <w:color w:val="000000"/>
          <w:spacing w:val="0"/>
          <w:w w:val="100"/>
          <w:position w:val="0"/>
        </w:rPr>
        <w:t>水污染源在线监测系统运行与考核技术规范（试行）</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HJ/T </w:t>
      </w:r>
      <w:r>
        <w:rPr>
          <w:rFonts w:ascii="Times New Roman" w:eastAsia="Times New Roman" w:hAnsi="Times New Roman" w:cs="Times New Roman"/>
          <w:color w:val="000000"/>
          <w:spacing w:val="0"/>
          <w:w w:val="100"/>
          <w:position w:val="0"/>
        </w:rPr>
        <w:t>356</w:t>
      </w:r>
      <w:r>
        <w:rPr>
          <w:color w:val="000000"/>
          <w:spacing w:val="0"/>
          <w:w w:val="100"/>
          <w:position w:val="0"/>
        </w:rPr>
        <w:t>水污染源在线监测系统数据有效性判别技术规范</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HJ/T </w:t>
      </w:r>
      <w:r>
        <w:rPr>
          <w:rFonts w:ascii="Times New Roman" w:eastAsia="Times New Roman" w:hAnsi="Times New Roman" w:cs="Times New Roman"/>
          <w:color w:val="000000"/>
          <w:spacing w:val="0"/>
          <w:w w:val="100"/>
          <w:position w:val="0"/>
        </w:rPr>
        <w:t>373</w:t>
      </w:r>
      <w:r>
        <w:rPr>
          <w:color w:val="000000"/>
          <w:spacing w:val="0"/>
          <w:w w:val="100"/>
          <w:position w:val="0"/>
        </w:rPr>
        <w:t>固定污染源监测质量保障与质量控制技术规范（试行）</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HJ </w:t>
      </w:r>
      <w:r>
        <w:rPr>
          <w:rFonts w:ascii="Times New Roman" w:eastAsia="Times New Roman" w:hAnsi="Times New Roman" w:cs="Times New Roman"/>
          <w:color w:val="000000"/>
          <w:spacing w:val="0"/>
          <w:w w:val="100"/>
          <w:position w:val="0"/>
        </w:rPr>
        <w:t>630</w:t>
      </w:r>
      <w:r>
        <w:rPr>
          <w:color w:val="000000"/>
          <w:spacing w:val="0"/>
          <w:w w:val="100"/>
          <w:position w:val="0"/>
        </w:rPr>
        <w:t>环境监测质量管理技术导则</w:t>
      </w:r>
    </w:p>
    <w:p>
      <w:pPr>
        <w:pStyle w:val="Other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SL </w:t>
      </w:r>
      <w:r>
        <w:rPr>
          <w:rFonts w:ascii="Times New Roman" w:eastAsia="Times New Roman" w:hAnsi="Times New Roman" w:cs="Times New Roman"/>
          <w:color w:val="000000"/>
          <w:spacing w:val="0"/>
          <w:w w:val="100"/>
          <w:position w:val="0"/>
          <w:lang w:val="zh-TW" w:eastAsia="zh-TW" w:bidi="zh-TW"/>
        </w:rPr>
        <w:t xml:space="preserve">26—2012 </w:t>
      </w:r>
      <w:r>
        <w:rPr>
          <w:color w:val="525963"/>
          <w:spacing w:val="0"/>
          <w:w w:val="100"/>
          <w:position w:val="0"/>
          <w:lang w:val="zh-TW" w:eastAsia="zh-TW" w:bidi="zh-TW"/>
        </w:rPr>
        <w:t>一永利</w:t>
      </w:r>
      <w:r>
        <w:rPr>
          <w:color w:val="282C30"/>
          <w:spacing w:val="0"/>
          <w:w w:val="100"/>
          <w:position w:val="0"/>
          <w:lang w:val="zh-TW" w:eastAsia="zh-TW" w:bidi="zh-TW"/>
        </w:rPr>
        <w:t>水电工</w:t>
      </w:r>
      <w:r>
        <w:rPr>
          <w:color w:val="000000"/>
          <w:spacing w:val="0"/>
          <w:w w:val="100"/>
          <w:position w:val="0"/>
          <w:lang w:val="zh-TW" w:eastAsia="zh-TW" w:bidi="zh-TW"/>
        </w:rPr>
        <w:t>程技术术语</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DB41/T </w:t>
      </w:r>
      <w:r>
        <w:rPr>
          <w:rFonts w:ascii="Times New Roman" w:eastAsia="Times New Roman" w:hAnsi="Times New Roman" w:cs="Times New Roman"/>
          <w:color w:val="000000"/>
          <w:spacing w:val="0"/>
          <w:w w:val="100"/>
          <w:position w:val="0"/>
        </w:rPr>
        <w:t>385</w:t>
      </w:r>
      <w:r>
        <w:rPr>
          <w:color w:val="000000"/>
          <w:spacing w:val="0"/>
          <w:w w:val="100"/>
          <w:position w:val="0"/>
        </w:rPr>
        <w:t>工或与城镇</w:t>
      </w:r>
      <w:r>
        <w:rPr>
          <w:rFonts w:ascii="Times New Roman" w:eastAsia="Times New Roman" w:hAnsi="Times New Roman" w:cs="Times New Roman"/>
          <w:color w:val="525963"/>
          <w:spacing w:val="0"/>
          <w:w w:val="100"/>
          <w:position w:val="0"/>
          <w:sz w:val="17"/>
          <w:szCs w:val="17"/>
          <w:lang w:val="en-US" w:eastAsia="en-US" w:bidi="en-US"/>
        </w:rPr>
        <w:t>g</w:t>
      </w:r>
      <w:r>
        <w:rPr>
          <w:color w:val="000000"/>
          <w:spacing w:val="0"/>
          <w:w w:val="100"/>
          <w:position w:val="0"/>
        </w:rPr>
        <w:t>活用水定额</w:t>
      </w:r>
    </w:p>
    <w:p>
      <w:pPr>
        <w:pStyle w:val="Bodytext10"/>
        <w:keepNext w:val="0"/>
        <w:keepLines w:val="0"/>
        <w:widowControl w:val="0"/>
        <w:shd w:val="clear" w:color="auto" w:fill="auto"/>
        <w:bidi w:val="0"/>
        <w:spacing w:before="0" w:after="0" w:line="322" w:lineRule="auto"/>
        <w:ind w:left="0" w:right="0" w:firstLine="400"/>
        <w:jc w:val="left"/>
      </w:pPr>
      <w:r>
        <w:rPr>
          <w:rFonts w:ascii="Times New Roman" w:eastAsia="Times New Roman" w:hAnsi="Times New Roman" w:cs="Times New Roman"/>
          <w:color w:val="000000"/>
          <w:spacing w:val="0"/>
          <w:w w:val="100"/>
          <w:position w:val="0"/>
          <w:lang w:val="en-US" w:eastAsia="en-US" w:bidi="en-US"/>
        </w:rPr>
        <w:t xml:space="preserve">DB41/ </w:t>
      </w:r>
      <w:r>
        <w:rPr>
          <w:rFonts w:ascii="Times New Roman" w:eastAsia="Times New Roman" w:hAnsi="Times New Roman" w:cs="Times New Roman"/>
          <w:color w:val="000000"/>
          <w:spacing w:val="0"/>
          <w:w w:val="100"/>
          <w:position w:val="0"/>
        </w:rPr>
        <w:t>1820</w:t>
      </w:r>
      <w:r>
        <w:rPr>
          <w:color w:val="000000"/>
          <w:spacing w:val="0"/>
          <w:w w:val="100"/>
          <w:position w:val="0"/>
        </w:rPr>
        <w:t>农村生活污水</w:t>
      </w:r>
      <w:r>
        <w:rPr>
          <w:color w:val="525963"/>
          <w:spacing w:val="0"/>
          <w:w w:val="100"/>
          <w:position w:val="0"/>
        </w:rPr>
        <w:t>处理设</w:t>
      </w:r>
      <w:r>
        <w:rPr>
          <w:color w:val="000000"/>
          <w:spacing w:val="0"/>
          <w:w w:val="100"/>
          <w:position w:val="0"/>
        </w:rPr>
        <w:t>施水污染物排放标准</w:t>
      </w:r>
    </w:p>
    <w:p>
      <w:pPr>
        <w:pStyle w:val="Bodytext10"/>
        <w:keepNext w:val="0"/>
        <w:keepLines w:val="0"/>
        <w:widowControl w:val="0"/>
        <w:shd w:val="clear" w:color="auto" w:fill="auto"/>
        <w:bidi w:val="0"/>
        <w:spacing w:before="0" w:after="0" w:line="307" w:lineRule="exact"/>
        <w:ind w:left="0" w:right="0" w:firstLine="520"/>
        <w:jc w:val="left"/>
      </w:pPr>
      <w:r>
        <w:rPr>
          <w:color w:val="000000"/>
          <w:spacing w:val="0"/>
          <w:w w:val="100"/>
          <w:position w:val="0"/>
        </w:rPr>
        <w:t>《地表水环境质量评价办法》</w:t>
      </w:r>
      <w:r>
        <w:rPr>
          <w:color w:val="282C30"/>
          <w:spacing w:val="0"/>
          <w:w w:val="100"/>
          <w:position w:val="0"/>
        </w:rPr>
        <w:t>环境保护部</w:t>
      </w:r>
      <w:r>
        <w:rPr>
          <w:rFonts w:ascii="Times New Roman" w:eastAsia="Times New Roman" w:hAnsi="Times New Roman" w:cs="Times New Roman"/>
          <w:color w:val="282C30"/>
          <w:spacing w:val="0"/>
          <w:w w:val="100"/>
          <w:position w:val="0"/>
        </w:rPr>
        <w:t>2011</w:t>
      </w:r>
      <w:r>
        <w:rPr>
          <w:color w:val="000000"/>
          <w:spacing w:val="0"/>
          <w:w w:val="100"/>
          <w:position w:val="0"/>
        </w:rPr>
        <w:t>年</w:t>
      </w:r>
    </w:p>
    <w:p>
      <w:pPr>
        <w:pStyle w:val="Bodytext10"/>
        <w:keepNext w:val="0"/>
        <w:keepLines w:val="0"/>
        <w:widowControl w:val="0"/>
        <w:shd w:val="clear" w:color="auto" w:fill="auto"/>
        <w:bidi w:val="0"/>
        <w:spacing w:before="0" w:after="300" w:line="307" w:lineRule="exact"/>
        <w:ind w:left="0" w:right="0" w:firstLine="520"/>
        <w:jc w:val="left"/>
      </w:pPr>
      <w:r>
        <w:rPr>
          <w:color w:val="000000"/>
          <w:spacing w:val="0"/>
          <w:w w:val="100"/>
          <w:position w:val="0"/>
        </w:rPr>
        <w:t>《水体达标方案编制技术指南（试</w:t>
      </w:r>
      <w:r>
        <w:rPr>
          <w:color w:val="282C30"/>
          <w:spacing w:val="0"/>
          <w:w w:val="100"/>
          <w:position w:val="0"/>
        </w:rPr>
        <w:t>行）</w:t>
      </w:r>
      <w:r>
        <w:rPr>
          <w:color w:val="525963"/>
          <w:spacing w:val="0"/>
          <w:w w:val="100"/>
          <w:position w:val="0"/>
        </w:rPr>
        <w:t>》</w:t>
      </w:r>
      <w:r>
        <w:rPr>
          <w:color w:val="282C30"/>
          <w:spacing w:val="0"/>
          <w:w w:val="100"/>
          <w:position w:val="0"/>
        </w:rPr>
        <w:t>环境保护部</w:t>
      </w:r>
      <w:r>
        <w:rPr>
          <w:rFonts w:ascii="Times New Roman" w:eastAsia="Times New Roman" w:hAnsi="Times New Roman" w:cs="Times New Roman"/>
          <w:color w:val="000000"/>
          <w:spacing w:val="0"/>
          <w:w w:val="100"/>
          <w:position w:val="0"/>
        </w:rPr>
        <w:t>2016</w:t>
      </w:r>
      <w:r>
        <w:rPr>
          <w:color w:val="000000"/>
          <w:spacing w:val="0"/>
          <w:w w:val="100"/>
          <w:position w:val="0"/>
        </w:rPr>
        <w:t>年</w:t>
      </w:r>
    </w:p>
    <w:p>
      <w:pPr>
        <w:pStyle w:val="Bodytext10"/>
        <w:keepNext w:val="0"/>
        <w:keepLines w:val="0"/>
        <w:widowControl w:val="0"/>
        <w:shd w:val="clear" w:color="auto" w:fill="auto"/>
        <w:bidi w:val="0"/>
        <w:spacing w:before="0" w:after="300" w:line="307" w:lineRule="exact"/>
        <w:ind w:left="0" w:right="0" w:firstLine="0"/>
        <w:jc w:val="left"/>
      </w:pPr>
      <w:bookmarkStart w:id="19" w:name="bookmark19"/>
      <w:r>
        <w:rPr>
          <w:rFonts w:ascii="Times New Roman" w:eastAsia="Times New Roman" w:hAnsi="Times New Roman" w:cs="Times New Roman"/>
          <w:color w:val="000000"/>
          <w:spacing w:val="0"/>
          <w:w w:val="100"/>
          <w:position w:val="0"/>
          <w:sz w:val="17"/>
          <w:szCs w:val="17"/>
        </w:rPr>
        <w:t>3</w:t>
      </w:r>
      <w:r>
        <w:rPr>
          <w:color w:val="000000"/>
          <w:spacing w:val="0"/>
          <w:w w:val="100"/>
          <w:position w:val="0"/>
        </w:rPr>
        <w:t>术语和定义</w:t>
      </w:r>
      <w:bookmarkEnd w:id="19"/>
    </w:p>
    <w:p>
      <w:pPr>
        <w:pStyle w:val="Bodytext10"/>
        <w:keepNext w:val="0"/>
        <w:keepLines w:val="0"/>
        <w:widowControl w:val="0"/>
        <w:shd w:val="clear" w:color="auto" w:fill="auto"/>
        <w:bidi w:val="0"/>
        <w:spacing w:before="0" w:after="100" w:line="307" w:lineRule="exact"/>
        <w:ind w:left="0" w:right="0" w:firstLine="400"/>
        <w:jc w:val="both"/>
      </w:pPr>
      <w:r>
        <w:rPr>
          <w:color w:val="000000"/>
          <w:spacing w:val="0"/>
          <w:w w:val="100"/>
          <w:position w:val="0"/>
        </w:rPr>
        <w:t>下列术语和定义适用于本文件。</w:t>
      </w:r>
    </w:p>
    <w:p>
      <w:pPr>
        <w:pStyle w:val="Bodytext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1</w:t>
      </w:r>
    </w:p>
    <w:p>
      <w:pPr>
        <w:pStyle w:val="Bodytext10"/>
        <w:keepNext w:val="0"/>
        <w:keepLines w:val="0"/>
        <w:widowControl w:val="0"/>
        <w:shd w:val="clear" w:color="auto" w:fill="auto"/>
        <w:bidi w:val="0"/>
        <w:spacing w:before="0" w:after="0" w:line="307" w:lineRule="exact"/>
        <w:ind w:left="0" w:right="0" w:firstLine="400"/>
        <w:jc w:val="both"/>
      </w:pPr>
      <w:r>
        <w:rPr>
          <w:color w:val="000000"/>
          <w:spacing w:val="0"/>
          <w:w w:val="100"/>
          <w:position w:val="0"/>
        </w:rPr>
        <w:t>流域</w:t>
      </w:r>
    </w:p>
    <w:p>
      <w:pPr>
        <w:pStyle w:val="Bodytext10"/>
        <w:keepNext w:val="0"/>
        <w:keepLines w:val="0"/>
        <w:widowControl w:val="0"/>
        <w:shd w:val="clear" w:color="auto" w:fill="auto"/>
        <w:bidi w:val="0"/>
        <w:spacing w:before="0" w:after="0" w:line="307" w:lineRule="exact"/>
        <w:ind w:left="0" w:right="0" w:firstLine="400"/>
        <w:jc w:val="left"/>
      </w:pPr>
      <w:r>
        <w:rPr>
          <w:color w:val="000000"/>
          <w:spacing w:val="0"/>
          <w:w w:val="100"/>
          <w:position w:val="0"/>
        </w:rPr>
        <w:t>地表水及地下水的分水线所包围的集水或汇水区域。</w:t>
      </w:r>
    </w:p>
    <w:p>
      <w:pPr>
        <w:pStyle w:val="Bodytext10"/>
        <w:keepNext w:val="0"/>
        <w:keepLines w:val="0"/>
        <w:widowControl w:val="0"/>
        <w:shd w:val="clear" w:color="auto" w:fill="auto"/>
        <w:bidi w:val="0"/>
        <w:spacing w:before="0" w:after="100" w:line="307" w:lineRule="exact"/>
        <w:ind w:left="0" w:right="0" w:firstLine="400"/>
        <w:jc w:val="left"/>
        <w:rPr>
          <w:sz w:val="22"/>
          <w:szCs w:val="22"/>
        </w:rPr>
      </w:pPr>
      <w:r>
        <w:rPr>
          <w:color w:val="000000"/>
          <w:spacing w:val="0"/>
          <w:w w:val="100"/>
          <w:position w:val="0"/>
          <w:sz w:val="22"/>
          <w:szCs w:val="22"/>
        </w:rPr>
        <w:t>注：因地下水分水线不易确定，习惯指地表径流分水线所包围的集水区域。</w:t>
      </w:r>
    </w:p>
    <w:p>
      <w:pPr>
        <w:pStyle w:val="Bodytext3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2</w:t>
      </w:r>
    </w:p>
    <w:p>
      <w:pPr>
        <w:pStyle w:val="Bodytext10"/>
        <w:keepNext w:val="0"/>
        <w:keepLines w:val="0"/>
        <w:widowControl w:val="0"/>
        <w:shd w:val="clear" w:color="auto" w:fill="auto"/>
        <w:bidi w:val="0"/>
        <w:spacing w:before="0" w:after="0" w:line="307" w:lineRule="exact"/>
        <w:ind w:left="0" w:right="0" w:firstLine="400"/>
        <w:jc w:val="both"/>
        <w:sectPr>
          <w:headerReference w:type="even" r:id="rId17"/>
          <w:headerReference w:type="default" r:id="rId18"/>
          <w:footerReference w:type="even" r:id="rId19"/>
          <w:footerReference w:type="default" r:id="rId20"/>
          <w:headerReference w:type="first" r:id="rId21"/>
          <w:footerReference w:type="first" r:id="rId22"/>
          <w:pgSz w:w="11900" w:h="16840"/>
          <w:pgMar w:top="1885" w:right="1029" w:bottom="1596" w:left="1371" w:header="0" w:footer="3" w:gutter="0"/>
          <w:pgNumType w:start="6"/>
          <w:cols w:space="708"/>
          <w:titlePg/>
          <w:rtlGutter w:val="0"/>
          <w:docGrid w:linePitch="360"/>
        </w:sectPr>
      </w:pPr>
      <w:r>
        <w:rPr>
          <w:color w:val="000000"/>
          <w:spacing w:val="0"/>
          <w:w w:val="100"/>
          <w:position w:val="0"/>
        </w:rPr>
        <w:t>控制单元</w:t>
      </w:r>
    </w:p>
    <w:p>
      <w:pPr>
        <w:pStyle w:val="Bodytext10"/>
        <w:keepNext w:val="0"/>
        <w:keepLines w:val="0"/>
        <w:widowControl w:val="0"/>
        <w:shd w:val="clear" w:color="auto" w:fill="auto"/>
        <w:bidi w:val="0"/>
        <w:spacing w:before="0" w:after="0" w:line="307" w:lineRule="exact"/>
        <w:ind w:left="0" w:right="0" w:firstLine="400"/>
        <w:jc w:val="left"/>
      </w:pPr>
      <w:r>
        <w:rPr>
          <w:color w:val="000000"/>
          <w:spacing w:val="0"/>
          <w:w w:val="100"/>
          <w:position w:val="0"/>
        </w:rPr>
        <w:t>综合考虑水体、汇水范围、控制断面和行政区划而划定的水环境空间管控单元。</w:t>
      </w:r>
    </w:p>
    <w:p>
      <w:pPr>
        <w:pStyle w:val="Bodytext10"/>
        <w:keepNext w:val="0"/>
        <w:keepLines w:val="0"/>
        <w:widowControl w:val="0"/>
        <w:shd w:val="clear" w:color="auto" w:fill="auto"/>
        <w:bidi w:val="0"/>
        <w:spacing w:before="0" w:after="0" w:line="307" w:lineRule="exact"/>
        <w:ind w:left="0" w:right="0" w:firstLine="400"/>
        <w:jc w:val="left"/>
        <w:rPr>
          <w:sz w:val="22"/>
          <w:szCs w:val="22"/>
        </w:rPr>
        <w:sectPr>
          <w:headerReference w:type="even" r:id="rId23"/>
          <w:headerReference w:type="default" r:id="rId24"/>
          <w:footerReference w:type="even" r:id="rId25"/>
          <w:footerReference w:type="default" r:id="rId26"/>
          <w:headerReference w:type="first" r:id="rId27"/>
          <w:footerReference w:type="first" r:id="rId28"/>
          <w:type w:val="nextPage"/>
          <w:pgSz w:w="11900" w:h="16840"/>
          <w:pgMar w:top="1885" w:right="1029" w:bottom="1596" w:left="1371" w:header="0" w:footer="3" w:gutter="0"/>
          <w:pgNumType w:start="7"/>
          <w:cols w:space="708"/>
          <w:titlePg w:val="0"/>
          <w:rtlGutter w:val="0"/>
          <w:docGrid w:linePitch="360"/>
        </w:sectPr>
      </w:pPr>
      <w:r>
        <w:rPr>
          <w:color w:val="000000"/>
          <w:spacing w:val="0"/>
          <w:w w:val="100"/>
          <w:position w:val="0"/>
          <w:sz w:val="22"/>
          <w:szCs w:val="22"/>
        </w:rPr>
        <w:t>注：因水质目标管理需要考虑行政边界，增加控制单元考虑行政区划的要求。</w:t>
      </w:r>
    </w:p>
    <w:p>
      <w:pPr>
        <w:pStyle w:val="Bodytext30"/>
        <w:keepNext w:val="0"/>
        <w:keepLines w:val="0"/>
        <w:widowControl w:val="0"/>
        <w:shd w:val="clear" w:color="auto" w:fill="auto"/>
        <w:bidi w:val="0"/>
        <w:spacing w:before="0" w:after="0" w:line="240" w:lineRule="auto"/>
        <w:ind w:left="0" w:right="0" w:firstLine="0"/>
        <w:jc w:val="both"/>
      </w:pPr>
      <w:bookmarkStart w:id="20" w:name="bookmark20"/>
      <w:r>
        <w:rPr>
          <w:rFonts w:ascii="Times New Roman" w:eastAsia="Times New Roman" w:hAnsi="Times New Roman" w:cs="Times New Roman"/>
          <w:color w:val="000000"/>
          <w:spacing w:val="0"/>
          <w:w w:val="100"/>
          <w:position w:val="0"/>
          <w:lang w:val="en-US" w:eastAsia="en-US" w:bidi="en-US"/>
        </w:rPr>
        <w:t>3</w:t>
      </w:r>
      <w:bookmarkEnd w:id="20"/>
      <w:r>
        <w:rPr>
          <w:rFonts w:ascii="Times New Roman" w:eastAsia="Times New Roman" w:hAnsi="Times New Roman" w:cs="Times New Roman"/>
          <w:color w:val="000000"/>
          <w:spacing w:val="0"/>
          <w:w w:val="100"/>
          <w:position w:val="0"/>
          <w:lang w:val="en-US" w:eastAsia="en-US" w:bidi="en-US"/>
        </w:rPr>
        <w:t>.3</w:t>
      </w:r>
    </w:p>
    <w:p>
      <w:pPr>
        <w:pStyle w:val="Bodytext10"/>
        <w:keepNext w:val="0"/>
        <w:keepLines w:val="0"/>
        <w:widowControl w:val="0"/>
        <w:shd w:val="clear" w:color="auto" w:fill="auto"/>
        <w:bidi w:val="0"/>
        <w:spacing w:before="0" w:after="0" w:line="312" w:lineRule="exact"/>
        <w:ind w:left="0" w:right="0" w:firstLine="420"/>
        <w:jc w:val="both"/>
      </w:pPr>
      <w:r>
        <w:rPr>
          <w:color w:val="000000"/>
          <w:spacing w:val="0"/>
          <w:w w:val="100"/>
          <w:position w:val="0"/>
        </w:rPr>
        <w:t>水质目标</w:t>
      </w:r>
    </w:p>
    <w:p>
      <w:pPr>
        <w:pStyle w:val="Bodytext10"/>
        <w:keepNext w:val="0"/>
        <w:keepLines w:val="0"/>
        <w:widowControl w:val="0"/>
        <w:shd w:val="clear" w:color="auto" w:fill="auto"/>
        <w:bidi w:val="0"/>
        <w:spacing w:before="0" w:after="80" w:line="312" w:lineRule="exact"/>
        <w:ind w:left="0" w:right="0" w:firstLine="420"/>
        <w:jc w:val="both"/>
      </w:pPr>
      <w:r>
        <w:rPr>
          <w:color w:val="000000"/>
          <w:spacing w:val="0"/>
          <w:w w:val="100"/>
          <w:position w:val="0"/>
        </w:rPr>
        <w:t>河流或控制断面水质预期要达到的水质标准。</w:t>
      </w:r>
    </w:p>
    <w:p>
      <w:pPr>
        <w:pStyle w:val="Bodytext30"/>
        <w:keepNext w:val="0"/>
        <w:keepLines w:val="0"/>
        <w:widowControl w:val="0"/>
        <w:shd w:val="clear" w:color="auto" w:fill="auto"/>
        <w:bidi w:val="0"/>
        <w:spacing w:before="0" w:after="0" w:line="240" w:lineRule="auto"/>
        <w:ind w:left="0" w:right="0" w:firstLine="0"/>
        <w:jc w:val="both"/>
      </w:pPr>
      <w:bookmarkStart w:id="21" w:name="bookmark21"/>
      <w:r>
        <w:rPr>
          <w:rFonts w:ascii="Times New Roman" w:eastAsia="Times New Roman" w:hAnsi="Times New Roman" w:cs="Times New Roman"/>
          <w:color w:val="000000"/>
          <w:spacing w:val="0"/>
          <w:w w:val="100"/>
          <w:position w:val="0"/>
          <w:lang w:val="en-US" w:eastAsia="en-US" w:bidi="en-US"/>
        </w:rPr>
        <w:t>3</w:t>
      </w:r>
      <w:bookmarkEnd w:id="21"/>
      <w:r>
        <w:rPr>
          <w:rFonts w:ascii="Times New Roman" w:eastAsia="Times New Roman" w:hAnsi="Times New Roman" w:cs="Times New Roman"/>
          <w:color w:val="000000"/>
          <w:spacing w:val="0"/>
          <w:w w:val="100"/>
          <w:position w:val="0"/>
          <w:lang w:val="en-US" w:eastAsia="en-US" w:bidi="en-US"/>
        </w:rPr>
        <w:t>.4</w:t>
      </w:r>
    </w:p>
    <w:p>
      <w:pPr>
        <w:pStyle w:val="Bodytext10"/>
        <w:keepNext w:val="0"/>
        <w:keepLines w:val="0"/>
        <w:widowControl w:val="0"/>
        <w:shd w:val="clear" w:color="auto" w:fill="auto"/>
        <w:bidi w:val="0"/>
        <w:spacing w:before="0" w:after="0" w:line="312" w:lineRule="exact"/>
        <w:ind w:left="0" w:right="0" w:firstLine="420"/>
        <w:jc w:val="both"/>
      </w:pPr>
      <w:r>
        <w:rPr>
          <w:color w:val="000000"/>
          <w:spacing w:val="0"/>
          <w:w w:val="100"/>
          <w:position w:val="0"/>
        </w:rPr>
        <w:t>水质目标管理</w:t>
      </w:r>
    </w:p>
    <w:p>
      <w:pPr>
        <w:pStyle w:val="Bodytext10"/>
        <w:keepNext w:val="0"/>
        <w:keepLines w:val="0"/>
        <w:widowControl w:val="0"/>
        <w:shd w:val="clear" w:color="auto" w:fill="auto"/>
        <w:bidi w:val="0"/>
        <w:spacing w:before="0" w:after="80" w:line="312" w:lineRule="exact"/>
        <w:ind w:left="0" w:right="0" w:firstLine="420"/>
        <w:jc w:val="both"/>
      </w:pPr>
      <w:r>
        <w:rPr>
          <w:color w:val="000000"/>
          <w:spacing w:val="0"/>
          <w:w w:val="100"/>
          <w:position w:val="0"/>
        </w:rPr>
        <w:t>根据水体的自然条件和自净能力，将污染负荷控制在最大允许排放量范围之内的水环境管理技术方 法。</w:t>
      </w:r>
    </w:p>
    <w:p>
      <w:pPr>
        <w:pStyle w:val="Bodytext30"/>
        <w:keepNext w:val="0"/>
        <w:keepLines w:val="0"/>
        <w:widowControl w:val="0"/>
        <w:shd w:val="clear" w:color="auto" w:fill="auto"/>
        <w:bidi w:val="0"/>
        <w:spacing w:before="0" w:after="0" w:line="240" w:lineRule="auto"/>
        <w:ind w:left="0" w:right="0" w:firstLine="0"/>
        <w:jc w:val="both"/>
      </w:pPr>
      <w:bookmarkStart w:id="22" w:name="bookmark22"/>
      <w:r>
        <w:rPr>
          <w:rFonts w:ascii="Times New Roman" w:eastAsia="Times New Roman" w:hAnsi="Times New Roman" w:cs="Times New Roman"/>
          <w:color w:val="000000"/>
          <w:spacing w:val="0"/>
          <w:w w:val="100"/>
          <w:position w:val="0"/>
          <w:lang w:val="en-US" w:eastAsia="en-US" w:bidi="en-US"/>
        </w:rPr>
        <w:t>3</w:t>
      </w:r>
      <w:bookmarkEnd w:id="22"/>
      <w:r>
        <w:rPr>
          <w:rFonts w:ascii="Times New Roman" w:eastAsia="Times New Roman" w:hAnsi="Times New Roman" w:cs="Times New Roman"/>
          <w:color w:val="000000"/>
          <w:spacing w:val="0"/>
          <w:w w:val="100"/>
          <w:position w:val="0"/>
          <w:lang w:val="en-US" w:eastAsia="en-US" w:bidi="en-US"/>
        </w:rPr>
        <w:t>.5</w:t>
      </w:r>
    </w:p>
    <w:p>
      <w:pPr>
        <w:pStyle w:val="Bodytext10"/>
        <w:keepNext w:val="0"/>
        <w:keepLines w:val="0"/>
        <w:widowControl w:val="0"/>
        <w:shd w:val="clear" w:color="auto" w:fill="auto"/>
        <w:bidi w:val="0"/>
        <w:spacing w:before="0" w:after="0" w:line="312" w:lineRule="exact"/>
        <w:ind w:left="0" w:right="0" w:firstLine="420"/>
        <w:jc w:val="both"/>
      </w:pPr>
      <w:r>
        <w:rPr>
          <w:color w:val="000000"/>
          <w:spacing w:val="0"/>
          <w:w w:val="100"/>
          <w:position w:val="0"/>
        </w:rPr>
        <w:t>水环境容量</w:t>
      </w:r>
    </w:p>
    <w:p>
      <w:pPr>
        <w:pStyle w:val="Bodytext10"/>
        <w:keepNext w:val="0"/>
        <w:keepLines w:val="0"/>
        <w:widowControl w:val="0"/>
        <w:shd w:val="clear" w:color="auto" w:fill="auto"/>
        <w:bidi w:val="0"/>
        <w:spacing w:before="0" w:after="80" w:line="312" w:lineRule="exact"/>
        <w:ind w:left="0" w:right="0" w:firstLine="420"/>
        <w:jc w:val="both"/>
      </w:pPr>
      <w:r>
        <w:rPr>
          <w:color w:val="000000"/>
          <w:spacing w:val="0"/>
          <w:w w:val="100"/>
          <w:position w:val="0"/>
        </w:rPr>
        <w:t>在设计的水文条件、水质目标条件下，水体所能容纳的某种污染物的最大允许纳污量。</w:t>
      </w:r>
    </w:p>
    <w:p>
      <w:pPr>
        <w:pStyle w:val="Bodytext30"/>
        <w:keepNext w:val="0"/>
        <w:keepLines w:val="0"/>
        <w:widowControl w:val="0"/>
        <w:shd w:val="clear" w:color="auto" w:fill="auto"/>
        <w:bidi w:val="0"/>
        <w:spacing w:before="0" w:after="0" w:line="240" w:lineRule="auto"/>
        <w:ind w:left="0" w:right="0" w:firstLine="0"/>
        <w:jc w:val="both"/>
      </w:pPr>
      <w:bookmarkStart w:id="23" w:name="bookmark23"/>
      <w:r>
        <w:rPr>
          <w:rFonts w:ascii="Times New Roman" w:eastAsia="Times New Roman" w:hAnsi="Times New Roman" w:cs="Times New Roman"/>
          <w:color w:val="000000"/>
          <w:spacing w:val="0"/>
          <w:w w:val="100"/>
          <w:position w:val="0"/>
          <w:lang w:val="en-US" w:eastAsia="en-US" w:bidi="en-US"/>
        </w:rPr>
        <w:t>3</w:t>
      </w:r>
      <w:bookmarkEnd w:id="23"/>
      <w:r>
        <w:rPr>
          <w:rFonts w:ascii="Times New Roman" w:eastAsia="Times New Roman" w:hAnsi="Times New Roman" w:cs="Times New Roman"/>
          <w:color w:val="000000"/>
          <w:spacing w:val="0"/>
          <w:w w:val="100"/>
          <w:position w:val="0"/>
          <w:lang w:val="en-US" w:eastAsia="en-US" w:bidi="en-US"/>
        </w:rPr>
        <w:t>.6</w:t>
      </w:r>
    </w:p>
    <w:p>
      <w:pPr>
        <w:pStyle w:val="Bodytext10"/>
        <w:keepNext w:val="0"/>
        <w:keepLines w:val="0"/>
        <w:widowControl w:val="0"/>
        <w:shd w:val="clear" w:color="auto" w:fill="auto"/>
        <w:bidi w:val="0"/>
        <w:spacing w:before="0" w:after="0" w:line="312" w:lineRule="exact"/>
        <w:ind w:left="0" w:right="0" w:firstLine="420"/>
        <w:jc w:val="both"/>
      </w:pPr>
      <w:r>
        <w:rPr>
          <w:color w:val="000000"/>
          <w:spacing w:val="0"/>
          <w:w w:val="100"/>
          <w:position w:val="0"/>
        </w:rPr>
        <w:t>最大允许排放量</w:t>
      </w:r>
    </w:p>
    <w:p>
      <w:pPr>
        <w:pStyle w:val="Bodytext10"/>
        <w:keepNext w:val="0"/>
        <w:keepLines w:val="0"/>
        <w:widowControl w:val="0"/>
        <w:shd w:val="clear" w:color="auto" w:fill="auto"/>
        <w:bidi w:val="0"/>
        <w:spacing w:before="0" w:after="80" w:line="312" w:lineRule="exact"/>
        <w:ind w:left="0" w:right="0" w:firstLine="420"/>
        <w:jc w:val="both"/>
      </w:pPr>
      <w:r>
        <w:rPr>
          <w:color w:val="000000"/>
          <w:spacing w:val="0"/>
          <w:w w:val="100"/>
          <w:position w:val="0"/>
        </w:rPr>
        <w:t>指满足水质目标要求下污染源允许排放的最大污染负荷量。</w:t>
      </w:r>
    </w:p>
    <w:p>
      <w:pPr>
        <w:pStyle w:val="Bodytext30"/>
        <w:keepNext w:val="0"/>
        <w:keepLines w:val="0"/>
        <w:widowControl w:val="0"/>
        <w:shd w:val="clear" w:color="auto" w:fill="auto"/>
        <w:bidi w:val="0"/>
        <w:spacing w:before="0" w:after="0" w:line="240" w:lineRule="auto"/>
        <w:ind w:left="0" w:right="0" w:firstLine="0"/>
        <w:jc w:val="both"/>
      </w:pPr>
      <w:bookmarkStart w:id="24" w:name="bookmark24"/>
      <w:r>
        <w:rPr>
          <w:rFonts w:ascii="Times New Roman" w:eastAsia="Times New Roman" w:hAnsi="Times New Roman" w:cs="Times New Roman"/>
          <w:color w:val="000000"/>
          <w:spacing w:val="0"/>
          <w:w w:val="100"/>
          <w:position w:val="0"/>
          <w:lang w:val="en-US" w:eastAsia="en-US" w:bidi="en-US"/>
        </w:rPr>
        <w:t>3</w:t>
      </w:r>
      <w:bookmarkEnd w:id="24"/>
      <w:r>
        <w:rPr>
          <w:rFonts w:ascii="Times New Roman" w:eastAsia="Times New Roman" w:hAnsi="Times New Roman" w:cs="Times New Roman"/>
          <w:color w:val="000000"/>
          <w:spacing w:val="0"/>
          <w:w w:val="100"/>
          <w:position w:val="0"/>
          <w:lang w:val="en-US" w:eastAsia="en-US" w:bidi="en-US"/>
        </w:rPr>
        <w:t>.7</w:t>
      </w:r>
    </w:p>
    <w:p>
      <w:pPr>
        <w:pStyle w:val="Bodytext10"/>
        <w:keepNext w:val="0"/>
        <w:keepLines w:val="0"/>
        <w:widowControl w:val="0"/>
        <w:shd w:val="clear" w:color="auto" w:fill="auto"/>
        <w:bidi w:val="0"/>
        <w:spacing w:before="0" w:after="0" w:line="307" w:lineRule="exact"/>
        <w:ind w:left="0" w:right="0" w:firstLine="420"/>
        <w:jc w:val="both"/>
      </w:pPr>
      <w:r>
        <w:rPr>
          <w:color w:val="000000"/>
          <w:spacing w:val="0"/>
          <w:w w:val="100"/>
          <w:position w:val="0"/>
        </w:rPr>
        <w:t>安全余量</w:t>
      </w:r>
    </w:p>
    <w:p>
      <w:pPr>
        <w:pStyle w:val="Bodytext10"/>
        <w:keepNext w:val="0"/>
        <w:keepLines w:val="0"/>
        <w:widowControl w:val="0"/>
        <w:shd w:val="clear" w:color="auto" w:fill="auto"/>
        <w:bidi w:val="0"/>
        <w:spacing w:before="0" w:after="380" w:line="307" w:lineRule="exact"/>
        <w:ind w:left="0" w:right="0" w:firstLine="420"/>
        <w:jc w:val="both"/>
      </w:pPr>
      <w:bookmarkStart w:id="25" w:name="bookmark25"/>
      <w:r>
        <w:rPr>
          <w:color w:val="000000"/>
          <w:spacing w:val="0"/>
          <w:w w:val="100"/>
          <w:position w:val="0"/>
        </w:rPr>
        <w:t>考虑污染负荷和受纳水体水环境质量之间关系的不确定因素，为保障受纳水体水环境质量改善目标 安全而预留的污染负荷量。</w:t>
      </w:r>
      <w:bookmarkEnd w:id="25"/>
    </w:p>
    <w:p>
      <w:pPr>
        <w:pStyle w:val="Bodytext10"/>
        <w:keepNext w:val="0"/>
        <w:keepLines w:val="0"/>
        <w:widowControl w:val="0"/>
        <w:shd w:val="clear" w:color="auto" w:fill="auto"/>
        <w:bidi w:val="0"/>
        <w:spacing w:before="0" w:after="200"/>
        <w:ind w:left="0" w:right="0" w:firstLine="0"/>
        <w:jc w:val="both"/>
      </w:pPr>
      <w:r>
        <w:rPr>
          <w:rFonts w:ascii="Times New Roman" w:eastAsia="Times New Roman" w:hAnsi="Times New Roman" w:cs="Times New Roman"/>
          <w:color w:val="000000"/>
          <w:spacing w:val="0"/>
          <w:w w:val="100"/>
          <w:position w:val="0"/>
          <w:sz w:val="17"/>
          <w:szCs w:val="17"/>
        </w:rPr>
        <w:t>4</w:t>
      </w:r>
      <w:r>
        <w:rPr>
          <w:color w:val="000000"/>
          <w:spacing w:val="0"/>
          <w:w w:val="100"/>
          <w:position w:val="0"/>
        </w:rPr>
        <w:t>工作流程</w:t>
      </w:r>
    </w:p>
    <w:p>
      <w:pPr>
        <w:pStyle w:val="Bodytext10"/>
        <w:keepNext w:val="0"/>
        <w:keepLines w:val="0"/>
        <w:widowControl w:val="0"/>
        <w:shd w:val="clear" w:color="auto" w:fill="auto"/>
        <w:bidi w:val="0"/>
        <w:spacing w:before="0" w:after="280" w:line="312" w:lineRule="exact"/>
        <w:ind w:left="0" w:right="0" w:firstLine="420"/>
        <w:jc w:val="both"/>
      </w:pPr>
      <w:r>
        <w:rPr>
          <w:color w:val="000000"/>
          <w:spacing w:val="0"/>
          <w:w w:val="100"/>
          <w:position w:val="0"/>
        </w:rPr>
        <w:t>流域控制单元水质目标管理技术的工作流程包括控制单元划定、水质目标确定、调查分析与评估、 污染负荷核算、水环境问题识别、污染排放与水质响应关系建立、水环境容量计算、允许排放量分配与 削减、水环境保护方案制定、水质目标可达性分析、绩效评估。工作流程见图</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w:t>
      </w:r>
    </w:p>
    <w:p>
      <w:pPr>
        <w:pStyle w:val="Other10"/>
        <w:keepNext w:val="0"/>
        <w:keepLines w:val="0"/>
        <w:widowControl w:val="0"/>
        <w:shd w:val="clear" w:color="auto" w:fill="auto"/>
        <w:tabs>
          <w:tab w:val="left" w:pos="1361"/>
        </w:tabs>
        <w:bidi w:val="0"/>
        <w:spacing w:before="0" w:after="800" w:line="240" w:lineRule="auto"/>
        <w:ind w:left="0" w:right="0" w:firstLine="0"/>
        <w:jc w:val="center"/>
        <w:rPr>
          <w:sz w:val="12"/>
          <w:szCs w:val="12"/>
        </w:rPr>
      </w:pPr>
      <w:r>
        <w:rPr>
          <w:color w:val="000000"/>
          <w:spacing w:val="0"/>
          <w:w w:val="100"/>
          <w:position w:val="0"/>
          <w:sz w:val="12"/>
          <w:szCs w:val="12"/>
          <w:lang w:val="zh-TW" w:eastAsia="zh-TW" w:bidi="zh-TW"/>
        </w:rPr>
        <w:t>控制单元划定</w:t>
      </w:r>
      <w:r>
        <w:rPr>
          <w:color w:val="000000"/>
          <w:spacing w:val="0"/>
          <w:w w:val="100"/>
          <w:position w:val="0"/>
          <w:sz w:val="12"/>
          <w:szCs w:val="12"/>
          <w:lang w:val="zh-TW" w:eastAsia="zh-TW" w:bidi="zh-TW"/>
        </w:rPr>
        <w:tab/>
      </w:r>
      <w:r>
        <w:rPr>
          <w:color w:val="000000"/>
          <w:spacing w:val="0"/>
          <w:w w:val="100"/>
          <w:position w:val="0"/>
          <w:sz w:val="12"/>
          <w:szCs w:val="12"/>
          <w:lang w:val="zh-TW" w:eastAsia="zh-TW" w:bidi="zh-TW"/>
        </w:rPr>
        <w:t>水质目标确定</w:t>
      </w:r>
    </w:p>
    <w:p>
      <w:pPr>
        <w:pStyle w:val="Other1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val="left" w:pos="1361"/>
          <w:tab w:val="left" w:pos="2592"/>
        </w:tabs>
        <w:bidi w:val="0"/>
        <w:spacing w:before="0" w:after="700" w:line="240" w:lineRule="auto"/>
        <w:ind w:left="0" w:right="0" w:firstLine="0"/>
        <w:jc w:val="center"/>
        <w:rPr>
          <w:sz w:val="12"/>
          <w:szCs w:val="12"/>
        </w:rPr>
      </w:pPr>
      <w:r>
        <w:rPr>
          <w:color w:val="000000"/>
          <w:spacing w:val="0"/>
          <w:w w:val="100"/>
          <w:position w:val="0"/>
          <w:sz w:val="12"/>
          <w:szCs w:val="12"/>
          <w:lang w:val="zh-TW" w:eastAsia="zh-TW" w:bidi="zh-TW"/>
        </w:rPr>
        <w:t>调查分析与评估</w:t>
      </w:r>
      <w:r>
        <w:rPr>
          <w:color w:val="000000"/>
          <w:spacing w:val="0"/>
          <w:w w:val="100"/>
          <w:position w:val="0"/>
          <w:sz w:val="12"/>
          <w:szCs w:val="12"/>
          <w:lang w:val="zh-TW" w:eastAsia="zh-TW" w:bidi="zh-TW"/>
        </w:rPr>
        <w:tab/>
      </w:r>
      <w:r>
        <w:rPr>
          <w:color w:val="000000"/>
          <w:spacing w:val="0"/>
          <w:w w:val="100"/>
          <w:position w:val="0"/>
          <w:sz w:val="12"/>
          <w:szCs w:val="12"/>
          <w:lang w:val="zh-TW" w:eastAsia="zh-TW" w:bidi="zh-TW"/>
        </w:rPr>
        <w:t>污染负荷核算</w:t>
      </w:r>
      <w:r>
        <w:rPr>
          <w:color w:val="000000"/>
          <w:spacing w:val="0"/>
          <w:w w:val="100"/>
          <w:position w:val="0"/>
          <w:sz w:val="12"/>
          <w:szCs w:val="12"/>
          <w:lang w:val="zh-TW" w:eastAsia="zh-TW" w:bidi="zh-TW"/>
        </w:rPr>
        <w:tab/>
      </w:r>
      <w:r>
        <w:rPr>
          <w:color w:val="000000"/>
          <w:spacing w:val="0"/>
          <w:w w:val="100"/>
          <w:position w:val="0"/>
          <w:sz w:val="12"/>
          <w:szCs w:val="12"/>
          <w:lang w:val="zh-TW" w:eastAsia="zh-TW" w:bidi="zh-TW"/>
        </w:rPr>
        <w:t>水环境问题识别</w:t>
      </w:r>
    </w:p>
    <w:p>
      <w:pPr>
        <w:widowControl w:val="0"/>
        <w:spacing w:line="1" w:lineRule="exact"/>
      </w:pPr>
      <w:r>
        <w:pict>
          <v:shape id="Shape 16" o:spid="_x0000_s1027" type="#_x0000_t202" style="width:7.7pt;height:47.3pt;margin-top:0;margin-left:187.3pt;mso-position-horizontal-relative:page;mso-wrap-distance-bottom:29.75pt;mso-wrap-distance-left:0;mso-wrap-distance-right:0;position:absolute;v-text-anchor:top;z-index:251659264" filled="f" stroked="f">
            <v:fill o:detectmouseclick="t"/>
            <o:lock v:ext="edit" aspectratio="f"/>
            <v:textbox style="layout-flow:vertical-ideographic" inset="0,0,0,0">
              <w:txbxContent>
                <w:p>
                  <w:pPr>
                    <w:pStyle w:val="Other20"/>
                    <w:keepNext w:val="0"/>
                    <w:keepLines w:val="0"/>
                    <w:widowControl w:val="0"/>
                    <w:shd w:val="clear" w:color="auto" w:fill="auto"/>
                    <w:bidi w:val="0"/>
                    <w:spacing w:before="0" w:after="0" w:line="240" w:lineRule="auto"/>
                    <w:ind w:left="0" w:right="0" w:firstLine="0"/>
                    <w:jc w:val="both"/>
                  </w:pPr>
                  <w:r>
                    <w:rPr>
                      <w:color w:val="000000"/>
                      <w:spacing w:val="0"/>
                      <w:w w:val="100"/>
                      <w:position w:val="0"/>
                    </w:rPr>
                    <w:t>实施反馈调整</w:t>
                  </w:r>
                </w:p>
              </w:txbxContent>
            </v:textbox>
            <w10:wrap type="topAndBottom"/>
          </v:shape>
        </w:pict>
      </w:r>
      <w:r>
        <w:pict>
          <v:shape id="Shape 18" o:spid="_x0000_s1028" type="#_x0000_t75" style="width:75.35pt;height:59.05pt;margin-top:2.4pt;margin-left:273.45pt;mso-position-horizontal-relative:page;mso-wrap-distance-bottom:15.85pt;mso-wrap-distance-left:0;mso-wrap-distance-right:0;mso-wrap-distance-top:2.4pt;position:absolute;z-index:251660288" o:preferrelative="t" filled="f" stroked="f">
            <v:fill o:detectmouseclick="t"/>
            <v:imagedata r:id="rId29" o:title=""/>
            <v:path o:extrusionok="f"/>
            <o:lock v:ext="edit" aspectratio="f"/>
            <w10:wrap type="topAndBottom"/>
          </v:shape>
        </w:pict>
      </w:r>
      <w:r>
        <w:pict>
          <v:shape id="Shape 20" o:spid="_x0000_s1029" type="#_x0000_t202" style="width:27.85pt;height:8.15pt;margin-top:68.9pt;margin-left:300.1pt;mso-position-horizontal-relative:page;mso-wrap-distance-left:0;mso-wrap-distance-right:0;position:absolute;v-text-anchor:top;z-index:251663360" filled="f" stroked="f">
            <v:fill o:detectmouseclick="t"/>
            <o:lock v:ext="edit" aspectratio="f"/>
            <v:textbox style="layout-flow:horizontal" inset="0,0,0,0">
              <w:txbxContent>
                <w:p>
                  <w:pPr>
                    <w:pStyle w:val="Picturecaption10"/>
                    <w:keepNext w:val="0"/>
                    <w:keepLines w:val="0"/>
                    <w:widowControl w:val="0"/>
                    <w:shd w:val="clear" w:color="auto" w:fill="auto"/>
                    <w:bidi w:val="0"/>
                    <w:spacing w:before="0" w:after="0" w:line="240" w:lineRule="auto"/>
                    <w:ind w:left="0" w:right="0" w:firstLine="0"/>
                    <w:jc w:val="left"/>
                  </w:pPr>
                  <w:r>
                    <w:rPr>
                      <w:color w:val="000000"/>
                      <w:spacing w:val="0"/>
                      <w:w w:val="100"/>
                      <w:position w:val="0"/>
                    </w:rPr>
                    <w:t>绩效评估</w:t>
                  </w:r>
                </w:p>
              </w:txbxContent>
            </v:textbox>
          </v:shape>
        </w:pict>
      </w:r>
      <w:r>
        <w:pict>
          <v:shape id="Shape 22" o:spid="_x0000_s1030" type="#_x0000_t75" style="width:12.5pt;height:9.1pt;margin-top:38.4pt;margin-left:348.6pt;mso-position-horizontal-relative:page;mso-wrap-distance-bottom:29.55pt;mso-wrap-distance-left:0;mso-wrap-distance-right:6.7pt;mso-wrap-distance-top:38.4pt;position:absolute;z-index:251661312" o:preferrelative="t" filled="f" stroked="f">
            <v:fill o:detectmouseclick="t"/>
            <v:imagedata r:id="rId30" o:title=""/>
            <v:path o:extrusionok="f"/>
            <o:lock v:ext="edit" aspectratio="f"/>
            <w10:wrap type="topAndBottom"/>
          </v:shape>
        </w:pict>
      </w:r>
      <w:r>
        <w:pict>
          <v:shape id="Shape 24" o:spid="_x0000_s1031" type="#_x0000_t202" style="width:7.45pt;height:8.65pt;margin-top:38.9pt;margin-left:360.35pt;mso-position-horizontal-relative:page;mso-wrap-distance-left:0;mso-wrap-distance-right:0;position:absolute;v-text-anchor:top;z-index:251664384" filled="f" stroked="f">
            <v:fill o:detectmouseclick="t"/>
            <o:lock v:ext="edit" aspectratio="f"/>
            <v:textbox style="layout-flow:vertical-ideographic" inset="0,0,0,0">
              <w:txbxContent>
                <w:p>
                  <w:pPr>
                    <w:pStyle w:val="Picturecaption20"/>
                    <w:keepNext w:val="0"/>
                    <w:keepLines w:val="0"/>
                    <w:widowControl w:val="0"/>
                    <w:shd w:val="clear" w:color="auto" w:fill="auto"/>
                    <w:bidi w:val="0"/>
                    <w:spacing w:before="0" w:after="0" w:line="240" w:lineRule="auto"/>
                    <w:ind w:left="0" w:right="0" w:firstLine="0"/>
                    <w:jc w:val="both"/>
                  </w:pPr>
                  <w:r>
                    <w:rPr>
                      <w:color w:val="000000"/>
                      <w:spacing w:val="0"/>
                      <w:w w:val="100"/>
                      <w:position w:val="0"/>
                    </w:rPr>
                    <w:t>达</w:t>
                  </w:r>
                </w:p>
              </w:txbxContent>
            </v:textbox>
          </v:shape>
        </w:pict>
      </w:r>
      <w:r>
        <w:pict>
          <v:shape id="Shape 26" o:spid="_x0000_s1032" type="#_x0000_t202" style="width:9.1pt;height:32.65pt;margin-top:0.25pt;margin-left:381.45pt;mso-position-horizontal-relative:page;mso-wrap-distance-bottom:44.15pt;mso-wrap-distance-left:0;mso-wrap-distance-right:0;mso-wrap-distance-top:0.25pt;position:absolute;v-text-anchor:top;z-index:251662336" filled="f" stroked="f">
            <v:fill o:detectmouseclick="t"/>
            <o:lock v:ext="edit" aspectratio="f"/>
            <v:textbox style="layout-flow:vertical-ideographic" inset="0,0,0,0">
              <w:txbxContent>
                <w:p>
                  <w:pPr>
                    <w:pStyle w:val="Other20"/>
                    <w:keepNext w:val="0"/>
                    <w:keepLines w:val="0"/>
                    <w:widowControl w:val="0"/>
                    <w:shd w:val="clear" w:color="auto" w:fill="auto"/>
                    <w:bidi w:val="0"/>
                    <w:spacing w:before="0" w:after="0" w:line="240" w:lineRule="auto"/>
                    <w:ind w:left="0" w:right="0" w:firstLine="0"/>
                    <w:jc w:val="left"/>
                  </w:pPr>
                  <w:r>
                    <w:rPr>
                      <w:color w:val="000000"/>
                      <w:spacing w:val="0"/>
                      <w:w w:val="100"/>
                      <w:position w:val="0"/>
                    </w:rPr>
                    <w:t>反馈调整</w:t>
                  </w:r>
                </w:p>
              </w:txbxContent>
            </v:textbox>
            <w10:wrap type="topAndBottom"/>
          </v:shape>
        </w:pict>
      </w:r>
    </w:p>
    <w:tbl>
      <w:tblPr>
        <w:tblStyle w:val="TableNormal"/>
        <w:jc w:val="center"/>
        <w:tblLayout w:type="fixed"/>
        <w:tblCellMar>
          <w:top w:w="0" w:type="dxa"/>
          <w:left w:w="10" w:type="dxa"/>
          <w:bottom w:w="0" w:type="dxa"/>
          <w:right w:w="10" w:type="dxa"/>
        </w:tblCellMar>
        <w:tblLook w:val="0000"/>
      </w:tblPr>
      <w:tblGrid>
        <w:gridCol w:w="1891"/>
        <w:gridCol w:w="158"/>
        <w:gridCol w:w="1176"/>
        <w:gridCol w:w="154"/>
        <w:gridCol w:w="1507"/>
      </w:tblGrid>
      <w:tr>
        <w:tblPrEx>
          <w:jc w:val="center"/>
          <w:tblLayout w:type="fixed"/>
          <w:tblCellMar>
            <w:top w:w="0" w:type="dxa"/>
            <w:left w:w="10" w:type="dxa"/>
            <w:bottom w:w="0" w:type="dxa"/>
            <w:right w:w="10" w:type="dxa"/>
          </w:tblCellMar>
          <w:tblLook w:val="0000"/>
        </w:tblPrEx>
        <w:trPr>
          <w:trHeight w:hRule="exact" w:val="336"/>
          <w:jc w:val="center"/>
        </w:trPr>
        <w:tc>
          <w:tcPr>
            <w:tcW w:w="1891"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lang w:val="zh-TW" w:eastAsia="zh-TW" w:bidi="zh-TW"/>
              </w:rPr>
              <w:t>污染排放与水质响应关系建立</w:t>
            </w:r>
          </w:p>
        </w:tc>
        <w:tc>
          <w:tcPr>
            <w:tcW w:w="158" w:type="dxa"/>
            <w:tcBorders>
              <w:left w:val="single" w:sz="4" w:space="0" w:color="auto"/>
              <w:bottom w:val="single" w:sz="4" w:space="0" w:color="auto"/>
            </w:tcBorders>
            <w:shd w:val="clear" w:color="auto" w:fill="FFFFFF"/>
          </w:tcPr>
          <w:p>
            <w:pPr>
              <w:widowControl w:val="0"/>
              <w:rPr>
                <w:sz w:val="10"/>
                <w:szCs w:val="10"/>
              </w:rPr>
            </w:pPr>
          </w:p>
        </w:tc>
        <w:tc>
          <w:tcPr>
            <w:tcW w:w="1176"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lang w:val="zh-TW" w:eastAsia="zh-TW" w:bidi="zh-TW"/>
              </w:rPr>
              <w:t>水环境容量计算</w:t>
            </w:r>
          </w:p>
        </w:tc>
        <w:tc>
          <w:tcPr>
            <w:tcW w:w="154" w:type="dxa"/>
            <w:tcBorders>
              <w:left w:val="single" w:sz="4" w:space="0" w:color="auto"/>
              <w:bottom w:val="single" w:sz="4" w:space="0" w:color="auto"/>
            </w:tcBorders>
            <w:shd w:val="clear" w:color="auto" w:fill="FFFFFF"/>
          </w:tcPr>
          <w:p>
            <w:pPr>
              <w:widowControl w:val="0"/>
              <w:rPr>
                <w:sz w:val="10"/>
                <w:szCs w:val="10"/>
              </w:rPr>
            </w:pPr>
          </w:p>
        </w:tc>
        <w:tc>
          <w:tcPr>
            <w:tcW w:w="1507"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right"/>
              <w:rPr>
                <w:sz w:val="12"/>
                <w:szCs w:val="12"/>
              </w:rPr>
            </w:pPr>
            <w:r>
              <w:rPr>
                <w:color w:val="000000"/>
                <w:spacing w:val="0"/>
                <w:w w:val="100"/>
                <w:position w:val="0"/>
                <w:sz w:val="12"/>
                <w:szCs w:val="12"/>
                <w:lang w:val="zh-TW" w:eastAsia="zh-TW" w:bidi="zh-TW"/>
              </w:rPr>
              <w:t>允许排放量分配与削减</w:t>
            </w:r>
          </w:p>
        </w:tc>
      </w:tr>
    </w:tbl>
    <w:p>
      <w:pPr>
        <w:pStyle w:val="Tablecaption10"/>
        <w:keepNext w:val="0"/>
        <w:keepLines w:val="0"/>
        <w:widowControl w:val="0"/>
        <w:shd w:val="clear" w:color="auto" w:fill="auto"/>
        <w:bidi w:val="0"/>
        <w:spacing w:before="0" w:after="0" w:line="240" w:lineRule="auto"/>
        <w:ind w:left="0" w:right="0" w:firstLine="0"/>
        <w:jc w:val="center"/>
        <w:sectPr>
          <w:headerReference w:type="even" r:id="rId31"/>
          <w:headerReference w:type="default" r:id="rId32"/>
          <w:footerReference w:type="even" r:id="rId33"/>
          <w:footerReference w:type="default" r:id="rId34"/>
          <w:headerReference w:type="first" r:id="rId35"/>
          <w:footerReference w:type="first" r:id="rId36"/>
          <w:type w:val="nextPage"/>
          <w:pgSz w:w="11900" w:h="16840"/>
          <w:pgMar w:top="1885" w:right="1029" w:bottom="1596" w:left="1371" w:header="0" w:footer="3" w:gutter="0"/>
          <w:pgNumType w:start="8"/>
          <w:cols w:space="708"/>
          <w:titlePg w:val="0"/>
          <w:rtlGutter w:val="0"/>
          <w:docGrid w:linePitch="360"/>
        </w:sectPr>
      </w:pPr>
      <w:r>
        <w:rPr>
          <w:color w:val="000000"/>
          <w:spacing w:val="0"/>
          <w:w w:val="100"/>
          <w:position w:val="0"/>
        </w:rPr>
        <w:t>水</w:t>
      </w:r>
      <w:r>
        <w:rPr>
          <w:color w:val="90A0B8"/>
          <w:spacing w:val="0"/>
          <w:w w:val="100"/>
          <w:position w:val="0"/>
        </w:rPr>
        <w:t>环阖*</w:t>
      </w:r>
      <w:r>
        <w:rPr>
          <w:color w:val="000000"/>
          <w:spacing w:val="0"/>
          <w:w w:val="100"/>
          <w:position w:val="0"/>
        </w:rPr>
        <w:t xml:space="preserve">护方 耕 </w:t>
      </w:r>
      <w:r>
        <w:rPr>
          <w:color w:val="000000"/>
          <w:spacing w:val="0"/>
          <w:w w:val="100"/>
          <w:position w:val="0"/>
          <w:lang w:val="en-US" w:eastAsia="en-US" w:bidi="en-US"/>
        </w:rPr>
        <w:t>y</w:t>
      </w:r>
    </w:p>
    <w:p>
      <w:pPr>
        <w:widowControl w:val="0"/>
        <w:spacing w:line="237" w:lineRule="exact"/>
        <w:rPr>
          <w:sz w:val="19"/>
          <w:szCs w:val="19"/>
        </w:rPr>
      </w:pPr>
    </w:p>
    <w:p>
      <w:pPr>
        <w:widowControl w:val="0"/>
        <w:spacing w:line="1" w:lineRule="exact"/>
        <w:sectPr>
          <w:headerReference w:type="even" r:id="rId37"/>
          <w:headerReference w:type="default" r:id="rId38"/>
          <w:footerReference w:type="even" r:id="rId39"/>
          <w:footerReference w:type="default" r:id="rId40"/>
          <w:headerReference w:type="first" r:id="rId41"/>
          <w:footerReference w:type="first" r:id="rId42"/>
          <w:type w:val="continuous"/>
          <w:pgSz w:w="11900" w:h="16840"/>
          <w:pgMar w:top="1998" w:right="0" w:bottom="1998" w:left="0" w:header="0" w:footer="3" w:gutter="0"/>
          <w:pgNumType w:start="9"/>
          <w:cols w:space="708"/>
          <w:rtlGutter w:val="0"/>
          <w:docGrid w:linePitch="360"/>
        </w:sectPr>
      </w:pPr>
    </w:p>
    <w:p>
      <w:pPr>
        <w:pStyle w:val="Bodytext10"/>
        <w:keepNext w:val="0"/>
        <w:keepLines w:val="0"/>
        <w:widowControl w:val="0"/>
        <w:shd w:val="clear" w:color="auto" w:fill="auto"/>
        <w:bidi w:val="0"/>
        <w:spacing w:before="0" w:after="360" w:line="240" w:lineRule="auto"/>
        <w:ind w:left="0" w:right="0" w:firstLine="0"/>
        <w:jc w:val="center"/>
      </w:pPr>
      <w:r>
        <w:rPr>
          <w:color w:val="000000"/>
          <w:spacing w:val="0"/>
          <w:w w:val="100"/>
          <w:position w:val="0"/>
        </w:rPr>
        <w:t>图</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流域控制单元水质目标管理技术工作流程图</w:t>
      </w:r>
    </w:p>
    <w:p>
      <w:pPr>
        <w:pStyle w:val="Bodytext10"/>
        <w:keepNext w:val="0"/>
        <w:keepLines w:val="0"/>
        <w:widowControl w:val="0"/>
        <w:shd w:val="clear" w:color="auto" w:fill="auto"/>
        <w:bidi w:val="0"/>
        <w:spacing w:before="0" w:after="0" w:line="240" w:lineRule="auto"/>
        <w:ind w:left="0" w:right="0" w:firstLine="0"/>
        <w:jc w:val="left"/>
        <w:sectPr>
          <w:headerReference w:type="even" r:id="rId43"/>
          <w:headerReference w:type="default" r:id="rId44"/>
          <w:footerReference w:type="even" r:id="rId45"/>
          <w:footerReference w:type="default" r:id="rId46"/>
          <w:headerReference w:type="first" r:id="rId47"/>
          <w:footerReference w:type="first" r:id="rId48"/>
          <w:type w:val="continuous"/>
          <w:pgSz w:w="11900" w:h="16840"/>
          <w:pgMar w:top="1998" w:right="1109" w:bottom="1998" w:left="1401" w:header="0" w:footer="3" w:gutter="0"/>
          <w:pgNumType w:start="10"/>
          <w:cols w:space="708"/>
          <w:rtlGutter w:val="0"/>
          <w:docGrid w:linePitch="360"/>
        </w:sectPr>
      </w:pPr>
      <w:bookmarkStart w:id="26" w:name="bookmark26"/>
      <w:r>
        <w:rPr>
          <w:rFonts w:ascii="Times New Roman" w:eastAsia="Times New Roman" w:hAnsi="Times New Roman" w:cs="Times New Roman"/>
          <w:color w:val="000000"/>
          <w:spacing w:val="0"/>
          <w:w w:val="100"/>
          <w:position w:val="0"/>
          <w:sz w:val="17"/>
          <w:szCs w:val="17"/>
        </w:rPr>
        <w:t>5</w:t>
      </w:r>
      <w:r>
        <w:rPr>
          <w:color w:val="000000"/>
          <w:spacing w:val="0"/>
          <w:w w:val="100"/>
          <w:position w:val="0"/>
        </w:rPr>
        <w:t>控制单元划定</w:t>
      </w:r>
      <w:bookmarkEnd w:id="26"/>
    </w:p>
    <w:p>
      <w:pPr>
        <w:pStyle w:val="Bodytext10"/>
        <w:keepNext w:val="0"/>
        <w:keepLines w:val="0"/>
        <w:widowControl w:val="0"/>
        <w:shd w:val="clear" w:color="auto" w:fill="auto"/>
        <w:bidi w:val="0"/>
        <w:spacing w:before="0" w:after="0" w:line="322"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5.1.1</w:t>
      </w:r>
      <w:r>
        <w:rPr>
          <w:color w:val="000000"/>
          <w:spacing w:val="0"/>
          <w:w w:val="100"/>
          <w:position w:val="0"/>
        </w:rPr>
        <w:t>以现有流域控制单元划分成果为基础，根据水体类型、水文特征、污染特征、水体达标和跨界 情况细化控制单元。</w:t>
      </w:r>
    </w:p>
    <w:p>
      <w:pPr>
        <w:pStyle w:val="Bodytext10"/>
        <w:keepNext w:val="0"/>
        <w:keepLines w:val="0"/>
        <w:widowControl w:val="0"/>
        <w:shd w:val="clear" w:color="auto" w:fill="auto"/>
        <w:bidi w:val="0"/>
        <w:spacing w:before="0" w:after="240" w:line="322"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5.1.2</w:t>
      </w:r>
      <w:r>
        <w:rPr>
          <w:color w:val="000000"/>
          <w:spacing w:val="0"/>
          <w:w w:val="100"/>
          <w:position w:val="0"/>
        </w:rPr>
        <w:t>控制单元划定应遵循行政管理隔离原则、汇水区边界隔离原则、水体类型隔离原则、便于明确 环境质量责任主体原则、利用已有监测断面原则。</w:t>
      </w:r>
    </w:p>
    <w:p>
      <w:pPr>
        <w:pStyle w:val="Bodytext10"/>
        <w:keepNext w:val="0"/>
        <w:keepLines w:val="0"/>
        <w:widowControl w:val="0"/>
        <w:shd w:val="clear" w:color="auto" w:fill="auto"/>
        <w:bidi w:val="0"/>
        <w:spacing w:before="0" w:after="160" w:line="389"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5.2</w:t>
      </w:r>
      <w:r>
        <w:rPr>
          <w:color w:val="000000"/>
          <w:spacing w:val="0"/>
          <w:w w:val="100"/>
          <w:position w:val="0"/>
        </w:rPr>
        <w:t>划分方法</w:t>
      </w:r>
    </w:p>
    <w:p>
      <w:pPr>
        <w:pStyle w:val="Bodytext10"/>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5.2.1</w:t>
      </w:r>
      <w:r>
        <w:rPr>
          <w:color w:val="000000"/>
          <w:spacing w:val="0"/>
          <w:w w:val="100"/>
          <w:position w:val="0"/>
        </w:rPr>
        <w:t>数据处理</w:t>
      </w:r>
    </w:p>
    <w:p>
      <w:pPr>
        <w:pStyle w:val="Bodytext10"/>
        <w:keepNext w:val="0"/>
        <w:keepLines w:val="0"/>
        <w:widowControl w:val="0"/>
        <w:shd w:val="clear" w:color="auto" w:fill="auto"/>
        <w:bidi w:val="0"/>
        <w:spacing w:before="0" w:after="240" w:line="312" w:lineRule="exact"/>
        <w:ind w:left="0" w:right="0" w:firstLine="440"/>
        <w:jc w:val="both"/>
      </w:pPr>
      <w:r>
        <w:rPr>
          <w:color w:val="000000"/>
          <w:spacing w:val="0"/>
          <w:w w:val="100"/>
          <w:position w:val="0"/>
        </w:rPr>
        <w:t>收集能够覆盖流域范围的各级行政边界、水系分布等矢量数据，统一地理坐标系，必要时可采用人 工数字化等手段将村庄、社区边界进行矢量化处理。</w:t>
      </w:r>
    </w:p>
    <w:p>
      <w:pPr>
        <w:pStyle w:val="Bodytext10"/>
        <w:keepNext w:val="0"/>
        <w:keepLines w:val="0"/>
        <w:widowControl w:val="0"/>
        <w:shd w:val="clear" w:color="auto" w:fill="auto"/>
        <w:bidi w:val="0"/>
        <w:spacing w:before="0" w:after="0" w:line="389"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5.2.2</w:t>
      </w:r>
      <w:r>
        <w:rPr>
          <w:color w:val="000000"/>
          <w:spacing w:val="0"/>
          <w:w w:val="100"/>
          <w:position w:val="0"/>
        </w:rPr>
        <w:t>汇水区识别</w:t>
      </w:r>
    </w:p>
    <w:p>
      <w:pPr>
        <w:pStyle w:val="Bodytext10"/>
        <w:keepNext w:val="0"/>
        <w:keepLines w:val="0"/>
        <w:widowControl w:val="0"/>
        <w:shd w:val="clear" w:color="auto" w:fill="auto"/>
        <w:bidi w:val="0"/>
        <w:spacing w:before="0" w:after="160" w:line="317" w:lineRule="exact"/>
        <w:ind w:left="0" w:right="0" w:firstLine="420"/>
        <w:jc w:val="left"/>
      </w:pPr>
      <w:r>
        <w:rPr>
          <w:color w:val="000000"/>
          <w:spacing w:val="0"/>
          <w:w w:val="100"/>
          <w:position w:val="0"/>
        </w:rPr>
        <w:t>汇水区识别方法按照《水体达标方案编制技术指南（试行）》参</w:t>
      </w:r>
      <w:r>
        <w:rPr>
          <w:rFonts w:ascii="Times New Roman" w:eastAsia="Times New Roman" w:hAnsi="Times New Roman" w:cs="Times New Roman"/>
          <w:color w:val="000000"/>
          <w:spacing w:val="0"/>
          <w:w w:val="100"/>
          <w:position w:val="0"/>
        </w:rPr>
        <w:t>3</w:t>
      </w:r>
      <w:r>
        <w:rPr>
          <w:color w:val="000000"/>
          <w:spacing w:val="0"/>
          <w:w w:val="100"/>
          <w:position w:val="0"/>
        </w:rPr>
        <w:t>的规定执行。</w:t>
      </w:r>
    </w:p>
    <w:p>
      <w:pPr>
        <w:pStyle w:val="Bodytext10"/>
        <w:keepNext w:val="0"/>
        <w:keepLines w:val="0"/>
        <w:widowControl w:val="0"/>
        <w:shd w:val="clear" w:color="auto" w:fill="auto"/>
        <w:bidi w:val="0"/>
        <w:spacing w:before="0" w:after="16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5.2.3</w:t>
      </w:r>
      <w:r>
        <w:rPr>
          <w:color w:val="000000"/>
          <w:spacing w:val="0"/>
          <w:w w:val="100"/>
          <w:position w:val="0"/>
        </w:rPr>
        <w:t>控制断面选取</w:t>
      </w:r>
    </w:p>
    <w:p>
      <w:pPr>
        <w:pStyle w:val="Bodytext10"/>
        <w:keepNext w:val="0"/>
        <w:keepLines w:val="0"/>
        <w:widowControl w:val="0"/>
        <w:shd w:val="clear" w:color="auto" w:fill="auto"/>
        <w:bidi w:val="0"/>
        <w:spacing w:before="0" w:after="240" w:line="312" w:lineRule="exact"/>
        <w:ind w:left="0" w:right="0" w:firstLine="440"/>
        <w:jc w:val="left"/>
      </w:pPr>
      <w:r>
        <w:rPr>
          <w:color w:val="000000"/>
          <w:spacing w:val="0"/>
          <w:w w:val="100"/>
          <w:position w:val="0"/>
        </w:rPr>
        <w:t>宜优先选取跨行政区交界的国家及省考核的监测断面作为控制断面，其次选用市、县考核监测断面、 水功能区监测断面等作为控制断面。</w:t>
      </w:r>
    </w:p>
    <w:p>
      <w:pPr>
        <w:pStyle w:val="Bodytext10"/>
        <w:keepNext w:val="0"/>
        <w:keepLines w:val="0"/>
        <w:widowControl w:val="0"/>
        <w:shd w:val="clear" w:color="auto" w:fill="auto"/>
        <w:bidi w:val="0"/>
        <w:spacing w:before="0" w:after="0" w:line="389"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5.2.4</w:t>
      </w:r>
      <w:r>
        <w:rPr>
          <w:color w:val="000000"/>
          <w:spacing w:val="0"/>
          <w:w w:val="100"/>
          <w:position w:val="0"/>
        </w:rPr>
        <w:t>划分及校正</w:t>
      </w:r>
    </w:p>
    <w:p>
      <w:pPr>
        <w:pStyle w:val="Bodytext10"/>
        <w:keepNext w:val="0"/>
        <w:keepLines w:val="0"/>
        <w:widowControl w:val="0"/>
        <w:shd w:val="clear" w:color="auto" w:fill="auto"/>
        <w:bidi w:val="0"/>
        <w:spacing w:before="0" w:after="240" w:line="314" w:lineRule="exact"/>
        <w:ind w:left="0" w:right="0" w:firstLine="440"/>
        <w:jc w:val="both"/>
      </w:pPr>
      <w:r>
        <w:rPr>
          <w:color w:val="000000"/>
          <w:spacing w:val="0"/>
          <w:w w:val="100"/>
          <w:position w:val="0"/>
        </w:rPr>
        <w:t>结合控制断面和汇水区内汇水特征，将行政区与水文单元融合，建立控制断面-控制河段-对应陆域 的水陆响应关系。对于树状河流的单个河段，根据地形图、汇水区、入河（湖）支流等因素，基于行政 边界划分控制单元的陆域范围。对于河网区域，根据等高线、河网水系汉点等因素，基于行政边界划分 控制单元的陆域范围，与河网水域连成一个封闭的控制单元。</w:t>
      </w:r>
    </w:p>
    <w:p>
      <w:pPr>
        <w:pStyle w:val="Bodytext30"/>
        <w:keepNext w:val="0"/>
        <w:keepLines w:val="0"/>
        <w:widowControl w:val="0"/>
        <w:numPr>
          <w:ilvl w:val="0"/>
          <w:numId w:val="2"/>
        </w:numPr>
        <w:shd w:val="clear" w:color="auto" w:fill="auto"/>
        <w:tabs>
          <w:tab w:val="left" w:pos="334"/>
        </w:tabs>
        <w:bidi w:val="0"/>
        <w:spacing w:before="0" w:after="160" w:line="240" w:lineRule="auto"/>
        <w:ind w:left="0" w:right="0" w:firstLine="0"/>
        <w:jc w:val="left"/>
        <w:rPr>
          <w:sz w:val="20"/>
          <w:szCs w:val="20"/>
        </w:rPr>
      </w:pPr>
      <w:bookmarkStart w:id="27" w:name="bookmark27"/>
      <w:bookmarkEnd w:id="27"/>
      <w:r>
        <w:rPr>
          <w:rFonts w:ascii="Times New Roman" w:eastAsia="Times New Roman" w:hAnsi="Times New Roman" w:cs="Times New Roman"/>
          <w:color w:val="000000"/>
          <w:spacing w:val="0"/>
          <w:w w:val="100"/>
          <w:position w:val="0"/>
          <w:sz w:val="17"/>
          <w:szCs w:val="17"/>
          <w:lang w:val="zh-TW" w:eastAsia="zh-TW" w:bidi="zh-TW"/>
        </w:rPr>
        <w:t>3</w:t>
      </w:r>
      <w:r>
        <w:rPr>
          <w:rFonts w:ascii="宋体" w:eastAsia="宋体" w:hAnsi="宋体" w:cs="宋体"/>
          <w:color w:val="000000"/>
          <w:spacing w:val="0"/>
          <w:w w:val="100"/>
          <w:position w:val="0"/>
          <w:sz w:val="20"/>
          <w:szCs w:val="20"/>
          <w:lang w:val="zh-TW" w:eastAsia="zh-TW" w:bidi="zh-TW"/>
        </w:rPr>
        <w:t>命名</w:t>
      </w:r>
    </w:p>
    <w:p>
      <w:pPr>
        <w:pStyle w:val="Bodytext10"/>
        <w:keepNext w:val="0"/>
        <w:keepLines w:val="0"/>
        <w:widowControl w:val="0"/>
        <w:shd w:val="clear" w:color="auto" w:fill="auto"/>
        <w:bidi w:val="0"/>
        <w:spacing w:before="0" w:after="400" w:line="312" w:lineRule="exact"/>
        <w:ind w:left="0" w:right="0" w:firstLine="440"/>
        <w:jc w:val="left"/>
      </w:pPr>
      <w:bookmarkStart w:id="28" w:name="bookmark28"/>
      <w:r>
        <w:rPr>
          <w:color w:val="000000"/>
          <w:spacing w:val="0"/>
          <w:w w:val="100"/>
          <w:position w:val="0"/>
        </w:rPr>
        <w:t>控制单元命名一般采用</w:t>
      </w:r>
      <w:r>
        <w:rPr>
          <w:rFonts w:ascii="Times New Roman" w:eastAsia="Times New Roman" w:hAnsi="Times New Roman" w:cs="Times New Roman"/>
          <w:color w:val="000000"/>
          <w:spacing w:val="0"/>
          <w:w w:val="100"/>
          <w:position w:val="0"/>
        </w:rPr>
        <w:t>“XX</w:t>
      </w:r>
      <w:r>
        <w:rPr>
          <w:color w:val="000000"/>
          <w:spacing w:val="0"/>
          <w:w w:val="100"/>
          <w:position w:val="0"/>
        </w:rPr>
        <w:t>流域</w:t>
      </w:r>
      <w:r>
        <w:rPr>
          <w:rFonts w:ascii="Times New Roman" w:eastAsia="Times New Roman" w:hAnsi="Times New Roman" w:cs="Times New Roman"/>
          <w:color w:val="000000"/>
          <w:spacing w:val="0"/>
          <w:w w:val="100"/>
          <w:position w:val="0"/>
          <w:lang w:val="en-US" w:eastAsia="en-US" w:bidi="en-US"/>
        </w:rPr>
        <w:t>+XX</w:t>
      </w:r>
      <w:r>
        <w:rPr>
          <w:color w:val="000000"/>
          <w:spacing w:val="0"/>
          <w:w w:val="100"/>
          <w:position w:val="0"/>
        </w:rPr>
        <w:t>河流或河段</w:t>
      </w:r>
      <w:r>
        <w:rPr>
          <w:rFonts w:ascii="Times New Roman" w:eastAsia="Times New Roman" w:hAnsi="Times New Roman" w:cs="Times New Roman"/>
          <w:color w:val="000000"/>
          <w:spacing w:val="0"/>
          <w:w w:val="100"/>
          <w:position w:val="0"/>
          <w:lang w:val="en-US" w:eastAsia="en-US" w:bidi="en-US"/>
        </w:rPr>
        <w:t>+XX</w:t>
      </w:r>
      <w:r>
        <w:rPr>
          <w:color w:val="000000"/>
          <w:spacing w:val="0"/>
          <w:w w:val="100"/>
          <w:position w:val="0"/>
        </w:rPr>
        <w:t>市控制单元</w:t>
      </w:r>
      <w:r>
        <w:rPr>
          <w:color w:val="000000"/>
          <w:spacing w:val="0"/>
          <w:w w:val="100"/>
          <w:position w:val="0"/>
          <w:lang w:val="zh-CN" w:eastAsia="zh-CN" w:bidi="zh-CN"/>
        </w:rPr>
        <w:t>”的</w:t>
      </w:r>
      <w:r>
        <w:rPr>
          <w:color w:val="000000"/>
          <w:spacing w:val="0"/>
          <w:w w:val="100"/>
          <w:position w:val="0"/>
        </w:rPr>
        <w:t>形式；若控制单元涉及多个地市， 可采用</w:t>
      </w:r>
      <w:r>
        <w:rPr>
          <w:rFonts w:ascii="Times New Roman" w:eastAsia="Times New Roman" w:hAnsi="Times New Roman" w:cs="Times New Roman"/>
          <w:color w:val="000000"/>
          <w:spacing w:val="0"/>
          <w:w w:val="100"/>
          <w:position w:val="0"/>
        </w:rPr>
        <w:t>“XX</w:t>
      </w:r>
      <w:r>
        <w:rPr>
          <w:color w:val="000000"/>
          <w:spacing w:val="0"/>
          <w:w w:val="100"/>
          <w:position w:val="0"/>
        </w:rPr>
        <w:t>流域</w:t>
      </w:r>
      <w:r>
        <w:rPr>
          <w:rFonts w:ascii="Times New Roman" w:eastAsia="Times New Roman" w:hAnsi="Times New Roman" w:cs="Times New Roman"/>
          <w:color w:val="000000"/>
          <w:spacing w:val="0"/>
          <w:w w:val="100"/>
          <w:position w:val="0"/>
          <w:lang w:val="en-US" w:eastAsia="en-US" w:bidi="en-US"/>
        </w:rPr>
        <w:t>+XX</w:t>
      </w:r>
      <w:r>
        <w:rPr>
          <w:color w:val="000000"/>
          <w:spacing w:val="0"/>
          <w:w w:val="100"/>
          <w:position w:val="0"/>
        </w:rPr>
        <w:t>河流</w:t>
      </w:r>
      <w:r>
        <w:rPr>
          <w:rFonts w:ascii="Times New Roman" w:eastAsia="Times New Roman" w:hAnsi="Times New Roman" w:cs="Times New Roman"/>
          <w:color w:val="000000"/>
          <w:spacing w:val="0"/>
          <w:w w:val="100"/>
          <w:position w:val="0"/>
          <w:lang w:val="en-US" w:eastAsia="en-US" w:bidi="en-US"/>
        </w:rPr>
        <w:t>+XX</w:t>
      </w:r>
      <w:r>
        <w:rPr>
          <w:color w:val="000000"/>
          <w:spacing w:val="0"/>
          <w:w w:val="100"/>
          <w:position w:val="0"/>
        </w:rPr>
        <w:t>市</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rPr>
        <w:t>XX</w:t>
      </w:r>
      <w:r>
        <w:rPr>
          <w:color w:val="000000"/>
          <w:spacing w:val="0"/>
          <w:w w:val="100"/>
          <w:position w:val="0"/>
        </w:rPr>
        <w:t>市控制单元”的形式。</w:t>
      </w:r>
      <w:bookmarkEnd w:id="28"/>
    </w:p>
    <w:p>
      <w:pPr>
        <w:pStyle w:val="Bodytext10"/>
        <w:keepNext w:val="0"/>
        <w:keepLines w:val="0"/>
        <w:widowControl w:val="0"/>
        <w:shd w:val="clear" w:color="auto" w:fill="auto"/>
        <w:bidi w:val="0"/>
        <w:spacing w:before="0" w:after="160" w:line="389" w:lineRule="auto"/>
        <w:ind w:left="0" w:right="0" w:firstLine="0"/>
        <w:jc w:val="both"/>
      </w:pPr>
      <w:r>
        <w:rPr>
          <w:rFonts w:ascii="Times New Roman" w:eastAsia="Times New Roman" w:hAnsi="Times New Roman" w:cs="Times New Roman"/>
          <w:color w:val="000000"/>
          <w:spacing w:val="0"/>
          <w:w w:val="100"/>
          <w:position w:val="0"/>
          <w:sz w:val="17"/>
          <w:szCs w:val="17"/>
        </w:rPr>
        <w:t>6</w:t>
      </w:r>
      <w:r>
        <w:rPr>
          <w:color w:val="000000"/>
          <w:spacing w:val="0"/>
          <w:w w:val="100"/>
          <w:position w:val="0"/>
        </w:rPr>
        <w:t>水质目标确定</w:t>
      </w:r>
    </w:p>
    <w:p>
      <w:pPr>
        <w:pStyle w:val="Bodytext10"/>
        <w:keepNext w:val="0"/>
        <w:keepLines w:val="0"/>
        <w:widowControl w:val="0"/>
        <w:numPr>
          <w:ilvl w:val="0"/>
          <w:numId w:val="2"/>
        </w:numPr>
        <w:shd w:val="clear" w:color="auto" w:fill="auto"/>
        <w:tabs>
          <w:tab w:val="left" w:pos="334"/>
        </w:tabs>
        <w:bidi w:val="0"/>
        <w:spacing w:before="0" w:after="0" w:line="322" w:lineRule="exact"/>
        <w:ind w:left="0" w:right="0" w:firstLine="0"/>
        <w:jc w:val="both"/>
      </w:pPr>
      <w:bookmarkStart w:id="29" w:name="bookmark29"/>
      <w:bookmarkEnd w:id="29"/>
      <w:r>
        <w:rPr>
          <w:rFonts w:ascii="Times New Roman" w:eastAsia="Times New Roman" w:hAnsi="Times New Roman" w:cs="Times New Roman"/>
          <w:color w:val="000000"/>
          <w:spacing w:val="0"/>
          <w:w w:val="100"/>
          <w:position w:val="0"/>
          <w:sz w:val="17"/>
          <w:szCs w:val="17"/>
        </w:rPr>
        <w:t>1</w:t>
      </w:r>
      <w:r>
        <w:rPr>
          <w:color w:val="000000"/>
          <w:spacing w:val="0"/>
          <w:w w:val="100"/>
          <w:position w:val="0"/>
        </w:rPr>
        <w:t>控制单元的水质目标设置宜</w:t>
      </w:r>
      <w:r>
        <w:rPr>
          <w:color w:val="282C30"/>
          <w:spacing w:val="0"/>
          <w:w w:val="100"/>
          <w:position w:val="0"/>
        </w:rPr>
        <w:t>考虑政</w:t>
      </w:r>
      <w:r>
        <w:rPr>
          <w:color w:val="525963"/>
          <w:spacing w:val="0"/>
          <w:w w:val="100"/>
          <w:position w:val="0"/>
        </w:rPr>
        <w:t>府责任</w:t>
      </w:r>
      <w:r>
        <w:rPr>
          <w:color w:val="000000"/>
          <w:spacing w:val="0"/>
          <w:w w:val="100"/>
          <w:position w:val="0"/>
        </w:rPr>
        <w:t>目标、水功能区目标及其他政府中长期水质考核目标确 定。</w:t>
      </w:r>
    </w:p>
    <w:p>
      <w:pPr>
        <w:pStyle w:val="Bodytext10"/>
        <w:keepNext w:val="0"/>
        <w:keepLines w:val="0"/>
        <w:widowControl w:val="0"/>
        <w:shd w:val="clear" w:color="auto" w:fill="auto"/>
        <w:bidi w:val="0"/>
        <w:spacing w:before="0" w:after="0" w:line="322"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6.2</w:t>
      </w:r>
      <w:r>
        <w:rPr>
          <w:color w:val="000000"/>
          <w:spacing w:val="0"/>
          <w:w w:val="100"/>
          <w:position w:val="0"/>
        </w:rPr>
        <w:t>控制单元无具体责任目标和考核目标时，</w:t>
      </w:r>
      <w:r>
        <w:rPr>
          <w:color w:val="525963"/>
          <w:spacing w:val="0"/>
          <w:w w:val="100"/>
          <w:position w:val="0"/>
        </w:rPr>
        <w:t>喧照</w:t>
      </w:r>
      <w:r>
        <w:rPr>
          <w:color w:val="282C30"/>
          <w:spacing w:val="0"/>
          <w:w w:val="100"/>
          <w:position w:val="0"/>
        </w:rPr>
        <w:t>控制单</w:t>
      </w:r>
      <w:r>
        <w:rPr>
          <w:color w:val="000000"/>
          <w:spacing w:val="0"/>
          <w:w w:val="100"/>
          <w:position w:val="0"/>
        </w:rPr>
        <w:t>元水质现状、上下游断面的水质目标，以 控制单元水质不下降和不影响下游水质目标实现为原则建甘</w:t>
      </w:r>
      <w:r>
        <w:rPr>
          <w:color w:val="282C30"/>
          <w:spacing w:val="0"/>
          <w:w w:val="100"/>
          <w:position w:val="0"/>
        </w:rPr>
        <w:t>确怎、</w:t>
      </w:r>
    </w:p>
    <w:p>
      <w:pPr>
        <w:pStyle w:val="Bodytext10"/>
        <w:keepNext w:val="0"/>
        <w:keepLines w:val="0"/>
        <w:widowControl w:val="0"/>
        <w:numPr>
          <w:ilvl w:val="0"/>
          <w:numId w:val="3"/>
        </w:numPr>
        <w:shd w:val="clear" w:color="auto" w:fill="auto"/>
        <w:tabs>
          <w:tab w:val="left" w:pos="330"/>
        </w:tabs>
        <w:bidi w:val="0"/>
        <w:spacing w:before="0" w:after="400" w:line="317" w:lineRule="exact"/>
        <w:ind w:left="0" w:right="0" w:firstLine="0"/>
        <w:jc w:val="both"/>
      </w:pPr>
      <w:bookmarkStart w:id="30" w:name="bookmark31"/>
      <w:bookmarkStart w:id="31" w:name="bookmark30"/>
      <w:bookmarkEnd w:id="30"/>
      <w:r>
        <w:rPr>
          <w:rFonts w:ascii="Times New Roman" w:eastAsia="Times New Roman" w:hAnsi="Times New Roman" w:cs="Times New Roman"/>
          <w:color w:val="000000"/>
          <w:spacing w:val="0"/>
          <w:w w:val="100"/>
          <w:position w:val="0"/>
          <w:sz w:val="17"/>
          <w:szCs w:val="17"/>
        </w:rPr>
        <w:t>3</w:t>
      </w:r>
      <w:r>
        <w:rPr>
          <w:color w:val="000000"/>
          <w:spacing w:val="0"/>
          <w:w w:val="100"/>
          <w:position w:val="0"/>
        </w:rPr>
        <w:t>水质目标控制因子按</w:t>
      </w:r>
      <w:r>
        <w:rPr>
          <w:rFonts w:ascii="Times New Roman" w:eastAsia="Times New Roman" w:hAnsi="Times New Roman" w:cs="Times New Roman"/>
          <w:color w:val="000000"/>
          <w:spacing w:val="0"/>
          <w:w w:val="100"/>
          <w:position w:val="0"/>
          <w:lang w:val="en-US" w:eastAsia="en-US" w:bidi="en-US"/>
        </w:rPr>
        <w:t xml:space="preserve">GB </w:t>
      </w:r>
      <w:r>
        <w:rPr>
          <w:rFonts w:ascii="Times New Roman" w:eastAsia="Times New Roman" w:hAnsi="Times New Roman" w:cs="Times New Roman"/>
          <w:color w:val="000000"/>
          <w:spacing w:val="0"/>
          <w:w w:val="100"/>
          <w:position w:val="0"/>
        </w:rPr>
        <w:t>3838</w:t>
      </w:r>
      <w:r>
        <w:rPr>
          <w:color w:val="000000"/>
          <w:spacing w:val="0"/>
          <w:w w:val="100"/>
          <w:position w:val="0"/>
        </w:rPr>
        <w:t>中地表水环境质量标准基枷目选择。水质超标污染物和存在超标 风险的污染物应确定为重点控制因子。水质超标污染物为近</w:t>
      </w:r>
      <w:r>
        <w:rPr>
          <w:rFonts w:ascii="Times New Roman" w:eastAsia="Times New Roman" w:hAnsi="Times New Roman" w:cs="Times New Roman"/>
          <w:color w:val="000000"/>
          <w:spacing w:val="0"/>
          <w:w w:val="100"/>
          <w:position w:val="0"/>
        </w:rPr>
        <w:t>5</w:t>
      </w:r>
      <w:r>
        <w:rPr>
          <w:color w:val="000000"/>
          <w:spacing w:val="0"/>
          <w:w w:val="100"/>
          <w:position w:val="0"/>
        </w:rPr>
        <w:t>年</w:t>
      </w:r>
      <w:r>
        <w:rPr>
          <w:color w:val="525963"/>
          <w:spacing w:val="0"/>
          <w:w w:val="100"/>
          <w:position w:val="0"/>
        </w:rPr>
        <w:t>曾岀现</w:t>
      </w:r>
      <w:r>
        <w:rPr>
          <w:color w:val="282C30"/>
          <w:spacing w:val="0"/>
          <w:w w:val="100"/>
          <w:position w:val="0"/>
        </w:rPr>
        <w:t>超标的污染物</w:t>
      </w:r>
      <w:r>
        <w:rPr>
          <w:color w:val="000000"/>
          <w:spacing w:val="0"/>
          <w:w w:val="100"/>
          <w:position w:val="0"/>
        </w:rPr>
        <w:t>。存在超标风险的 污染物为虽未岀现水质超标现象，但近年控制断面监测浓度呈现</w:t>
      </w:r>
      <w:r>
        <w:rPr>
          <w:color w:val="282C30"/>
          <w:spacing w:val="0"/>
          <w:w w:val="100"/>
          <w:position w:val="0"/>
        </w:rPr>
        <w:t>上升趋势或临</w:t>
      </w:r>
      <w:r>
        <w:rPr>
          <w:color w:val="000000"/>
          <w:spacing w:val="0"/>
          <w:w w:val="100"/>
          <w:position w:val="0"/>
        </w:rPr>
        <w:t>近超标（距离目标值</w:t>
      </w:r>
      <w:r>
        <w:rPr>
          <w:rFonts w:ascii="Times New Roman" w:eastAsia="Times New Roman" w:hAnsi="Times New Roman" w:cs="Times New Roman"/>
          <w:color w:val="000000"/>
          <w:spacing w:val="0"/>
          <w:w w:val="100"/>
          <w:position w:val="0"/>
        </w:rPr>
        <w:t xml:space="preserve">20% </w:t>
      </w:r>
      <w:r>
        <w:rPr>
          <w:color w:val="000000"/>
          <w:spacing w:val="0"/>
          <w:w w:val="100"/>
          <w:position w:val="0"/>
        </w:rPr>
        <w:t>以内）的污染物。</w:t>
      </w:r>
      <w:bookmarkEnd w:id="31"/>
    </w:p>
    <w:p>
      <w:pPr>
        <w:pStyle w:val="Bodytext10"/>
        <w:keepNext w:val="0"/>
        <w:keepLines w:val="0"/>
        <w:widowControl w:val="0"/>
        <w:shd w:val="clear" w:color="auto" w:fill="auto"/>
        <w:bidi w:val="0"/>
        <w:spacing w:before="0" w:after="280" w:line="389" w:lineRule="auto"/>
        <w:ind w:left="0" w:right="0" w:firstLine="0"/>
        <w:jc w:val="both"/>
      </w:pPr>
      <w:r>
        <w:rPr>
          <w:rFonts w:ascii="Times New Roman" w:eastAsia="Times New Roman" w:hAnsi="Times New Roman" w:cs="Times New Roman"/>
          <w:color w:val="000000"/>
          <w:spacing w:val="0"/>
          <w:w w:val="100"/>
          <w:position w:val="0"/>
          <w:sz w:val="17"/>
          <w:szCs w:val="17"/>
        </w:rPr>
        <w:t>7</w:t>
      </w:r>
      <w:r>
        <w:rPr>
          <w:color w:val="000000"/>
          <w:spacing w:val="0"/>
          <w:w w:val="100"/>
          <w:position w:val="0"/>
        </w:rPr>
        <w:t>调查分析与评估</w:t>
      </w:r>
    </w:p>
    <w:p>
      <w:pPr>
        <w:pStyle w:val="Bodytext10"/>
        <w:keepNext w:val="0"/>
        <w:keepLines w:val="0"/>
        <w:widowControl w:val="0"/>
        <w:numPr>
          <w:ilvl w:val="0"/>
          <w:numId w:val="3"/>
        </w:numPr>
        <w:shd w:val="clear" w:color="auto" w:fill="auto"/>
        <w:tabs>
          <w:tab w:val="left" w:pos="330"/>
        </w:tabs>
        <w:bidi w:val="0"/>
        <w:spacing w:before="0" w:after="160" w:line="240" w:lineRule="auto"/>
        <w:ind w:left="0" w:right="0" w:firstLine="0"/>
        <w:jc w:val="both"/>
      </w:pPr>
      <w:bookmarkStart w:id="32" w:name="bookmark32"/>
      <w:bookmarkEnd w:id="32"/>
      <w:r>
        <w:rPr>
          <w:rFonts w:ascii="Times New Roman" w:eastAsia="Times New Roman" w:hAnsi="Times New Roman" w:cs="Times New Roman"/>
          <w:color w:val="000000"/>
          <w:spacing w:val="0"/>
          <w:w w:val="100"/>
          <w:position w:val="0"/>
          <w:sz w:val="17"/>
          <w:szCs w:val="17"/>
        </w:rPr>
        <w:t xml:space="preserve">1 </w:t>
      </w:r>
      <w:r>
        <w:rPr>
          <w:color w:val="000000"/>
          <w:spacing w:val="0"/>
          <w:w w:val="100"/>
          <w:position w:val="0"/>
        </w:rPr>
        <w:t>一般要求</w:t>
      </w:r>
    </w:p>
    <w:p>
      <w:pPr>
        <w:pStyle w:val="Bodytext10"/>
        <w:keepNext w:val="0"/>
        <w:keepLines w:val="0"/>
        <w:widowControl w:val="0"/>
        <w:numPr>
          <w:ilvl w:val="0"/>
          <w:numId w:val="2"/>
        </w:numPr>
        <w:shd w:val="clear" w:color="auto" w:fill="auto"/>
        <w:tabs>
          <w:tab w:val="left" w:pos="330"/>
        </w:tabs>
        <w:bidi w:val="0"/>
        <w:spacing w:before="0" w:after="160" w:line="317" w:lineRule="exact"/>
        <w:ind w:left="0" w:right="0" w:firstLine="0"/>
        <w:jc w:val="left"/>
        <w:sectPr>
          <w:headerReference w:type="even" r:id="rId49"/>
          <w:headerReference w:type="default" r:id="rId50"/>
          <w:footerReference w:type="even" r:id="rId51"/>
          <w:footerReference w:type="default" r:id="rId52"/>
          <w:headerReference w:type="first" r:id="rId53"/>
          <w:footerReference w:type="first" r:id="rId54"/>
          <w:pgSz w:w="11900" w:h="16840"/>
          <w:pgMar w:top="1974" w:right="1005" w:bottom="1144" w:left="1387" w:header="0" w:footer="716" w:gutter="0"/>
          <w:pgNumType w:start="11"/>
          <w:cols w:space="708"/>
          <w:rtlGutter w:val="0"/>
          <w:docGrid w:linePitch="360"/>
        </w:sectPr>
      </w:pPr>
      <w:bookmarkStart w:id="33" w:name="bookmark33"/>
      <w:bookmarkEnd w:id="33"/>
      <w:r>
        <w:rPr>
          <w:rFonts w:ascii="Times New Roman" w:eastAsia="Times New Roman" w:hAnsi="Times New Roman" w:cs="Times New Roman"/>
          <w:color w:val="000000"/>
          <w:spacing w:val="0"/>
          <w:w w:val="100"/>
          <w:position w:val="0"/>
          <w:sz w:val="17"/>
          <w:szCs w:val="17"/>
          <w:lang w:val="en-US" w:eastAsia="en-US" w:bidi="en-US"/>
        </w:rPr>
        <w:t xml:space="preserve">1.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调查分析内容包括社会经济、土地利用、水文水资源、污染源排放、水质、水环境管理状况。</w:t>
      </w:r>
    </w:p>
    <w:p>
      <w:pPr>
        <w:pStyle w:val="Other10"/>
        <w:keepNext w:val="0"/>
        <w:keepLines w:val="0"/>
        <w:widowControl w:val="0"/>
        <w:shd w:val="clear" w:color="auto" w:fill="auto"/>
        <w:bidi w:val="0"/>
        <w:spacing w:before="0" w:after="160" w:line="240" w:lineRule="auto"/>
        <w:ind w:left="0" w:right="320" w:firstLine="0"/>
        <w:jc w:val="right"/>
        <w:rPr>
          <w:sz w:val="13"/>
          <w:szCs w:val="13"/>
        </w:rPr>
        <w:sectPr>
          <w:headerReference w:type="even" r:id="rId55"/>
          <w:headerReference w:type="default" r:id="rId56"/>
          <w:footerReference w:type="even" r:id="rId57"/>
          <w:footerReference w:type="default" r:id="rId58"/>
          <w:headerReference w:type="first" r:id="rId59"/>
          <w:footerReference w:type="first" r:id="rId60"/>
          <w:type w:val="nextPage"/>
          <w:pgSz w:w="11900" w:h="16840"/>
          <w:pgMar w:top="1974" w:right="1005" w:bottom="1144" w:left="1387" w:header="0" w:footer="716" w:gutter="0"/>
          <w:pgNumType w:start="12"/>
          <w:cols w:space="708"/>
          <w:titlePg w:val="0"/>
          <w:rtlGutter w:val="0"/>
          <w:docGrid w:linePitch="360"/>
        </w:sectPr>
      </w:pPr>
      <w:r>
        <w:rPr>
          <w:rFonts w:ascii="Times New Roman" w:eastAsia="Times New Roman" w:hAnsi="Times New Roman" w:cs="Times New Roman"/>
          <w:color w:val="000000"/>
          <w:spacing w:val="0"/>
          <w:w w:val="100"/>
          <w:position w:val="0"/>
          <w:sz w:val="13"/>
          <w:szCs w:val="13"/>
          <w:lang w:val="zh-TW" w:eastAsia="zh-TW" w:bidi="zh-TW"/>
        </w:rPr>
        <w:t>3</w:t>
      </w:r>
    </w:p>
    <w:p>
      <w:pPr>
        <w:pStyle w:val="Bodytext10"/>
        <w:keepNext w:val="0"/>
        <w:keepLines w:val="0"/>
        <w:widowControl w:val="0"/>
        <w:shd w:val="clear" w:color="auto" w:fill="auto"/>
        <w:bidi w:val="0"/>
        <w:spacing w:before="0" w:after="140" w:line="317"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7.1.2</w:t>
      </w:r>
      <w:r>
        <w:rPr>
          <w:color w:val="000000"/>
          <w:spacing w:val="0"/>
          <w:w w:val="100"/>
          <w:position w:val="0"/>
        </w:rPr>
        <w:t>调查分析方法包括资料收集、现场调查、现状监测。宜收集近</w:t>
      </w:r>
      <w:r>
        <w:rPr>
          <w:rFonts w:ascii="Times New Roman" w:eastAsia="Times New Roman" w:hAnsi="Times New Roman" w:cs="Times New Roman"/>
          <w:color w:val="000000"/>
          <w:spacing w:val="0"/>
          <w:w w:val="100"/>
          <w:position w:val="0"/>
          <w:sz w:val="17"/>
          <w:szCs w:val="17"/>
          <w:lang w:val="en-US" w:eastAsia="en-US" w:bidi="en-US"/>
        </w:rPr>
        <w:t>5-10</w:t>
      </w:r>
      <w:r>
        <w:rPr>
          <w:color w:val="000000"/>
          <w:spacing w:val="0"/>
          <w:w w:val="100"/>
          <w:position w:val="0"/>
        </w:rPr>
        <w:t>年的相关资料，水文水资 源应收集近</w:t>
      </w:r>
      <w:r>
        <w:rPr>
          <w:rFonts w:ascii="Times New Roman" w:eastAsia="Times New Roman" w:hAnsi="Times New Roman" w:cs="Times New Roman"/>
          <w:color w:val="000000"/>
          <w:spacing w:val="0"/>
          <w:w w:val="100"/>
          <w:position w:val="0"/>
          <w:sz w:val="17"/>
          <w:szCs w:val="17"/>
        </w:rPr>
        <w:t>10</w:t>
      </w:r>
      <w:r>
        <w:rPr>
          <w:color w:val="000000"/>
          <w:spacing w:val="0"/>
          <w:w w:val="100"/>
          <w:position w:val="0"/>
        </w:rPr>
        <w:t>年或更长系列的相关资料。</w:t>
      </w:r>
    </w:p>
    <w:p>
      <w:pPr>
        <w:pStyle w:val="Bodytext10"/>
        <w:keepNext w:val="0"/>
        <w:keepLines w:val="0"/>
        <w:widowControl w:val="0"/>
        <w:shd w:val="clear" w:color="auto" w:fill="auto"/>
        <w:bidi w:val="0"/>
        <w:spacing w:before="0" w:after="140" w:line="317"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7.2</w:t>
      </w:r>
      <w:r>
        <w:rPr>
          <w:color w:val="000000"/>
          <w:spacing w:val="0"/>
          <w:w w:val="100"/>
          <w:position w:val="0"/>
        </w:rPr>
        <w:t>社会经济状况调查分析</w:t>
      </w:r>
    </w:p>
    <w:p>
      <w:pPr>
        <w:pStyle w:val="Bodytext10"/>
        <w:keepNext w:val="0"/>
        <w:keepLines w:val="0"/>
        <w:widowControl w:val="0"/>
        <w:shd w:val="clear" w:color="auto" w:fill="auto"/>
        <w:bidi w:val="0"/>
        <w:spacing w:before="0" w:after="220" w:line="317" w:lineRule="exact"/>
        <w:ind w:left="0" w:right="0" w:firstLine="440"/>
        <w:jc w:val="both"/>
      </w:pPr>
      <w:r>
        <w:rPr>
          <w:color w:val="000000"/>
          <w:spacing w:val="0"/>
          <w:w w:val="100"/>
          <w:position w:val="0"/>
        </w:rPr>
        <w:t>调查行政区划、建成区范围、人口数量、城镇化率、产业结构、主要经济指标，分析评价社会经济 发展现状。</w:t>
      </w:r>
    </w:p>
    <w:p>
      <w:pPr>
        <w:pStyle w:val="Bodytext10"/>
        <w:keepNext w:val="0"/>
        <w:keepLines w:val="0"/>
        <w:widowControl w:val="0"/>
        <w:shd w:val="clear" w:color="auto" w:fill="auto"/>
        <w:tabs>
          <w:tab w:val="left" w:pos="499"/>
        </w:tabs>
        <w:bidi w:val="0"/>
        <w:spacing w:before="0" w:after="40" w:line="389"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w:t>
      </w:r>
      <w:r>
        <w:rPr>
          <w:rFonts w:ascii="Times New Roman" w:eastAsia="Times New Roman" w:hAnsi="Times New Roman" w:cs="Times New Roman"/>
          <w:color w:val="000000"/>
          <w:spacing w:val="0"/>
          <w:w w:val="100"/>
          <w:position w:val="0"/>
          <w:sz w:val="17"/>
          <w:szCs w:val="17"/>
          <w:lang w:val="en-US" w:eastAsia="en-US" w:bidi="en-US"/>
        </w:rPr>
        <w:tab/>
      </w:r>
      <w:r>
        <w:rPr>
          <w:color w:val="000000"/>
          <w:spacing w:val="0"/>
          <w:w w:val="100"/>
          <w:position w:val="0"/>
        </w:rPr>
        <w:t>土地利用状况调查分析</w:t>
      </w:r>
    </w:p>
    <w:p>
      <w:pPr>
        <w:pStyle w:val="Bodytext10"/>
        <w:keepNext w:val="0"/>
        <w:keepLines w:val="0"/>
        <w:widowControl w:val="0"/>
        <w:shd w:val="clear" w:color="auto" w:fill="auto"/>
        <w:bidi w:val="0"/>
        <w:spacing w:before="0" w:after="140" w:line="317" w:lineRule="exact"/>
        <w:ind w:left="0" w:right="0" w:firstLine="440"/>
        <w:jc w:val="left"/>
      </w:pPr>
      <w:r>
        <w:rPr>
          <w:color w:val="000000"/>
          <w:spacing w:val="0"/>
          <w:w w:val="100"/>
          <w:position w:val="0"/>
        </w:rPr>
        <w:t>收集流域内土地利用状况数据，统计土地利用类型、面积及比例。</w:t>
      </w:r>
    </w:p>
    <w:p>
      <w:pPr>
        <w:pStyle w:val="Bodytext10"/>
        <w:keepNext w:val="0"/>
        <w:keepLines w:val="0"/>
        <w:widowControl w:val="0"/>
        <w:shd w:val="clear" w:color="auto" w:fill="auto"/>
        <w:bidi w:val="0"/>
        <w:spacing w:before="0" w:after="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7.4</w:t>
      </w:r>
      <w:r>
        <w:rPr>
          <w:color w:val="000000"/>
          <w:spacing w:val="0"/>
          <w:w w:val="100"/>
          <w:position w:val="0"/>
        </w:rPr>
        <w:t xml:space="preserve">水文水资源状况调查分析 </w:t>
      </w:r>
      <w:r>
        <w:rPr>
          <w:rFonts w:ascii="Times New Roman" w:eastAsia="Times New Roman" w:hAnsi="Times New Roman" w:cs="Times New Roman"/>
          <w:color w:val="000000"/>
          <w:spacing w:val="0"/>
          <w:w w:val="100"/>
          <w:position w:val="0"/>
          <w:sz w:val="17"/>
          <w:szCs w:val="17"/>
          <w:lang w:val="en-US" w:eastAsia="en-US" w:bidi="en-US"/>
        </w:rPr>
        <w:t>7.4.1</w:t>
      </w:r>
      <w:r>
        <w:rPr>
          <w:color w:val="000000"/>
          <w:spacing w:val="0"/>
          <w:w w:val="100"/>
          <w:position w:val="0"/>
        </w:rPr>
        <w:t>河流水文调查内容包括水位、水深、河宽、流量、流速等，收集相关水文站近</w:t>
      </w:r>
      <w:r>
        <w:rPr>
          <w:rFonts w:ascii="Times New Roman" w:eastAsia="Times New Roman" w:hAnsi="Times New Roman" w:cs="Times New Roman"/>
          <w:color w:val="000000"/>
          <w:spacing w:val="0"/>
          <w:w w:val="100"/>
          <w:position w:val="0"/>
          <w:sz w:val="17"/>
          <w:szCs w:val="17"/>
        </w:rPr>
        <w:t>10</w:t>
      </w:r>
      <w:r>
        <w:rPr>
          <w:color w:val="000000"/>
          <w:spacing w:val="0"/>
          <w:w w:val="100"/>
          <w:position w:val="0"/>
        </w:rPr>
        <w:t>年最枯月平均 流量或</w:t>
      </w:r>
      <w:r>
        <w:rPr>
          <w:rFonts w:ascii="Times New Roman" w:eastAsia="Times New Roman" w:hAnsi="Times New Roman" w:cs="Times New Roman"/>
          <w:color w:val="000000"/>
          <w:spacing w:val="0"/>
          <w:w w:val="100"/>
          <w:position w:val="0"/>
          <w:sz w:val="17"/>
          <w:szCs w:val="17"/>
        </w:rPr>
        <w:t>90%</w:t>
      </w:r>
      <w:r>
        <w:rPr>
          <w:color w:val="000000"/>
          <w:spacing w:val="0"/>
          <w:w w:val="100"/>
          <w:position w:val="0"/>
        </w:rPr>
        <w:t>保证率最枯月平均流量、多年平均流量等数据；没有水文站的可通过水文比拟法估算近</w:t>
      </w:r>
      <w:r>
        <w:rPr>
          <w:rFonts w:ascii="Times New Roman" w:eastAsia="Times New Roman" w:hAnsi="Times New Roman" w:cs="Times New Roman"/>
          <w:color w:val="000000"/>
          <w:spacing w:val="0"/>
          <w:w w:val="100"/>
          <w:position w:val="0"/>
          <w:sz w:val="17"/>
          <w:szCs w:val="17"/>
        </w:rPr>
        <w:t xml:space="preserve">10 </w:t>
      </w:r>
      <w:r>
        <w:rPr>
          <w:color w:val="000000"/>
          <w:spacing w:val="0"/>
          <w:w w:val="100"/>
          <w:position w:val="0"/>
        </w:rPr>
        <w:t>年最枯月平均流量或</w:t>
      </w:r>
      <w:r>
        <w:rPr>
          <w:rFonts w:ascii="Times New Roman" w:eastAsia="Times New Roman" w:hAnsi="Times New Roman" w:cs="Times New Roman"/>
          <w:color w:val="000000"/>
          <w:spacing w:val="0"/>
          <w:w w:val="100"/>
          <w:position w:val="0"/>
          <w:sz w:val="17"/>
          <w:szCs w:val="17"/>
        </w:rPr>
        <w:t>90%</w:t>
      </w:r>
      <w:r>
        <w:rPr>
          <w:color w:val="000000"/>
          <w:spacing w:val="0"/>
          <w:w w:val="100"/>
          <w:position w:val="0"/>
        </w:rPr>
        <w:t>保证率最枯月平均流量。调查资料还需满足响应模型参数确定及水环境容量计 算时设计水文条件的要求。</w:t>
      </w:r>
    </w:p>
    <w:p>
      <w:pPr>
        <w:pStyle w:val="Bodytext10"/>
        <w:keepNext w:val="0"/>
        <w:keepLines w:val="0"/>
        <w:widowControl w:val="0"/>
        <w:shd w:val="clear" w:color="auto" w:fill="auto"/>
        <w:bidi w:val="0"/>
        <w:spacing w:before="0" w:after="4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7.4.2</w:t>
      </w:r>
      <w:r>
        <w:rPr>
          <w:color w:val="000000"/>
          <w:spacing w:val="0"/>
          <w:w w:val="100"/>
          <w:position w:val="0"/>
        </w:rPr>
        <w:t>水文现场调查条件若许可宜调查一个水文年的丰水期、平水期和枯水期。一般情况下，可只调 查枯水期和丰水期。若条件不允许，可只调查枯水期。</w:t>
      </w:r>
    </w:p>
    <w:p>
      <w:pPr>
        <w:pStyle w:val="Bodytext10"/>
        <w:keepNext w:val="0"/>
        <w:keepLines w:val="0"/>
        <w:widowControl w:val="0"/>
        <w:shd w:val="clear" w:color="auto" w:fill="auto"/>
        <w:bidi w:val="0"/>
        <w:spacing w:before="0" w:after="40" w:line="319"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7.4.3</w:t>
      </w:r>
      <w:r>
        <w:rPr>
          <w:color w:val="000000"/>
          <w:spacing w:val="0"/>
          <w:w w:val="100"/>
          <w:position w:val="0"/>
        </w:rPr>
        <w:t>收集流域内水资源总量、水资源可利用量，各项蓄水、引水、提水工程的位置、规模、取水口、 取水量，供水设施的位置、规模和供水范围，工业、农业、生活、城镇公共、生态等各类用水现状及规 划。自备水源比重较大的地区应增加自备水源调查。</w:t>
      </w:r>
    </w:p>
    <w:p>
      <w:pPr>
        <w:pStyle w:val="Bodytext10"/>
        <w:keepNext w:val="0"/>
        <w:keepLines w:val="0"/>
        <w:widowControl w:val="0"/>
        <w:numPr>
          <w:ilvl w:val="0"/>
          <w:numId w:val="4"/>
        </w:numPr>
        <w:shd w:val="clear" w:color="auto" w:fill="auto"/>
        <w:tabs>
          <w:tab w:val="left" w:pos="330"/>
        </w:tabs>
        <w:bidi w:val="0"/>
        <w:spacing w:before="0" w:after="40" w:line="322" w:lineRule="exact"/>
        <w:ind w:left="0" w:right="0" w:firstLine="0"/>
        <w:jc w:val="left"/>
      </w:pPr>
      <w:bookmarkStart w:id="34" w:name="bookmark34"/>
      <w:bookmarkEnd w:id="34"/>
      <w:r>
        <w:rPr>
          <w:rFonts w:ascii="Times New Roman" w:eastAsia="Times New Roman" w:hAnsi="Times New Roman" w:cs="Times New Roman"/>
          <w:color w:val="000000"/>
          <w:spacing w:val="0"/>
          <w:w w:val="100"/>
          <w:position w:val="0"/>
          <w:sz w:val="17"/>
          <w:szCs w:val="17"/>
          <w:lang w:val="en-US" w:eastAsia="en-US" w:bidi="en-US"/>
        </w:rPr>
        <w:t>4.4</w:t>
      </w:r>
      <w:r>
        <w:rPr>
          <w:color w:val="000000"/>
          <w:spacing w:val="0"/>
          <w:w w:val="100"/>
          <w:position w:val="0"/>
        </w:rPr>
        <w:t>调查流域内防洪、水电、灌溉、供水等水利水电工程基本情况。收集水利水电工程占地面积、 汇水面积、工程规模，调查水利水电开发对水资源利用以及下游生态流量的影响情况。</w:t>
      </w:r>
    </w:p>
    <w:p>
      <w:pPr>
        <w:pStyle w:val="Bodytext10"/>
        <w:keepNext w:val="0"/>
        <w:keepLines w:val="0"/>
        <w:widowControl w:val="0"/>
        <w:shd w:val="clear" w:color="auto" w:fill="auto"/>
        <w:bidi w:val="0"/>
        <w:spacing w:before="0" w:after="140" w:line="318"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7. 4.5</w:t>
      </w:r>
      <w:r>
        <w:rPr>
          <w:color w:val="000000"/>
          <w:spacing w:val="0"/>
          <w:w w:val="100"/>
          <w:position w:val="0"/>
        </w:rPr>
        <w:t>根据调查内容分析流域水资源与开发利用程度、生态流量满足程度、水域岸线空间占用状况。</w:t>
      </w:r>
    </w:p>
    <w:p>
      <w:pPr>
        <w:pStyle w:val="Bodytext10"/>
        <w:keepNext w:val="0"/>
        <w:keepLines w:val="0"/>
        <w:widowControl w:val="0"/>
        <w:shd w:val="clear" w:color="auto" w:fill="auto"/>
        <w:bidi w:val="0"/>
        <w:spacing w:before="0" w:after="140" w:line="318"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7.5</w:t>
      </w:r>
      <w:r>
        <w:rPr>
          <w:color w:val="000000"/>
          <w:spacing w:val="0"/>
          <w:w w:val="100"/>
          <w:position w:val="0"/>
        </w:rPr>
        <w:t>污染源排放状况调查分析</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7. 5.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收集污染源</w:t>
      </w:r>
      <w:r>
        <w:rPr>
          <w:color w:val="282C30"/>
          <w:spacing w:val="0"/>
          <w:w w:val="100"/>
          <w:position w:val="0"/>
        </w:rPr>
        <w:t>普查、</w:t>
      </w:r>
      <w:r>
        <w:rPr>
          <w:color w:val="000000"/>
          <w:spacing w:val="0"/>
          <w:w w:val="100"/>
          <w:position w:val="0"/>
        </w:rPr>
        <w:t>环境统计、排污监测、排污许可证登记等数据，优先采用在线监测、监督性 监测或统计数据分析｛亏染源排型状况。</w:t>
      </w:r>
    </w:p>
    <w:p>
      <w:pPr>
        <w:pStyle w:val="Bodytext10"/>
        <w:keepNext w:val="0"/>
        <w:keepLines w:val="0"/>
        <w:widowControl w:val="0"/>
        <w:shd w:val="clear" w:color="auto" w:fill="auto"/>
        <w:bidi w:val="0"/>
        <w:spacing w:before="0" w:after="4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7. 5.2</w:t>
      </w:r>
      <w:r>
        <w:rPr>
          <w:color w:val="000000"/>
          <w:spacing w:val="0"/>
          <w:w w:val="100"/>
          <w:position w:val="0"/>
        </w:rPr>
        <w:t>对工业污染源、污水^处理厂、生活污染源、农业面源、城镇地表径流面源排放污染物现状、位 置、污染物入河情况等开展状况</w:t>
      </w:r>
      <w:r>
        <w:rPr>
          <w:color w:val="282C30"/>
          <w:spacing w:val="0"/>
          <w:w w:val="100"/>
          <w:position w:val="0"/>
        </w:rPr>
        <w:t>调查，</w:t>
      </w:r>
      <w:r>
        <w:rPr>
          <w:color w:val="000000"/>
          <w:spacing w:val="0"/>
          <w:w w:val="100"/>
          <w:position w:val="0"/>
        </w:rPr>
        <w:t>调查内容参见附录</w:t>
      </w:r>
      <w:r>
        <w:rPr>
          <w:rFonts w:ascii="Times New Roman" w:eastAsia="Times New Roman" w:hAnsi="Times New Roman" w:cs="Times New Roman"/>
          <w:color w:val="000000"/>
          <w:spacing w:val="0"/>
          <w:w w:val="100"/>
          <w:position w:val="0"/>
          <w:sz w:val="17"/>
          <w:szCs w:val="17"/>
          <w:lang w:val="en-US" w:eastAsia="en-US" w:bidi="en-US"/>
        </w:rPr>
        <w:t>A</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40" w:line="30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7. 5.3</w:t>
      </w:r>
      <w:r>
        <w:rPr>
          <w:color w:val="000000"/>
          <w:spacing w:val="0"/>
          <w:w w:val="100"/>
          <w:position w:val="0"/>
        </w:rPr>
        <w:t>收集入河排污口排污量、排放</w:t>
      </w:r>
      <w:r>
        <w:rPr>
          <w:color w:val="282C30"/>
          <w:spacing w:val="0"/>
          <w:w w:val="100"/>
          <w:position w:val="0"/>
        </w:rPr>
        <w:t>浓度、</w:t>
      </w:r>
      <w:r>
        <w:rPr>
          <w:color w:val="000000"/>
          <w:spacing w:val="0"/>
          <w:w w:val="100"/>
          <w:position w:val="0"/>
        </w:rPr>
        <w:t>排放位置等资料，如有必要对典型排污口开展水质监测， 调查内容参见附录</w:t>
      </w:r>
      <w:r>
        <w:rPr>
          <w:rFonts w:ascii="Times New Roman" w:eastAsia="Times New Roman" w:hAnsi="Times New Roman" w:cs="Times New Roman"/>
          <w:color w:val="000000"/>
          <w:spacing w:val="0"/>
          <w:w w:val="100"/>
          <w:position w:val="0"/>
          <w:sz w:val="17"/>
          <w:szCs w:val="17"/>
          <w:lang w:val="en-US" w:eastAsia="en-US" w:bidi="en-US"/>
        </w:rPr>
        <w:t>A</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1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7. 5.4</w:t>
      </w:r>
      <w:r>
        <w:rPr>
          <w:color w:val="000000"/>
          <w:spacing w:val="0"/>
          <w:w w:val="100"/>
          <w:position w:val="0"/>
        </w:rPr>
        <w:t>以控制单元为单位，汇总分析各类污染滅排放量</w:t>
      </w:r>
      <w:r>
        <w:rPr>
          <w:color w:val="525963"/>
          <w:spacing w:val="0"/>
          <w:w w:val="100"/>
          <w:position w:val="0"/>
        </w:rPr>
        <w:t>数据，</w:t>
      </w:r>
      <w:r>
        <w:rPr>
          <w:color w:val="000000"/>
          <w:spacing w:val="0"/>
          <w:w w:val="100"/>
          <w:position w:val="0"/>
        </w:rPr>
        <w:t>分析企业达标排放情况、污水处理厂排 放处理效率及岀水稳定情况。</w:t>
      </w:r>
    </w:p>
    <w:p>
      <w:pPr>
        <w:pStyle w:val="Bodytext10"/>
        <w:keepNext w:val="0"/>
        <w:keepLines w:val="0"/>
        <w:widowControl w:val="0"/>
        <w:shd w:val="clear" w:color="auto" w:fill="auto"/>
        <w:bidi w:val="0"/>
        <w:spacing w:before="0" w:after="140" w:line="318"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7. </w:t>
      </w:r>
      <w:r>
        <w:rPr>
          <w:rFonts w:ascii="Times New Roman" w:eastAsia="Times New Roman" w:hAnsi="Times New Roman" w:cs="Times New Roman"/>
          <w:color w:val="000000"/>
          <w:spacing w:val="0"/>
          <w:w w:val="100"/>
          <w:position w:val="0"/>
          <w:sz w:val="17"/>
          <w:szCs w:val="17"/>
        </w:rPr>
        <w:t>6</w:t>
      </w:r>
      <w:r>
        <w:rPr>
          <w:color w:val="000000"/>
          <w:spacing w:val="0"/>
          <w:w w:val="100"/>
          <w:position w:val="0"/>
        </w:rPr>
        <w:t>水质调查与监测</w:t>
      </w:r>
    </w:p>
    <w:p>
      <w:pPr>
        <w:pStyle w:val="Bodytext10"/>
        <w:keepNext w:val="0"/>
        <w:keepLines w:val="0"/>
        <w:widowControl w:val="0"/>
        <w:shd w:val="clear" w:color="auto" w:fill="auto"/>
        <w:bidi w:val="0"/>
        <w:spacing w:before="0" w:after="40" w:line="31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7. 6.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水质调查宜覆盖控制单元内所有一级支流，条件许可时可覆盖二级支流，应能够反映水体水质 的现状，优先收集国家、省、市、县考核断面例行监测数据，无例行监测数据时，</w:t>
      </w:r>
      <w:r>
        <w:rPr>
          <w:color w:val="282C30"/>
          <w:spacing w:val="0"/>
          <w:w w:val="100"/>
          <w:position w:val="0"/>
        </w:rPr>
        <w:t>应根据</w:t>
      </w:r>
      <w:r>
        <w:rPr>
          <w:color w:val="000000"/>
          <w:spacing w:val="0"/>
          <w:w w:val="100"/>
          <w:position w:val="0"/>
        </w:rPr>
        <w:t>需要开展水质 监测。</w:t>
      </w:r>
    </w:p>
    <w:p>
      <w:pPr>
        <w:pStyle w:val="Bodytext10"/>
        <w:keepNext w:val="0"/>
        <w:keepLines w:val="0"/>
        <w:widowControl w:val="0"/>
        <w:shd w:val="clear" w:color="auto" w:fill="auto"/>
        <w:bidi w:val="0"/>
        <w:spacing w:before="0" w:after="140" w:line="312" w:lineRule="exact"/>
        <w:ind w:left="0" w:right="0" w:firstLine="0"/>
        <w:jc w:val="left"/>
        <w:sectPr>
          <w:headerReference w:type="even" r:id="rId61"/>
          <w:headerReference w:type="default" r:id="rId62"/>
          <w:footerReference w:type="even" r:id="rId63"/>
          <w:footerReference w:type="default" r:id="rId64"/>
          <w:headerReference w:type="first" r:id="rId65"/>
          <w:footerReference w:type="first" r:id="rId66"/>
          <w:pgSz w:w="11900" w:h="16840"/>
          <w:pgMar w:top="1798" w:right="1028" w:bottom="1924" w:left="1369" w:header="0" w:footer="3" w:gutter="0"/>
          <w:pgNumType w:start="13"/>
          <w:cols w:space="708"/>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 xml:space="preserve">7. 6.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水质调查指标按水质目标控制因子选取,应重点关注流域超标污染物和存在超标风险的污染物。 监测要求应符合</w:t>
      </w:r>
      <w:r>
        <w:rPr>
          <w:rFonts w:ascii="Times New Roman" w:eastAsia="Times New Roman" w:hAnsi="Times New Roman" w:cs="Times New Roman"/>
          <w:color w:val="000000"/>
          <w:spacing w:val="0"/>
          <w:w w:val="100"/>
          <w:position w:val="0"/>
          <w:sz w:val="17"/>
          <w:szCs w:val="17"/>
          <w:lang w:val="en-US" w:eastAsia="en-US" w:bidi="en-US"/>
        </w:rPr>
        <w:t xml:space="preserve">HJ/T </w:t>
      </w:r>
      <w:r>
        <w:rPr>
          <w:rFonts w:ascii="Times New Roman" w:eastAsia="Times New Roman" w:hAnsi="Times New Roman" w:cs="Times New Roman"/>
          <w:color w:val="000000"/>
          <w:spacing w:val="0"/>
          <w:w w:val="100"/>
          <w:position w:val="0"/>
          <w:sz w:val="17"/>
          <w:szCs w:val="17"/>
        </w:rPr>
        <w:t>91</w:t>
      </w:r>
      <w:r>
        <w:rPr>
          <w:color w:val="000000"/>
          <w:spacing w:val="0"/>
          <w:w w:val="100"/>
          <w:position w:val="0"/>
        </w:rPr>
        <w:t>规定，且能满足计算环境容量对水质参数的要求。</w:t>
      </w:r>
    </w:p>
    <w:p>
      <w:pPr>
        <w:pStyle w:val="Bodytext10"/>
        <w:keepNext w:val="0"/>
        <w:keepLines w:val="0"/>
        <w:widowControl w:val="0"/>
        <w:shd w:val="clear" w:color="auto" w:fill="auto"/>
        <w:bidi w:val="0"/>
        <w:spacing w:before="0" w:after="240" w:line="312" w:lineRule="exact"/>
        <w:ind w:left="0" w:right="0" w:firstLine="420"/>
        <w:jc w:val="both"/>
      </w:pPr>
      <w:r>
        <w:rPr>
          <w:color w:val="000000"/>
          <w:spacing w:val="0"/>
          <w:w w:val="100"/>
          <w:position w:val="0"/>
        </w:rPr>
        <w:t>调查流域水环境管理机构设置、水环境污染防治及治理实施措施和工程、区域水环境监管能力建设 状况。</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7.8</w:t>
      </w:r>
      <w:r>
        <w:rPr>
          <w:b/>
          <w:bCs/>
          <w:color w:val="000000"/>
          <w:spacing w:val="0"/>
          <w:w w:val="100"/>
          <w:position w:val="0"/>
        </w:rPr>
        <w:t>地表水水质评价</w:t>
      </w:r>
    </w:p>
    <w:p>
      <w:pPr>
        <w:pStyle w:val="Bodytext10"/>
        <w:keepNext w:val="0"/>
        <w:keepLines w:val="0"/>
        <w:widowControl w:val="0"/>
        <w:shd w:val="clear" w:color="auto" w:fill="auto"/>
        <w:bidi w:val="0"/>
        <w:spacing w:before="0" w:after="40" w:line="31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7.8.1</w:t>
      </w:r>
      <w:r>
        <w:rPr>
          <w:color w:val="000000"/>
          <w:spacing w:val="0"/>
          <w:w w:val="100"/>
          <w:position w:val="0"/>
        </w:rPr>
        <w:t>评价指标与方法按《地表水环境质量评价办法》和</w:t>
      </w:r>
      <w:r>
        <w:rPr>
          <w:rFonts w:ascii="Times New Roman" w:eastAsia="Times New Roman" w:hAnsi="Times New Roman" w:cs="Times New Roman"/>
          <w:color w:val="000000"/>
          <w:spacing w:val="0"/>
          <w:w w:val="100"/>
          <w:position w:val="0"/>
          <w:lang w:val="en-US" w:eastAsia="en-US" w:bidi="en-US"/>
        </w:rPr>
        <w:t>HJ 2.3-2018</w:t>
      </w:r>
      <w:r>
        <w:rPr>
          <w:color w:val="000000"/>
          <w:spacing w:val="0"/>
          <w:w w:val="100"/>
          <w:position w:val="0"/>
        </w:rPr>
        <w:t>中附录</w:t>
      </w:r>
      <w:r>
        <w:rPr>
          <w:rFonts w:ascii="Times New Roman" w:eastAsia="Times New Roman" w:hAnsi="Times New Roman" w:cs="Times New Roman"/>
          <w:color w:val="000000"/>
          <w:spacing w:val="0"/>
          <w:w w:val="100"/>
          <w:position w:val="0"/>
          <w:lang w:val="en-US" w:eastAsia="en-US" w:bidi="en-US"/>
        </w:rPr>
        <w:t>D</w:t>
      </w:r>
      <w:r>
        <w:rPr>
          <w:color w:val="000000"/>
          <w:spacing w:val="0"/>
          <w:w w:val="100"/>
          <w:position w:val="0"/>
        </w:rPr>
        <w:t>执行。</w:t>
      </w:r>
    </w:p>
    <w:p>
      <w:pPr>
        <w:pStyle w:val="Bodytext10"/>
        <w:keepNext w:val="0"/>
        <w:keepLines w:val="0"/>
        <w:widowControl w:val="0"/>
        <w:shd w:val="clear" w:color="auto" w:fill="auto"/>
        <w:bidi w:val="0"/>
        <w:spacing w:before="0" w:after="4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7.8.2</w:t>
      </w:r>
      <w:r>
        <w:rPr>
          <w:color w:val="000000"/>
          <w:spacing w:val="0"/>
          <w:w w:val="100"/>
          <w:position w:val="0"/>
        </w:rPr>
        <w:t>评价流域水质达标状况与变化特征，明确水功能区、政府责任目标断面达标评价结论、水质指 标的标准指数、水质超标因子、超标程度，分析超标原因。</w:t>
      </w:r>
    </w:p>
    <w:p>
      <w:pPr>
        <w:pStyle w:val="Bodytext10"/>
        <w:keepNext w:val="0"/>
        <w:keepLines w:val="0"/>
        <w:widowControl w:val="0"/>
        <w:shd w:val="clear" w:color="auto" w:fill="auto"/>
        <w:bidi w:val="0"/>
        <w:spacing w:before="0" w:after="400" w:line="317" w:lineRule="exact"/>
        <w:ind w:left="0" w:right="0" w:firstLine="0"/>
        <w:jc w:val="left"/>
      </w:pPr>
      <w:bookmarkStart w:id="35" w:name="bookmark35"/>
      <w:r>
        <w:rPr>
          <w:rFonts w:ascii="Times New Roman" w:eastAsia="Times New Roman" w:hAnsi="Times New Roman" w:cs="Times New Roman"/>
          <w:color w:val="000000"/>
          <w:spacing w:val="0"/>
          <w:w w:val="100"/>
          <w:position w:val="0"/>
          <w:sz w:val="17"/>
          <w:szCs w:val="17"/>
          <w:lang w:val="en-US" w:eastAsia="en-US" w:bidi="en-US"/>
        </w:rPr>
        <w:t>7.8.3</w:t>
      </w:r>
      <w:r>
        <w:rPr>
          <w:color w:val="000000"/>
          <w:spacing w:val="0"/>
          <w:w w:val="100"/>
          <w:position w:val="0"/>
        </w:rPr>
        <w:t>对各个水质指标的标准指数从大到小排序，排在前</w:t>
      </w:r>
      <w:r>
        <w:rPr>
          <w:rFonts w:ascii="Times New Roman" w:eastAsia="Times New Roman" w:hAnsi="Times New Roman" w:cs="Times New Roman"/>
          <w:color w:val="000000"/>
          <w:spacing w:val="0"/>
          <w:w w:val="100"/>
          <w:position w:val="0"/>
        </w:rPr>
        <w:t>3</w:t>
      </w:r>
      <w:r>
        <w:rPr>
          <w:color w:val="000000"/>
          <w:spacing w:val="0"/>
          <w:w w:val="100"/>
          <w:position w:val="0"/>
        </w:rPr>
        <w:t>〜</w:t>
      </w:r>
      <w:r>
        <w:rPr>
          <w:rFonts w:ascii="Times New Roman" w:eastAsia="Times New Roman" w:hAnsi="Times New Roman" w:cs="Times New Roman"/>
          <w:color w:val="000000"/>
          <w:spacing w:val="0"/>
          <w:w w:val="100"/>
          <w:position w:val="0"/>
        </w:rPr>
        <w:t>5</w:t>
      </w:r>
      <w:r>
        <w:rPr>
          <w:color w:val="000000"/>
          <w:spacing w:val="0"/>
          <w:w w:val="100"/>
          <w:position w:val="0"/>
        </w:rPr>
        <w:t>位的污染物可作为主要污染物。如溶解 氧的标准指数较高，可将</w:t>
      </w:r>
      <w:r>
        <w:rPr>
          <w:rFonts w:ascii="Times New Roman" w:eastAsia="Times New Roman" w:hAnsi="Times New Roman" w:cs="Times New Roman"/>
          <w:color w:val="000000"/>
          <w:spacing w:val="0"/>
          <w:w w:val="100"/>
          <w:position w:val="0"/>
          <w:lang w:val="en-US" w:eastAsia="en-US" w:bidi="en-US"/>
        </w:rPr>
        <w:t>C0D</w:t>
      </w:r>
      <w:r>
        <w:rPr>
          <w:color w:val="000000"/>
          <w:spacing w:val="0"/>
          <w:w w:val="100"/>
          <w:position w:val="0"/>
          <w:lang w:val="en-US" w:eastAsia="en-US" w:bidi="en-US"/>
        </w:rPr>
        <w:t>、</w:t>
      </w:r>
      <w:r>
        <w:rPr>
          <w:color w:val="000000"/>
          <w:spacing w:val="0"/>
          <w:w w:val="100"/>
          <w:position w:val="0"/>
        </w:rPr>
        <w:t>氨氮等耗氧性污染物列为主要污染物。</w:t>
      </w:r>
      <w:bookmarkEnd w:id="35"/>
    </w:p>
    <w:p>
      <w:pPr>
        <w:pStyle w:val="Bodytext10"/>
        <w:keepNext w:val="0"/>
        <w:keepLines w:val="0"/>
        <w:widowControl w:val="0"/>
        <w:shd w:val="clear" w:color="auto" w:fill="auto"/>
        <w:bidi w:val="0"/>
        <w:spacing w:before="0" w:after="400" w:line="240" w:lineRule="auto"/>
        <w:ind w:left="0" w:right="0" w:firstLine="0"/>
        <w:jc w:val="left"/>
      </w:pPr>
      <w:r>
        <w:rPr>
          <w:rFonts w:ascii="Times New Roman" w:eastAsia="Times New Roman" w:hAnsi="Times New Roman" w:cs="Times New Roman"/>
          <w:color w:val="000000"/>
          <w:spacing w:val="0"/>
          <w:w w:val="100"/>
          <w:position w:val="0"/>
          <w:sz w:val="17"/>
          <w:szCs w:val="17"/>
        </w:rPr>
        <w:t>8</w:t>
      </w:r>
      <w:r>
        <w:rPr>
          <w:b/>
          <w:bCs/>
          <w:color w:val="000000"/>
          <w:spacing w:val="0"/>
          <w:w w:val="100"/>
          <w:position w:val="0"/>
        </w:rPr>
        <w:t>污染负荷核算</w:t>
      </w:r>
    </w:p>
    <w:p>
      <w:pPr>
        <w:pStyle w:val="Bodytext30"/>
        <w:keepNext w:val="0"/>
        <w:keepLines w:val="0"/>
        <w:widowControl w:val="0"/>
        <w:shd w:val="clear" w:color="auto" w:fill="auto"/>
        <w:tabs>
          <w:tab w:val="left" w:pos="523"/>
        </w:tabs>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8.1</w:t>
      </w:r>
      <w:r>
        <w:rPr>
          <w:rFonts w:ascii="Times New Roman" w:eastAsia="Times New Roman" w:hAnsi="Times New Roman" w:cs="Times New Roman"/>
          <w:color w:val="000000"/>
          <w:spacing w:val="0"/>
          <w:w w:val="100"/>
          <w:position w:val="0"/>
          <w:sz w:val="17"/>
          <w:szCs w:val="17"/>
          <w:lang w:val="en-US" w:eastAsia="en-US" w:bidi="en-US"/>
        </w:rPr>
        <w:tab/>
      </w:r>
      <w:r>
        <w:rPr>
          <w:rFonts w:ascii="Times New Roman" w:eastAsia="Times New Roman" w:hAnsi="Times New Roman" w:cs="Times New Roman"/>
          <w:color w:val="000000"/>
          <w:spacing w:val="0"/>
          <w:w w:val="100"/>
          <w:position w:val="0"/>
          <w:sz w:val="17"/>
          <w:szCs w:val="17"/>
          <w:lang w:val="zh-TW" w:eastAsia="zh-TW" w:bidi="zh-TW"/>
        </w:rPr>
        <w:t>—</w:t>
      </w:r>
      <w:r>
        <w:rPr>
          <w:rFonts w:ascii="宋体" w:eastAsia="宋体" w:hAnsi="宋体" w:cs="宋体"/>
          <w:b/>
          <w:bCs/>
          <w:color w:val="000000"/>
          <w:spacing w:val="0"/>
          <w:w w:val="100"/>
          <w:position w:val="0"/>
          <w:sz w:val="20"/>
          <w:szCs w:val="20"/>
          <w:lang w:val="zh-TW" w:eastAsia="zh-TW" w:bidi="zh-TW"/>
        </w:rPr>
        <w:t>般要求</w:t>
      </w:r>
    </w:p>
    <w:p>
      <w:pPr>
        <w:pStyle w:val="Bodytext10"/>
        <w:keepNext w:val="0"/>
        <w:keepLines w:val="0"/>
        <w:widowControl w:val="0"/>
        <w:shd w:val="clear" w:color="auto" w:fill="auto"/>
        <w:bidi w:val="0"/>
        <w:spacing w:before="0" w:after="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8.1.1</w:t>
      </w:r>
      <w:r>
        <w:rPr>
          <w:color w:val="000000"/>
          <w:spacing w:val="0"/>
          <w:w w:val="100"/>
          <w:position w:val="0"/>
        </w:rPr>
        <w:t>污染负荷核算方法包括实测法、物料衡算法、产污系数法和模型估算法，核算方法宜依次优先 选用，所需参数应满足国家或地方相关技术标准、规范的要求。部分推荐核算方法参见附录</w:t>
      </w:r>
      <w:r>
        <w:rPr>
          <w:rFonts w:ascii="Times New Roman" w:eastAsia="Times New Roman" w:hAnsi="Times New Roman" w:cs="Times New Roman"/>
          <w:color w:val="000000"/>
          <w:spacing w:val="0"/>
          <w:w w:val="100"/>
          <w:position w:val="0"/>
          <w:lang w:val="en-US" w:eastAsia="en-US" w:bidi="en-US"/>
        </w:rPr>
        <w:t>B</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40" w:line="319"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8.1.2</w:t>
      </w:r>
      <w:r>
        <w:rPr>
          <w:color w:val="000000"/>
          <w:spacing w:val="0"/>
          <w:w w:val="100"/>
          <w:position w:val="0"/>
        </w:rPr>
        <w:t>污染负荷总量应包括现状负荷量和新增负荷量。现状负荷量核算应能反映一年内污染源的排污 情况。新增负荷量应预测水质目标达标年内新增污染负荷，具体方法按照《水体达标方案编制技术指南》 （试行）的规定执行。</w:t>
      </w:r>
    </w:p>
    <w:p>
      <w:pPr>
        <w:pStyle w:val="Bodytext10"/>
        <w:keepNext w:val="0"/>
        <w:keepLines w:val="0"/>
        <w:widowControl w:val="0"/>
        <w:shd w:val="clear" w:color="auto" w:fill="auto"/>
        <w:bidi w:val="0"/>
        <w:spacing w:before="0" w:after="24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8.1.3</w:t>
      </w:r>
      <w:r>
        <w:rPr>
          <w:color w:val="000000"/>
          <w:spacing w:val="0"/>
          <w:w w:val="100"/>
          <w:position w:val="0"/>
        </w:rPr>
        <w:t>以控制单元为单位，统计各类污染源污染负荷数据，分析控制单元内主要污染源及各类污染源 污染负荷占比、行业排放占比、区域污染源集中情况等。</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8.2</w:t>
      </w:r>
      <w:r>
        <w:rPr>
          <w:b/>
          <w:bCs/>
          <w:color w:val="000000"/>
          <w:spacing w:val="0"/>
          <w:w w:val="100"/>
          <w:position w:val="0"/>
        </w:rPr>
        <w:t>实测法</w:t>
      </w:r>
    </w:p>
    <w:p>
      <w:pPr>
        <w:pStyle w:val="Bodytext10"/>
        <w:keepNext w:val="0"/>
        <w:keepLines w:val="0"/>
        <w:widowControl w:val="0"/>
        <w:shd w:val="clear" w:color="auto" w:fill="auto"/>
        <w:bidi w:val="0"/>
        <w:spacing w:before="0" w:after="240" w:line="302" w:lineRule="exact"/>
        <w:ind w:left="0" w:right="0" w:firstLine="420"/>
        <w:jc w:val="both"/>
      </w:pPr>
      <w:r>
        <w:rPr>
          <w:color w:val="000000"/>
          <w:spacing w:val="0"/>
          <w:w w:val="100"/>
          <w:position w:val="0"/>
        </w:rPr>
        <w:t>适用于有在线监测或监督性监测数据的工业源及污水处理厂。采用符合</w:t>
      </w:r>
      <w:r>
        <w:rPr>
          <w:rFonts w:ascii="Times New Roman" w:eastAsia="Times New Roman" w:hAnsi="Times New Roman" w:cs="Times New Roman"/>
          <w:color w:val="000000"/>
          <w:spacing w:val="0"/>
          <w:w w:val="100"/>
          <w:position w:val="0"/>
          <w:lang w:val="en-US" w:eastAsia="en-US" w:bidi="en-US"/>
        </w:rPr>
        <w:t>HJ630</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lang w:val="en-US" w:eastAsia="en-US" w:bidi="en-US"/>
        </w:rPr>
        <w:t xml:space="preserve">HJ/T 9KHJ/T </w:t>
      </w:r>
      <w:r>
        <w:rPr>
          <w:rFonts w:ascii="Times New Roman" w:eastAsia="Times New Roman" w:hAnsi="Times New Roman" w:cs="Times New Roman"/>
          <w:color w:val="000000"/>
          <w:spacing w:val="0"/>
          <w:w w:val="100"/>
          <w:position w:val="0"/>
        </w:rPr>
        <w:t>355</w:t>
      </w:r>
      <w:r>
        <w:rPr>
          <w:color w:val="000000"/>
          <w:spacing w:val="0"/>
          <w:w w:val="100"/>
          <w:position w:val="0"/>
        </w:rPr>
        <w:t xml:space="preserve">、 </w:t>
      </w:r>
      <w:r>
        <w:rPr>
          <w:rFonts w:ascii="Times New Roman" w:eastAsia="Times New Roman" w:hAnsi="Times New Roman" w:cs="Times New Roman"/>
          <w:color w:val="000000"/>
          <w:spacing w:val="0"/>
          <w:w w:val="100"/>
          <w:position w:val="0"/>
          <w:lang w:val="en-US" w:eastAsia="en-US" w:bidi="en-US"/>
        </w:rPr>
        <w:t xml:space="preserve">HJ/T </w:t>
      </w:r>
      <w:r>
        <w:rPr>
          <w:rFonts w:ascii="Times New Roman" w:eastAsia="Times New Roman" w:hAnsi="Times New Roman" w:cs="Times New Roman"/>
          <w:color w:val="000000"/>
          <w:spacing w:val="0"/>
          <w:w w:val="100"/>
          <w:position w:val="0"/>
        </w:rPr>
        <w:t>356</w:t>
      </w:r>
      <w:r>
        <w:rPr>
          <w:color w:val="000000"/>
          <w:spacing w:val="0"/>
          <w:w w:val="100"/>
          <w:position w:val="0"/>
        </w:rPr>
        <w:t>、</w:t>
      </w:r>
      <w:r>
        <w:rPr>
          <w:rFonts w:ascii="Times New Roman" w:eastAsia="Times New Roman" w:hAnsi="Times New Roman" w:cs="Times New Roman"/>
          <w:color w:val="000000"/>
          <w:spacing w:val="0"/>
          <w:w w:val="100"/>
          <w:position w:val="0"/>
          <w:lang w:val="en-US" w:eastAsia="en-US" w:bidi="en-US"/>
        </w:rPr>
        <w:t xml:space="preserve">HJ/T </w:t>
      </w:r>
      <w:r>
        <w:rPr>
          <w:rFonts w:ascii="Times New Roman" w:eastAsia="Times New Roman" w:hAnsi="Times New Roman" w:cs="Times New Roman"/>
          <w:color w:val="000000"/>
          <w:spacing w:val="0"/>
          <w:w w:val="100"/>
          <w:position w:val="0"/>
        </w:rPr>
        <w:t>373</w:t>
      </w:r>
      <w:r>
        <w:rPr>
          <w:color w:val="000000"/>
          <w:spacing w:val="0"/>
          <w:w w:val="100"/>
          <w:position w:val="0"/>
        </w:rPr>
        <w:t>要求的自动监测数据或者手工监测数据测算污染物实际排放量。</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8.3</w:t>
      </w:r>
      <w:r>
        <w:rPr>
          <w:b/>
          <w:bCs/>
          <w:color w:val="000000"/>
          <w:spacing w:val="0"/>
          <w:w w:val="100"/>
          <w:position w:val="0"/>
        </w:rPr>
        <w:t>物料衡算法</w:t>
      </w:r>
    </w:p>
    <w:p>
      <w:pPr>
        <w:pStyle w:val="Bodytext10"/>
        <w:keepNext w:val="0"/>
        <w:keepLines w:val="0"/>
        <w:widowControl w:val="0"/>
        <w:shd w:val="clear" w:color="auto" w:fill="auto"/>
        <w:bidi w:val="0"/>
        <w:spacing w:before="0" w:after="240" w:line="312" w:lineRule="exact"/>
        <w:ind w:left="0" w:right="0" w:firstLine="420"/>
        <w:jc w:val="both"/>
      </w:pPr>
      <w:r>
        <w:rPr>
          <w:color w:val="000000"/>
          <w:spacing w:val="0"/>
          <w:w w:val="100"/>
          <w:position w:val="0"/>
        </w:rPr>
        <w:t>适用于生产工</w:t>
      </w:r>
      <w:r>
        <w:rPr>
          <w:color w:val="282C30"/>
          <w:spacing w:val="0"/>
          <w:w w:val="100"/>
          <w:position w:val="0"/>
        </w:rPr>
        <w:t>艺相对</w:t>
      </w:r>
      <w:r>
        <w:rPr>
          <w:color w:val="000000"/>
          <w:spacing w:val="0"/>
          <w:w w:val="100"/>
          <w:position w:val="0"/>
        </w:rPr>
        <w:t>简单、活动水平参数容易获得且数据质量较高、原料中的某类元素含量及其转 化情况较为明确的工业污染源。</w:t>
      </w:r>
      <w:r>
        <w:rPr>
          <w:color w:val="282C30"/>
          <w:spacing w:val="0"/>
          <w:w w:val="100"/>
          <w:position w:val="0"/>
        </w:rPr>
        <w:t>根据质</w:t>
      </w:r>
      <w:r>
        <w:rPr>
          <w:color w:val="000000"/>
          <w:spacing w:val="0"/>
          <w:w w:val="100"/>
          <w:position w:val="0"/>
        </w:rPr>
        <w:t>量守恒定律，利用物料数量或元素数量在输入端与输岀端之间的 平衡关系，核算污染物排放量。</w:t>
      </w:r>
      <w:r>
        <w:rPr>
          <w:color w:val="000000"/>
          <w:spacing w:val="0"/>
          <w:w w:val="100"/>
          <w:position w:val="0"/>
          <w:shd w:val="clear" w:color="auto" w:fill="FFFFFF"/>
          <w:lang w:val="en-US" w:eastAsia="en-US" w:bidi="en-US"/>
        </w:rPr>
        <w:t>’</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8.4</w:t>
      </w:r>
      <w:r>
        <w:rPr>
          <w:b/>
          <w:bCs/>
          <w:color w:val="000000"/>
          <w:spacing w:val="0"/>
          <w:w w:val="100"/>
          <w:position w:val="0"/>
        </w:rPr>
        <w:t>产污系数法</w:t>
      </w:r>
    </w:p>
    <w:p>
      <w:pPr>
        <w:pStyle w:val="Bodytext10"/>
        <w:keepNext w:val="0"/>
        <w:keepLines w:val="0"/>
        <w:widowControl w:val="0"/>
        <w:shd w:val="clear" w:color="auto" w:fill="auto"/>
        <w:bidi w:val="0"/>
        <w:spacing w:before="0" w:after="240" w:line="307" w:lineRule="exact"/>
        <w:ind w:left="0" w:right="0" w:firstLine="420"/>
        <w:jc w:val="both"/>
      </w:pPr>
      <w:r>
        <w:rPr>
          <w:color w:val="000000"/>
          <w:spacing w:val="0"/>
          <w:w w:val="100"/>
          <w:position w:val="0"/>
        </w:rPr>
        <w:t>适用于具有省级及以上生态环境主管部门制定发布产排污系数的工业源、污水处理厂、生活污染源、 农业源。根据单位产品污染物的产生量或排放量系数及产品规</w:t>
      </w:r>
      <w:r>
        <w:rPr>
          <w:color w:val="282C30"/>
          <w:spacing w:val="0"/>
          <w:w w:val="100"/>
          <w:position w:val="0"/>
        </w:rPr>
        <w:t>模核算</w:t>
      </w:r>
      <w:r>
        <w:rPr>
          <w:color w:val="000000"/>
          <w:spacing w:val="0"/>
          <w:w w:val="100"/>
          <w:position w:val="0"/>
        </w:rPr>
        <w:t>污染物负荷。</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8.5</w:t>
      </w:r>
      <w:r>
        <w:rPr>
          <w:b/>
          <w:bCs/>
          <w:color w:val="000000"/>
          <w:spacing w:val="0"/>
          <w:w w:val="100"/>
          <w:position w:val="0"/>
        </w:rPr>
        <w:t>模型估算法</w:t>
      </w:r>
    </w:p>
    <w:p>
      <w:pPr>
        <w:pStyle w:val="Bodytext10"/>
        <w:keepNext w:val="0"/>
        <w:keepLines w:val="0"/>
        <w:widowControl w:val="0"/>
        <w:shd w:val="clear" w:color="auto" w:fill="auto"/>
        <w:bidi w:val="0"/>
        <w:spacing w:before="0" w:after="400" w:line="312" w:lineRule="exact"/>
        <w:ind w:left="0" w:right="0" w:firstLine="420"/>
        <w:jc w:val="both"/>
      </w:pPr>
      <w:r>
        <w:rPr>
          <w:color w:val="000000"/>
          <w:spacing w:val="0"/>
          <w:w w:val="100"/>
          <w:position w:val="0"/>
        </w:rPr>
        <w:t>模型估算法适用于农业面源及城市径流污染负荷确定，模型选择可参考</w:t>
      </w:r>
      <w:r>
        <w:rPr>
          <w:color w:val="282C30"/>
          <w:spacing w:val="0"/>
          <w:w w:val="100"/>
          <w:position w:val="0"/>
        </w:rPr>
        <w:t>《水体达标方</w:t>
      </w:r>
      <w:r>
        <w:rPr>
          <w:color w:val="000000"/>
          <w:spacing w:val="0"/>
          <w:w w:val="100"/>
          <w:position w:val="0"/>
        </w:rPr>
        <w:t>案编制技术指 南（试行）》。</w:t>
      </w:r>
    </w:p>
    <w:p>
      <w:pPr>
        <w:pStyle w:val="Bodytext10"/>
        <w:keepNext w:val="0"/>
        <w:keepLines w:val="0"/>
        <w:widowControl w:val="0"/>
        <w:shd w:val="clear" w:color="auto" w:fill="auto"/>
        <w:bidi w:val="0"/>
        <w:spacing w:before="0" w:after="140" w:line="240" w:lineRule="auto"/>
        <w:ind w:left="0" w:right="0" w:firstLine="0"/>
        <w:jc w:val="left"/>
        <w:sectPr>
          <w:headerReference w:type="even" r:id="rId67"/>
          <w:headerReference w:type="default" r:id="rId68"/>
          <w:footerReference w:type="even" r:id="rId69"/>
          <w:footerReference w:type="default" r:id="rId70"/>
          <w:headerReference w:type="first" r:id="rId71"/>
          <w:footerReference w:type="first" r:id="rId72"/>
          <w:pgSz w:w="11900" w:h="16840"/>
          <w:pgMar w:top="1798" w:right="1028" w:bottom="1924" w:left="1369" w:header="0" w:footer="3" w:gutter="0"/>
          <w:pgNumType w:start="5"/>
          <w:cols w:space="708"/>
          <w:titlePg/>
          <w:rtlGutter w:val="0"/>
          <w:docGrid w:linePitch="360"/>
        </w:sectPr>
      </w:pPr>
      <w:bookmarkStart w:id="36" w:name="bookmark36"/>
      <w:r>
        <w:rPr>
          <w:rFonts w:ascii="Times New Roman" w:eastAsia="Times New Roman" w:hAnsi="Times New Roman" w:cs="Times New Roman"/>
          <w:color w:val="000000"/>
          <w:spacing w:val="0"/>
          <w:w w:val="100"/>
          <w:position w:val="0"/>
          <w:sz w:val="17"/>
          <w:szCs w:val="17"/>
        </w:rPr>
        <w:t>9</w:t>
      </w:r>
      <w:r>
        <w:rPr>
          <w:b/>
          <w:bCs/>
          <w:color w:val="000000"/>
          <w:spacing w:val="0"/>
          <w:w w:val="100"/>
          <w:position w:val="0"/>
        </w:rPr>
        <w:t>水环境问题识别</w:t>
      </w:r>
      <w:bookmarkEnd w:id="36"/>
    </w:p>
    <w:p>
      <w:pPr>
        <w:pStyle w:val="Bodytext10"/>
        <w:keepNext w:val="0"/>
        <w:keepLines w:val="0"/>
        <w:widowControl w:val="0"/>
        <w:shd w:val="clear" w:color="auto" w:fill="auto"/>
        <w:bidi w:val="0"/>
        <w:spacing w:before="0" w:after="240" w:line="307" w:lineRule="exact"/>
        <w:ind w:left="0" w:right="0" w:firstLine="420"/>
        <w:jc w:val="both"/>
      </w:pPr>
      <w:r>
        <w:rPr>
          <w:color w:val="000000"/>
          <w:spacing w:val="0"/>
          <w:w w:val="100"/>
          <w:position w:val="0"/>
        </w:rPr>
        <w:t>根据地表水水质评价结果，从产业结构、空间布局、工业源污染物排放状况、城镇污水处理厂建设 运行等方面识别控制单元水质超标、呈现恶化趋势、岀现劣</w:t>
      </w:r>
      <w:r>
        <w:rPr>
          <w:rFonts w:ascii="Times New Roman" w:eastAsia="Times New Roman" w:hAnsi="Times New Roman" w:cs="Times New Roman"/>
          <w:color w:val="000000"/>
          <w:spacing w:val="0"/>
          <w:w w:val="100"/>
          <w:position w:val="0"/>
        </w:rPr>
        <w:t>V</w:t>
      </w:r>
      <w:r>
        <w:rPr>
          <w:color w:val="000000"/>
          <w:spacing w:val="0"/>
          <w:w w:val="100"/>
          <w:position w:val="0"/>
        </w:rPr>
        <w:t>类水体、存在黑臭水体等问题的主要成因。</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9.2</w:t>
      </w:r>
      <w:r>
        <w:rPr>
          <w:b/>
          <w:bCs/>
          <w:color w:val="000000"/>
          <w:spacing w:val="0"/>
          <w:w w:val="100"/>
          <w:position w:val="0"/>
        </w:rPr>
        <w:t>水资源问题</w:t>
      </w:r>
    </w:p>
    <w:p>
      <w:pPr>
        <w:pStyle w:val="Bodytext10"/>
        <w:keepNext w:val="0"/>
        <w:keepLines w:val="0"/>
        <w:widowControl w:val="0"/>
        <w:shd w:val="clear" w:color="auto" w:fill="auto"/>
        <w:bidi w:val="0"/>
        <w:spacing w:before="0" w:after="240" w:line="317" w:lineRule="exact"/>
        <w:ind w:left="0" w:right="0" w:firstLine="420"/>
        <w:jc w:val="both"/>
      </w:pPr>
      <w:r>
        <w:rPr>
          <w:color w:val="000000"/>
          <w:spacing w:val="0"/>
          <w:w w:val="100"/>
          <w:position w:val="0"/>
        </w:rPr>
        <w:t>根据水文水资源调查分析的结果，从水资源量、人均占有量、水资源开发利用程度等方面识别水资 源短缺、水资源开发利用不合理、水资源生态流量不足等问题的主要成因。</w:t>
      </w:r>
    </w:p>
    <w:p>
      <w:pPr>
        <w:pStyle w:val="Bodytext10"/>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9.3</w:t>
      </w:r>
      <w:r>
        <w:rPr>
          <w:b/>
          <w:bCs/>
          <w:color w:val="000000"/>
          <w:spacing w:val="0"/>
          <w:w w:val="100"/>
          <w:position w:val="0"/>
        </w:rPr>
        <w:t>水管理问题</w:t>
      </w:r>
    </w:p>
    <w:p>
      <w:pPr>
        <w:pStyle w:val="Bodytext10"/>
        <w:keepNext w:val="0"/>
        <w:keepLines w:val="0"/>
        <w:widowControl w:val="0"/>
        <w:shd w:val="clear" w:color="auto" w:fill="auto"/>
        <w:bidi w:val="0"/>
        <w:spacing w:before="0" w:after="400" w:line="317" w:lineRule="exact"/>
        <w:ind w:left="0" w:right="0" w:firstLine="420"/>
        <w:jc w:val="left"/>
      </w:pPr>
      <w:r>
        <w:rPr>
          <w:color w:val="000000"/>
          <w:spacing w:val="0"/>
          <w:w w:val="100"/>
          <w:position w:val="0"/>
        </w:rPr>
        <w:t>从水环境管理状况分析环境监督管理能力与差距。</w:t>
      </w:r>
    </w:p>
    <w:p>
      <w:pPr>
        <w:pStyle w:val="Bodytext10"/>
        <w:keepNext w:val="0"/>
        <w:keepLines w:val="0"/>
        <w:widowControl w:val="0"/>
        <w:shd w:val="clear" w:color="auto" w:fill="auto"/>
        <w:bidi w:val="0"/>
        <w:spacing w:before="0" w:after="400" w:line="240" w:lineRule="auto"/>
        <w:ind w:left="0" w:right="0" w:firstLine="0"/>
        <w:jc w:val="left"/>
      </w:pPr>
      <w:bookmarkStart w:id="37" w:name="bookmark37"/>
      <w:r>
        <w:rPr>
          <w:rFonts w:ascii="Times New Roman" w:eastAsia="Times New Roman" w:hAnsi="Times New Roman" w:cs="Times New Roman"/>
          <w:color w:val="000000"/>
          <w:spacing w:val="0"/>
          <w:w w:val="100"/>
          <w:position w:val="0"/>
          <w:sz w:val="17"/>
          <w:szCs w:val="17"/>
        </w:rPr>
        <w:t>10</w:t>
      </w:r>
      <w:r>
        <w:rPr>
          <w:b/>
          <w:bCs/>
          <w:color w:val="000000"/>
          <w:spacing w:val="0"/>
          <w:w w:val="100"/>
          <w:position w:val="0"/>
        </w:rPr>
        <w:t>污染排放与水质响应关系建立</w:t>
      </w:r>
      <w:bookmarkEnd w:id="37"/>
    </w:p>
    <w:p>
      <w:pPr>
        <w:pStyle w:val="Bodytext30"/>
        <w:keepNext w:val="0"/>
        <w:keepLines w:val="0"/>
        <w:widowControl w:val="0"/>
        <w:shd w:val="clear" w:color="auto" w:fill="auto"/>
        <w:tabs>
          <w:tab w:val="left" w:pos="614"/>
        </w:tabs>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10.1</w:t>
      </w:r>
      <w:r>
        <w:rPr>
          <w:rFonts w:ascii="Times New Roman" w:eastAsia="Times New Roman" w:hAnsi="Times New Roman" w:cs="Times New Roman"/>
          <w:color w:val="000000"/>
          <w:spacing w:val="0"/>
          <w:w w:val="100"/>
          <w:position w:val="0"/>
          <w:sz w:val="17"/>
          <w:szCs w:val="17"/>
          <w:lang w:val="en-US" w:eastAsia="en-US" w:bidi="en-US"/>
        </w:rPr>
        <w:tab/>
      </w:r>
      <w:r>
        <w:rPr>
          <w:rFonts w:ascii="Times New Roman" w:eastAsia="Times New Roman" w:hAnsi="Times New Roman" w:cs="Times New Roman"/>
          <w:color w:val="000000"/>
          <w:spacing w:val="0"/>
          <w:w w:val="100"/>
          <w:position w:val="0"/>
          <w:sz w:val="17"/>
          <w:szCs w:val="17"/>
          <w:lang w:val="zh-TW" w:eastAsia="zh-TW" w:bidi="zh-TW"/>
        </w:rPr>
        <w:t>—</w:t>
      </w:r>
      <w:r>
        <w:rPr>
          <w:rFonts w:ascii="宋体" w:eastAsia="宋体" w:hAnsi="宋体" w:cs="宋体"/>
          <w:b/>
          <w:bCs/>
          <w:color w:val="000000"/>
          <w:spacing w:val="0"/>
          <w:w w:val="100"/>
          <w:position w:val="0"/>
          <w:sz w:val="20"/>
          <w:szCs w:val="20"/>
          <w:lang w:val="zh-TW" w:eastAsia="zh-TW" w:bidi="zh-TW"/>
        </w:rPr>
        <w:t>般要求</w:t>
      </w:r>
    </w:p>
    <w:p>
      <w:pPr>
        <w:pStyle w:val="Bodytext10"/>
        <w:keepNext w:val="0"/>
        <w:keepLines w:val="0"/>
        <w:widowControl w:val="0"/>
        <w:shd w:val="clear" w:color="auto" w:fill="auto"/>
        <w:bidi w:val="0"/>
        <w:spacing w:before="0" w:after="4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10.1.1</w:t>
      </w:r>
      <w:r>
        <w:rPr>
          <w:color w:val="000000"/>
          <w:spacing w:val="0"/>
          <w:w w:val="100"/>
          <w:position w:val="0"/>
        </w:rPr>
        <w:t>根据污染源、水文水质特征以及资料、技术条件，根据</w:t>
      </w:r>
      <w:r>
        <w:rPr>
          <w:rFonts w:ascii="Times New Roman" w:eastAsia="Times New Roman" w:hAnsi="Times New Roman" w:cs="Times New Roman"/>
          <w:color w:val="000000"/>
          <w:spacing w:val="0"/>
          <w:w w:val="100"/>
          <w:position w:val="0"/>
          <w:lang w:val="en-US" w:eastAsia="en-US" w:bidi="en-US"/>
        </w:rPr>
        <w:t>HJ 2.3</w:t>
      </w:r>
      <w:r>
        <w:rPr>
          <w:color w:val="000000"/>
          <w:spacing w:val="0"/>
          <w:w w:val="100"/>
          <w:position w:val="0"/>
        </w:rPr>
        <w:t>选择数学模型，建立污染排放 与水体水质之间的定量响应关系。</w:t>
      </w:r>
    </w:p>
    <w:p>
      <w:pPr>
        <w:pStyle w:val="Bodytext10"/>
        <w:keepNext w:val="0"/>
        <w:keepLines w:val="0"/>
        <w:widowControl w:val="0"/>
        <w:shd w:val="clear" w:color="auto" w:fill="auto"/>
        <w:bidi w:val="0"/>
        <w:spacing w:before="0" w:after="2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10.1.2</w:t>
      </w:r>
      <w:r>
        <w:rPr>
          <w:color w:val="000000"/>
          <w:spacing w:val="0"/>
          <w:w w:val="100"/>
          <w:position w:val="0"/>
        </w:rPr>
        <w:t>污染排放与水质响应关系建立的步骤为：水域概化、响应模型选择、参数确定、响应模型建立。</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10.2</w:t>
      </w:r>
      <w:r>
        <w:rPr>
          <w:b/>
          <w:bCs/>
          <w:color w:val="000000"/>
          <w:spacing w:val="0"/>
          <w:w w:val="100"/>
          <w:position w:val="0"/>
        </w:rPr>
        <w:t>水域概化</w:t>
      </w:r>
    </w:p>
    <w:p>
      <w:pPr>
        <w:pStyle w:val="Bodytext10"/>
        <w:keepNext w:val="0"/>
        <w:keepLines w:val="0"/>
        <w:widowControl w:val="0"/>
        <w:shd w:val="clear" w:color="auto" w:fill="auto"/>
        <w:bidi w:val="0"/>
        <w:spacing w:before="0" w:after="40" w:line="329"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10.2.1</w:t>
      </w:r>
      <w:r>
        <w:rPr>
          <w:color w:val="000000"/>
          <w:spacing w:val="0"/>
          <w:w w:val="100"/>
          <w:position w:val="0"/>
        </w:rPr>
        <w:t>对河流、湖泊、支流、排污口、取水口等影响水环境的因素进行概化，将天然水域概化成计算 水域，以实现可利用简单的数学模型来描述水质变化规律。</w:t>
      </w:r>
    </w:p>
    <w:p>
      <w:pPr>
        <w:pStyle w:val="Bodytext10"/>
        <w:keepNext w:val="0"/>
        <w:keepLines w:val="0"/>
        <w:widowControl w:val="0"/>
        <w:shd w:val="clear" w:color="auto" w:fill="auto"/>
        <w:bidi w:val="0"/>
        <w:spacing w:before="0" w:after="40" w:line="329"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10.2.2</w:t>
      </w:r>
      <w:r>
        <w:rPr>
          <w:color w:val="000000"/>
          <w:spacing w:val="0"/>
          <w:w w:val="100"/>
          <w:position w:val="0"/>
        </w:rPr>
        <w:t>当河流断面宽深比不小于</w:t>
      </w:r>
      <w:r>
        <w:rPr>
          <w:rFonts w:ascii="Times New Roman" w:eastAsia="Times New Roman" w:hAnsi="Times New Roman" w:cs="Times New Roman"/>
          <w:color w:val="000000"/>
          <w:spacing w:val="0"/>
          <w:w w:val="100"/>
          <w:position w:val="0"/>
        </w:rPr>
        <w:t>20</w:t>
      </w:r>
      <w:r>
        <w:rPr>
          <w:color w:val="000000"/>
          <w:spacing w:val="0"/>
          <w:w w:val="100"/>
          <w:position w:val="0"/>
        </w:rPr>
        <w:t>时，概化为矩形河段；河段弯曲系数不大于</w:t>
      </w:r>
      <w:r>
        <w:rPr>
          <w:rFonts w:ascii="Times New Roman" w:eastAsia="Times New Roman" w:hAnsi="Times New Roman" w:cs="Times New Roman"/>
          <w:color w:val="000000"/>
          <w:spacing w:val="0"/>
          <w:w w:val="100"/>
          <w:position w:val="0"/>
          <w:lang w:val="en-US" w:eastAsia="en-US" w:bidi="en-US"/>
        </w:rPr>
        <w:t>1.3</w:t>
      </w:r>
      <w:r>
        <w:rPr>
          <w:color w:val="000000"/>
          <w:spacing w:val="0"/>
          <w:w w:val="100"/>
          <w:position w:val="0"/>
        </w:rPr>
        <w:t>时，概化为顺直 河段。</w:t>
      </w:r>
    </w:p>
    <w:p>
      <w:pPr>
        <w:pStyle w:val="Bodytext10"/>
        <w:keepNext w:val="0"/>
        <w:keepLines w:val="0"/>
        <w:widowControl w:val="0"/>
        <w:shd w:val="clear" w:color="auto" w:fill="auto"/>
        <w:bidi w:val="0"/>
        <w:spacing w:before="0" w:after="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10.2.3</w:t>
      </w:r>
      <w:r>
        <w:rPr>
          <w:color w:val="000000"/>
          <w:spacing w:val="0"/>
          <w:w w:val="100"/>
          <w:position w:val="0"/>
        </w:rPr>
        <w:t>河道特征和水力条件有显著变化的河段，应在显著变化处分段概化，河网应分段概化。</w:t>
      </w:r>
    </w:p>
    <w:p>
      <w:pPr>
        <w:pStyle w:val="Bodytext10"/>
        <w:keepNext w:val="0"/>
        <w:keepLines w:val="0"/>
        <w:widowControl w:val="0"/>
        <w:shd w:val="clear" w:color="auto" w:fill="auto"/>
        <w:bidi w:val="0"/>
        <w:spacing w:before="0" w:after="40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10.2.4</w:t>
      </w:r>
      <w:r>
        <w:rPr>
          <w:color w:val="000000"/>
          <w:spacing w:val="0"/>
          <w:w w:val="100"/>
          <w:position w:val="0"/>
        </w:rPr>
        <w:t>排污口污水排放量较大时，应概化为独立的排污口；距离较远且排污量均较小的分散排污口， 可概化为非点源入河；排污口距离较近且排放量较小时，可概化为集中排污口，概化后的排污口重心计 算见公式</w:t>
      </w:r>
      <w:r>
        <w:rPr>
          <w:rFonts w:ascii="Times New Roman" w:eastAsia="Times New Roman" w:hAnsi="Times New Roman" w:cs="Times New Roman"/>
          <w:color w:val="000000"/>
          <w:spacing w:val="0"/>
          <w:w w:val="100"/>
          <w:position w:val="0"/>
          <w:lang w:val="en-US" w:eastAsia="en-US" w:bidi="en-US"/>
        </w:rPr>
        <w:t>（Do</w:t>
      </w:r>
    </w:p>
    <w:p>
      <w:pPr>
        <w:pStyle w:val="Bodytext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u w:val="single"/>
          <w:lang w:val="en-US" w:eastAsia="en-US" w:bidi="en-US"/>
        </w:rPr>
        <w:t>n</w:t>
      </w:r>
    </w:p>
    <w:p>
      <w:pPr>
        <w:pStyle w:val="Bodytext20"/>
        <w:keepNext w:val="0"/>
        <w:keepLines w:val="0"/>
        <w:widowControl w:val="0"/>
        <w:shd w:val="clear" w:color="auto" w:fill="auto"/>
        <w:tabs>
          <w:tab w:val="left" w:pos="1342"/>
          <w:tab w:val="left" w:leader="dot" w:pos="4613"/>
        </w:tabs>
        <w:bidi w:val="0"/>
        <w:spacing w:before="0" w:line="218" w:lineRule="auto"/>
        <w:ind w:left="0" w:right="0" w:firstLine="0"/>
        <w:jc w:val="center"/>
      </w:pPr>
      <w:r>
        <w:rPr>
          <w:rFonts w:ascii="Times New Roman" w:eastAsia="Times New Roman" w:hAnsi="Times New Roman" w:cs="Times New Roman"/>
          <w:color w:val="000000"/>
          <w:spacing w:val="0"/>
          <w:w w:val="100"/>
          <w:position w:val="0"/>
          <w:lang w:val="en-US" w:eastAsia="en-US" w:bidi="en-US"/>
        </w:rPr>
        <w:t>EQiXGxXj</w:t>
      </w:r>
      <w:r>
        <w:rPr>
          <w:rFonts w:ascii="Times New Roman" w:eastAsia="Times New Roman" w:hAnsi="Times New Roman" w:cs="Times New Roman"/>
          <w:color w:val="000000"/>
          <w:spacing w:val="0"/>
          <w:w w:val="100"/>
          <w:position w:val="0"/>
          <w:lang w:val="en-US" w:eastAsia="en-US" w:bidi="en-US"/>
        </w:rPr>
        <w:tab/>
      </w:r>
      <w:r>
        <w:rPr>
          <w:rFonts w:ascii="Times New Roman" w:eastAsia="Times New Roman" w:hAnsi="Times New Roman" w:cs="Times New Roman"/>
          <w:color w:val="000000"/>
          <w:spacing w:val="0"/>
          <w:w w:val="100"/>
          <w:position w:val="0"/>
          <w:lang w:val="en-US" w:eastAsia="en-US" w:bidi="en-US"/>
        </w:rPr>
        <w:tab/>
      </w:r>
    </w:p>
    <w:p>
      <w:pPr>
        <w:pStyle w:val="Bodytext20"/>
        <w:keepNext w:val="0"/>
        <w:keepLines w:val="0"/>
        <w:widowControl w:val="0"/>
        <w:shd w:val="clear" w:color="auto" w:fill="auto"/>
        <w:tabs>
          <w:tab w:val="right" w:leader="dot" w:pos="5381"/>
        </w:tabs>
        <w:bidi w:val="0"/>
        <w:spacing w:before="0" w:after="320" w:line="240" w:lineRule="auto"/>
        <w:ind w:left="0" w:right="0" w:firstLine="0"/>
        <w:jc w:val="center"/>
      </w:pPr>
      <w:r>
        <w:rPr>
          <w:rFonts w:ascii="Times New Roman" w:eastAsia="Times New Roman" w:hAnsi="Times New Roman" w:cs="Times New Roman"/>
          <w:color w:val="525963"/>
          <w:spacing w:val="0"/>
          <w:w w:val="100"/>
          <w:position w:val="0"/>
          <w:lang w:val="en-US" w:eastAsia="en-US" w:bidi="en-US"/>
        </w:rPr>
        <w:t xml:space="preserve">x </w:t>
      </w:r>
      <w:r>
        <w:rPr>
          <w:rFonts w:ascii="宋体" w:eastAsia="宋体" w:hAnsi="宋体" w:cs="宋体"/>
          <w:color w:val="525963"/>
          <w:spacing w:val="0"/>
          <w:w w:val="100"/>
          <w:position w:val="0"/>
          <w:sz w:val="11"/>
          <w:szCs w:val="11"/>
          <w:lang w:val="en-US" w:eastAsia="en-US" w:bidi="en-US"/>
        </w:rPr>
        <w:t>=」</w:t>
      </w:r>
      <w:r>
        <w:rPr>
          <w:rFonts w:ascii="Times New Roman" w:eastAsia="Times New Roman" w:hAnsi="Times New Roman" w:cs="Times New Roman"/>
          <w:i w:val="0"/>
          <w:iCs w:val="0"/>
          <w:color w:val="525963"/>
          <w:spacing w:val="0"/>
          <w:w w:val="100"/>
          <w:position w:val="0"/>
          <w:lang w:val="zh-TW" w:eastAsia="zh-TW" w:bidi="zh-TW"/>
        </w:rPr>
        <w:tab/>
      </w:r>
      <w:r>
        <w:rPr>
          <w:rFonts w:ascii="Times New Roman" w:eastAsia="Times New Roman" w:hAnsi="Times New Roman" w:cs="Times New Roman"/>
          <w:i w:val="0"/>
          <w:iCs w:val="0"/>
          <w:color w:val="000000"/>
          <w:spacing w:val="0"/>
          <w:w w:val="100"/>
          <w:position w:val="0"/>
          <w:lang w:val="en-US" w:eastAsia="en-US" w:bidi="en-US"/>
        </w:rPr>
        <w:t xml:space="preserve"> </w:t>
      </w:r>
      <w:r>
        <w:rPr>
          <w:rFonts w:ascii="宋体" w:eastAsia="宋体" w:hAnsi="宋体" w:cs="宋体"/>
          <w:i w:val="0"/>
          <w:iCs w:val="0"/>
          <w:color w:val="000000"/>
          <w:spacing w:val="0"/>
          <w:w w:val="100"/>
          <w:position w:val="0"/>
          <w:lang w:val="zh-TW" w:eastAsia="zh-TW" w:bidi="zh-TW"/>
        </w:rPr>
        <w:t>⑴</w:t>
      </w:r>
    </w:p>
    <w:p>
      <w:pPr>
        <w:pStyle w:val="Bodytext70"/>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spacing w:val="0"/>
          <w:w w:val="100"/>
          <w:position w:val="0"/>
          <w:lang w:val="zh-CN" w:eastAsia="zh-CN" w:bidi="zh-CN"/>
        </w:rPr>
        <w:t>1=1</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式中：</w:t>
      </w:r>
    </w:p>
    <w:p>
      <w:pPr>
        <w:pStyle w:val="Bodytext10"/>
        <w:keepNext w:val="0"/>
        <w:keepLines w:val="0"/>
        <w:widowControl w:val="0"/>
        <w:shd w:val="clear" w:color="auto" w:fill="auto"/>
        <w:bidi w:val="0"/>
        <w:spacing w:before="0" w:after="40" w:line="317" w:lineRule="exact"/>
        <w:ind w:left="0" w:right="0" w:firstLine="420"/>
        <w:jc w:val="left"/>
      </w:pPr>
      <w:r>
        <w:rPr>
          <w:rFonts w:ascii="Times New Roman" w:eastAsia="Times New Roman" w:hAnsi="Times New Roman" w:cs="Times New Roman"/>
          <w:color w:val="000000"/>
          <w:spacing w:val="0"/>
          <w:w w:val="100"/>
          <w:position w:val="0"/>
          <w:lang w:val="en-US" w:eastAsia="en-US" w:bidi="en-US"/>
        </w:rPr>
        <w:t>J ——</w:t>
      </w:r>
      <w:r>
        <w:rPr>
          <w:color w:val="000000"/>
          <w:spacing w:val="0"/>
          <w:w w:val="100"/>
          <w:position w:val="0"/>
        </w:rPr>
        <w:t>概化的排污口到功能区划下断面或控制断面的</w:t>
      </w:r>
      <w:r>
        <w:rPr>
          <w:color w:val="282C30"/>
          <w:spacing w:val="0"/>
          <w:w w:val="100"/>
          <w:position w:val="0"/>
        </w:rPr>
        <w:t>距离，</w:t>
      </w:r>
      <w:r>
        <w:rPr>
          <w:rFonts w:ascii="Times New Roman" w:eastAsia="Times New Roman" w:hAnsi="Times New Roman" w:cs="Times New Roman"/>
          <w:color w:val="282C30"/>
          <w:spacing w:val="0"/>
          <w:w w:val="100"/>
          <w:position w:val="0"/>
          <w:lang w:val="en-US" w:eastAsia="en-US" w:bidi="en-US"/>
        </w:rPr>
        <w:t>m</w:t>
      </w:r>
      <w:r>
        <w:rPr>
          <w:color w:val="282C30"/>
          <w:spacing w:val="0"/>
          <w:w w:val="100"/>
          <w:position w:val="0"/>
          <w:lang w:val="en-US" w:eastAsia="en-US" w:bidi="en-US"/>
        </w:rPr>
        <w:t>；</w:t>
      </w:r>
    </w:p>
    <w:p>
      <w:pPr>
        <w:pStyle w:val="Bodytext10"/>
        <w:keepNext w:val="0"/>
        <w:keepLines w:val="0"/>
        <w:widowControl w:val="0"/>
        <w:shd w:val="clear" w:color="auto" w:fill="auto"/>
        <w:tabs>
          <w:tab w:val="left" w:leader="hyphen" w:pos="1189"/>
        </w:tabs>
        <w:bidi w:val="0"/>
        <w:spacing w:before="0" w:after="0" w:line="331" w:lineRule="auto"/>
        <w:ind w:left="0" w:right="0" w:firstLine="420"/>
        <w:jc w:val="left"/>
      </w:pPr>
      <w:r>
        <w:rPr>
          <w:rFonts w:ascii="Times New Roman" w:eastAsia="Times New Roman" w:hAnsi="Times New Roman" w:cs="Times New Roman"/>
          <w:i/>
          <w:iCs/>
          <w:color w:val="000000"/>
          <w:spacing w:val="0"/>
          <w:w w:val="100"/>
          <w:position w:val="0"/>
          <w:lang w:val="en-US" w:eastAsia="en-US" w:bidi="en-US"/>
        </w:rPr>
        <w:t>N</w:t>
      </w:r>
      <w:r>
        <w:rPr>
          <w:color w:val="000000"/>
          <w:spacing w:val="0"/>
          <w:w w:val="100"/>
          <w:position w:val="0"/>
        </w:rPr>
        <w:tab/>
      </w:r>
      <w:r>
        <w:rPr>
          <w:color w:val="000000"/>
          <w:spacing w:val="0"/>
          <w:w w:val="100"/>
          <w:position w:val="0"/>
        </w:rPr>
        <w:t>排污口个数，个；</w:t>
      </w:r>
    </w:p>
    <w:p>
      <w:pPr>
        <w:pStyle w:val="Bodytext10"/>
        <w:keepNext w:val="0"/>
        <w:keepLines w:val="0"/>
        <w:widowControl w:val="0"/>
        <w:shd w:val="clear" w:color="auto" w:fill="auto"/>
        <w:bidi w:val="0"/>
        <w:spacing w:before="0" w:after="0" w:line="317" w:lineRule="exact"/>
        <w:ind w:left="0" w:right="0" w:firstLine="420"/>
        <w:jc w:val="left"/>
      </w:pPr>
      <w:r>
        <w:rPr>
          <w:rFonts w:ascii="Times New Roman" w:eastAsia="Times New Roman" w:hAnsi="Times New Roman" w:cs="Times New Roman"/>
          <w:color w:val="000000"/>
          <w:spacing w:val="0"/>
          <w:w w:val="100"/>
          <w:position w:val="0"/>
          <w:lang w:val="en-US" w:eastAsia="en-US" w:bidi="en-US"/>
        </w:rPr>
        <w:t>a ——</w:t>
      </w:r>
      <w:r>
        <w:rPr>
          <w:color w:val="000000"/>
          <w:spacing w:val="0"/>
          <w:w w:val="100"/>
          <w:position w:val="0"/>
        </w:rPr>
        <w:t>第</w:t>
      </w:r>
      <w:r>
        <w:rPr>
          <w:rFonts w:ascii="Times New Roman" w:eastAsia="Times New Roman" w:hAnsi="Times New Roman" w:cs="Times New Roman"/>
          <w:color w:val="000000"/>
          <w:spacing w:val="0"/>
          <w:w w:val="100"/>
          <w:position w:val="0"/>
          <w:lang w:val="en-US" w:eastAsia="en-US" w:bidi="en-US"/>
        </w:rPr>
        <w:t>i</w:t>
      </w:r>
      <w:r>
        <w:rPr>
          <w:color w:val="000000"/>
          <w:spacing w:val="0"/>
          <w:w w:val="100"/>
          <w:position w:val="0"/>
        </w:rPr>
        <w:t>个排污口的水量，</w:t>
      </w:r>
      <w:r>
        <w:rPr>
          <w:rFonts w:ascii="Times New Roman" w:eastAsia="Times New Roman" w:hAnsi="Times New Roman" w:cs="Times New Roman"/>
          <w:color w:val="000000"/>
          <w:spacing w:val="0"/>
          <w:w w:val="100"/>
          <w:position w:val="0"/>
          <w:lang w:val="en-US" w:eastAsia="en-US" w:bidi="en-US"/>
        </w:rPr>
        <w:t>m7s</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0" w:line="317" w:lineRule="exact"/>
        <w:ind w:left="0" w:right="0" w:firstLine="420"/>
        <w:jc w:val="left"/>
      </w:pPr>
      <w:r>
        <w:rPr>
          <w:rFonts w:ascii="Times New Roman" w:eastAsia="Times New Roman" w:hAnsi="Times New Roman" w:cs="Times New Roman"/>
          <w:color w:val="000000"/>
          <w:spacing w:val="0"/>
          <w:w w:val="100"/>
          <w:position w:val="0"/>
          <w:lang w:val="en-US" w:eastAsia="en-US" w:bidi="en-US"/>
        </w:rPr>
        <w:t>G ——</w:t>
      </w:r>
      <w:r>
        <w:rPr>
          <w:color w:val="000000"/>
          <w:spacing w:val="0"/>
          <w:w w:val="100"/>
          <w:position w:val="0"/>
        </w:rPr>
        <w:t>第</w:t>
      </w:r>
      <w:r>
        <w:rPr>
          <w:rFonts w:ascii="Times New Roman" w:eastAsia="Times New Roman" w:hAnsi="Times New Roman" w:cs="Times New Roman"/>
          <w:color w:val="000000"/>
          <w:spacing w:val="0"/>
          <w:w w:val="100"/>
          <w:position w:val="0"/>
          <w:lang w:val="en-US" w:eastAsia="en-US" w:bidi="en-US"/>
        </w:rPr>
        <w:t>i</w:t>
      </w:r>
      <w:r>
        <w:rPr>
          <w:color w:val="000000"/>
          <w:spacing w:val="0"/>
          <w:w w:val="100"/>
          <w:position w:val="0"/>
        </w:rPr>
        <w:t>个排污口的污染物浓度，</w:t>
      </w:r>
      <w:r>
        <w:rPr>
          <w:rFonts w:ascii="Times New Roman" w:eastAsia="Times New Roman" w:hAnsi="Times New Roman" w:cs="Times New Roman"/>
          <w:color w:val="000000"/>
          <w:spacing w:val="0"/>
          <w:w w:val="100"/>
          <w:position w:val="0"/>
          <w:lang w:val="en-US" w:eastAsia="en-US" w:bidi="en-US"/>
        </w:rPr>
        <w:t>mg/L</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40" w:line="317" w:lineRule="exact"/>
        <w:ind w:left="0" w:right="0" w:firstLine="420"/>
        <w:jc w:val="left"/>
      </w:pPr>
      <w:r>
        <w:rPr>
          <w:rFonts w:ascii="Times New Roman" w:eastAsia="Times New Roman" w:hAnsi="Times New Roman" w:cs="Times New Roman"/>
          <w:color w:val="000000"/>
          <w:spacing w:val="0"/>
          <w:w w:val="100"/>
          <w:position w:val="0"/>
        </w:rPr>
        <w:t xml:space="preserve">X </w:t>
      </w:r>
      <w:r>
        <w:rPr>
          <w:rFonts w:ascii="Times New Roman" w:eastAsia="Times New Roman" w:hAnsi="Times New Roman" w:cs="Times New Roman"/>
          <w:color w:val="000000"/>
          <w:spacing w:val="0"/>
          <w:w w:val="100"/>
          <w:position w:val="0"/>
          <w:lang w:val="en-US" w:eastAsia="en-US" w:bidi="en-US"/>
        </w:rPr>
        <w:t>——</w:t>
      </w:r>
      <w:r>
        <w:rPr>
          <w:color w:val="000000"/>
          <w:spacing w:val="0"/>
          <w:w w:val="100"/>
          <w:position w:val="0"/>
        </w:rPr>
        <w:t>第</w:t>
      </w:r>
      <w:r>
        <w:rPr>
          <w:rFonts w:ascii="Times New Roman" w:eastAsia="Times New Roman" w:hAnsi="Times New Roman" w:cs="Times New Roman"/>
          <w:color w:val="000000"/>
          <w:spacing w:val="0"/>
          <w:w w:val="100"/>
          <w:position w:val="0"/>
          <w:lang w:val="en-US" w:eastAsia="en-US" w:bidi="en-US"/>
        </w:rPr>
        <w:t>i</w:t>
      </w:r>
      <w:r>
        <w:rPr>
          <w:color w:val="000000"/>
          <w:spacing w:val="0"/>
          <w:w w:val="100"/>
          <w:position w:val="0"/>
        </w:rPr>
        <w:t>个排污口到控制断面的距离，</w:t>
      </w:r>
    </w:p>
    <w:p>
      <w:pPr>
        <w:pStyle w:val="Bodytext10"/>
        <w:keepNext w:val="0"/>
        <w:keepLines w:val="0"/>
        <w:widowControl w:val="0"/>
        <w:shd w:val="clear" w:color="auto" w:fill="auto"/>
        <w:bidi w:val="0"/>
        <w:spacing w:before="0" w:after="24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10.2.5</w:t>
      </w:r>
      <w:r>
        <w:rPr>
          <w:color w:val="000000"/>
          <w:spacing w:val="0"/>
          <w:w w:val="100"/>
          <w:position w:val="0"/>
        </w:rPr>
        <w:t>根据水域概化情况，宜对水域流入流岀水量进行平衡，如不能平衡，应重新核对河流设计流量、 支流水量及入河排污量。</w:t>
      </w:r>
    </w:p>
    <w:p>
      <w:pPr>
        <w:pStyle w:val="Bodytext10"/>
        <w:keepNext w:val="0"/>
        <w:keepLines w:val="0"/>
        <w:widowControl w:val="0"/>
        <w:shd w:val="clear" w:color="auto" w:fill="auto"/>
        <w:bidi w:val="0"/>
        <w:spacing w:before="0" w:after="140" w:line="240" w:lineRule="auto"/>
        <w:ind w:left="0" w:right="0" w:firstLine="0"/>
        <w:jc w:val="left"/>
        <w:sectPr>
          <w:headerReference w:type="even" r:id="rId73"/>
          <w:headerReference w:type="default" r:id="rId74"/>
          <w:footerReference w:type="even" r:id="rId75"/>
          <w:footerReference w:type="default" r:id="rId76"/>
          <w:headerReference w:type="first" r:id="rId77"/>
          <w:footerReference w:type="first" r:id="rId78"/>
          <w:type w:val="nextPage"/>
          <w:pgSz w:w="11900" w:h="16840"/>
          <w:pgMar w:top="1798" w:right="1028" w:bottom="1924" w:left="1369" w:header="0" w:footer="3" w:gutter="0"/>
          <w:pgNumType w:start="6"/>
          <w:cols w:space="708"/>
          <w:titlePg w:val="0"/>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10.3</w:t>
      </w:r>
      <w:r>
        <w:rPr>
          <w:b/>
          <w:bCs/>
          <w:color w:val="000000"/>
          <w:spacing w:val="0"/>
          <w:w w:val="100"/>
          <w:position w:val="0"/>
        </w:rPr>
        <w:t>响应模型选择</w:t>
      </w:r>
    </w:p>
    <w:p>
      <w:pPr>
        <w:pStyle w:val="Bodytext10"/>
        <w:keepNext w:val="0"/>
        <w:keepLines w:val="0"/>
        <w:widowControl w:val="0"/>
        <w:shd w:val="clear" w:color="auto" w:fill="auto"/>
        <w:bidi w:val="0"/>
        <w:spacing w:before="0" w:after="40" w:line="283"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10.3.1</w:t>
      </w:r>
      <w:r>
        <w:rPr>
          <w:color w:val="000000"/>
          <w:spacing w:val="0"/>
          <w:w w:val="100"/>
          <w:position w:val="0"/>
        </w:rPr>
        <w:t>根据不同的水文水动力与水质特征、水环境特点选择相应的水动力模型及水质模型计算，模型 有零维模型、一维模型、二维模型。</w:t>
      </w:r>
    </w:p>
    <w:p>
      <w:pPr>
        <w:pStyle w:val="Bodytext10"/>
        <w:keepNext w:val="0"/>
        <w:keepLines w:val="0"/>
        <w:widowControl w:val="0"/>
        <w:shd w:val="clear" w:color="auto" w:fill="auto"/>
        <w:bidi w:val="0"/>
        <w:spacing w:before="0" w:after="40" w:line="312"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10.3.2</w:t>
      </w:r>
      <w:r>
        <w:rPr>
          <w:color w:val="000000"/>
          <w:spacing w:val="0"/>
          <w:w w:val="100"/>
          <w:position w:val="0"/>
        </w:rPr>
        <w:t>零维模型适用于水体基本均匀混合后的河流。模型的控制方程参考</w:t>
      </w:r>
      <w:r>
        <w:rPr>
          <w:rFonts w:ascii="Times New Roman" w:eastAsia="Times New Roman" w:hAnsi="Times New Roman" w:cs="Times New Roman"/>
          <w:color w:val="000000"/>
          <w:spacing w:val="0"/>
          <w:w w:val="100"/>
          <w:position w:val="0"/>
          <w:sz w:val="17"/>
          <w:szCs w:val="17"/>
          <w:lang w:val="en-US" w:eastAsia="en-US" w:bidi="en-US"/>
        </w:rPr>
        <w:t>HJ 2.3-2018</w:t>
      </w:r>
      <w:r>
        <w:rPr>
          <w:color w:val="000000"/>
          <w:spacing w:val="0"/>
          <w:w w:val="100"/>
          <w:position w:val="0"/>
        </w:rPr>
        <w:t>中附录</w:t>
      </w:r>
      <w:r>
        <w:rPr>
          <w:rFonts w:ascii="Times New Roman" w:eastAsia="Times New Roman" w:hAnsi="Times New Roman" w:cs="Times New Roman"/>
          <w:color w:val="000000"/>
          <w:spacing w:val="0"/>
          <w:w w:val="100"/>
          <w:position w:val="0"/>
          <w:sz w:val="17"/>
          <w:szCs w:val="17"/>
          <w:lang w:val="en-US" w:eastAsia="en-US" w:bidi="en-US"/>
        </w:rPr>
        <w:t>E</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40" w:line="312"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10.3.3 </w:t>
      </w:r>
      <w:r>
        <w:rPr>
          <w:color w:val="000000"/>
          <w:spacing w:val="0"/>
          <w:w w:val="100"/>
          <w:position w:val="0"/>
        </w:rPr>
        <w:t>一维模型适用于沿程横断面均匀混合的河流；河网模型适用于多条河道相互连通，使得水流运 动和污染物交换相互影响的河网地区。模型的控制方程参考</w:t>
      </w:r>
      <w:r>
        <w:rPr>
          <w:rFonts w:ascii="Times New Roman" w:eastAsia="Times New Roman" w:hAnsi="Times New Roman" w:cs="Times New Roman"/>
          <w:color w:val="000000"/>
          <w:spacing w:val="0"/>
          <w:w w:val="100"/>
          <w:position w:val="0"/>
          <w:sz w:val="17"/>
          <w:szCs w:val="17"/>
          <w:lang w:val="en-US" w:eastAsia="en-US" w:bidi="en-US"/>
        </w:rPr>
        <w:t>HJ 2. 3-2018</w:t>
      </w:r>
      <w:r>
        <w:rPr>
          <w:color w:val="000000"/>
          <w:spacing w:val="0"/>
          <w:w w:val="100"/>
          <w:position w:val="0"/>
        </w:rPr>
        <w:t>中附录</w:t>
      </w:r>
      <w:r>
        <w:rPr>
          <w:rFonts w:ascii="Times New Roman" w:eastAsia="Times New Roman" w:hAnsi="Times New Roman" w:cs="Times New Roman"/>
          <w:color w:val="000000"/>
          <w:spacing w:val="0"/>
          <w:w w:val="100"/>
          <w:position w:val="0"/>
          <w:sz w:val="17"/>
          <w:szCs w:val="17"/>
          <w:lang w:val="en-US" w:eastAsia="en-US" w:bidi="en-US"/>
        </w:rPr>
        <w:t>E</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240" w:line="310"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10.3.4</w:t>
      </w:r>
      <w:r>
        <w:rPr>
          <w:color w:val="000000"/>
          <w:spacing w:val="0"/>
          <w:w w:val="100"/>
          <w:position w:val="0"/>
        </w:rPr>
        <w:t>二维模型主要适用于稀释扩散能力强、岸边水流相对平缓、且在排污口下游一定范围内形成污 染带的大型河流。平面二维模型适用于垂向均匀混合的河流、立面二维模型适用于垂向分层特征明显的 河流。模型的控制方程参考</w:t>
      </w:r>
      <w:r>
        <w:rPr>
          <w:rFonts w:ascii="Times New Roman" w:eastAsia="Times New Roman" w:hAnsi="Times New Roman" w:cs="Times New Roman"/>
          <w:color w:val="000000"/>
          <w:spacing w:val="0"/>
          <w:w w:val="100"/>
          <w:position w:val="0"/>
          <w:sz w:val="17"/>
          <w:szCs w:val="17"/>
          <w:lang w:val="en-US" w:eastAsia="en-US" w:bidi="en-US"/>
        </w:rPr>
        <w:t>HJ 2.3—</w:t>
      </w:r>
      <w:r>
        <w:rPr>
          <w:rFonts w:ascii="Times New Roman" w:eastAsia="Times New Roman" w:hAnsi="Times New Roman" w:cs="Times New Roman"/>
          <w:color w:val="000000"/>
          <w:spacing w:val="0"/>
          <w:w w:val="100"/>
          <w:position w:val="0"/>
          <w:sz w:val="17"/>
          <w:szCs w:val="17"/>
        </w:rPr>
        <w:t>2018</w:t>
      </w:r>
      <w:r>
        <w:rPr>
          <w:color w:val="000000"/>
          <w:spacing w:val="0"/>
          <w:w w:val="100"/>
          <w:position w:val="0"/>
        </w:rPr>
        <w:t>中附录</w:t>
      </w:r>
      <w:r>
        <w:rPr>
          <w:rFonts w:ascii="Times New Roman" w:eastAsia="Times New Roman" w:hAnsi="Times New Roman" w:cs="Times New Roman"/>
          <w:color w:val="000000"/>
          <w:spacing w:val="0"/>
          <w:w w:val="100"/>
          <w:position w:val="0"/>
          <w:sz w:val="17"/>
          <w:szCs w:val="17"/>
          <w:lang w:val="en-US" w:eastAsia="en-US" w:bidi="en-US"/>
        </w:rPr>
        <w:t>E</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10.4</w:t>
      </w:r>
      <w:r>
        <w:rPr>
          <w:b/>
          <w:bCs/>
          <w:color w:val="000000"/>
          <w:spacing w:val="0"/>
          <w:w w:val="100"/>
          <w:position w:val="0"/>
        </w:rPr>
        <w:t>参数确定</w:t>
      </w:r>
    </w:p>
    <w:p>
      <w:pPr>
        <w:pStyle w:val="Bodytext10"/>
        <w:keepNext w:val="0"/>
        <w:keepLines w:val="0"/>
        <w:widowControl w:val="0"/>
        <w:shd w:val="clear" w:color="auto" w:fill="auto"/>
        <w:bidi w:val="0"/>
        <w:spacing w:before="0" w:after="240" w:line="302" w:lineRule="exact"/>
        <w:ind w:left="0" w:right="0" w:firstLine="440"/>
        <w:jc w:val="both"/>
      </w:pPr>
      <w:r>
        <w:rPr>
          <w:color w:val="000000"/>
          <w:spacing w:val="0"/>
          <w:w w:val="100"/>
          <w:position w:val="0"/>
        </w:rPr>
        <w:t>模型参数包括水文及水动力参数、水质参数等，其中水文及水动力参数包括流量、流速、比降、糙 率等；水质参数包括污染物综合衰减系数、横向扩散系数、纵向离散系数等。水质参数确定方法参见附 录</w:t>
      </w:r>
      <w:r>
        <w:rPr>
          <w:rFonts w:ascii="Times New Roman" w:eastAsia="Times New Roman" w:hAnsi="Times New Roman" w:cs="Times New Roman"/>
          <w:color w:val="000000"/>
          <w:spacing w:val="0"/>
          <w:w w:val="100"/>
          <w:position w:val="0"/>
          <w:sz w:val="17"/>
          <w:szCs w:val="17"/>
          <w:lang w:val="en-US" w:eastAsia="en-US" w:bidi="en-US"/>
        </w:rPr>
        <w:t>C</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10.5</w:t>
      </w:r>
      <w:r>
        <w:rPr>
          <w:b/>
          <w:bCs/>
          <w:color w:val="000000"/>
          <w:spacing w:val="0"/>
          <w:w w:val="100"/>
          <w:position w:val="0"/>
        </w:rPr>
        <w:t>响应模型建立</w:t>
      </w:r>
    </w:p>
    <w:p>
      <w:pPr>
        <w:pStyle w:val="Bodytext10"/>
        <w:keepNext w:val="0"/>
        <w:keepLines w:val="0"/>
        <w:widowControl w:val="0"/>
        <w:shd w:val="clear" w:color="auto" w:fill="auto"/>
        <w:bidi w:val="0"/>
        <w:spacing w:before="0" w:after="380" w:line="312" w:lineRule="exact"/>
        <w:ind w:left="0" w:right="0" w:firstLine="420"/>
        <w:jc w:val="left"/>
      </w:pPr>
      <w:r>
        <w:rPr>
          <w:color w:val="000000"/>
          <w:spacing w:val="0"/>
          <w:w w:val="100"/>
          <w:position w:val="0"/>
        </w:rPr>
        <w:t>采用实测数据对模拟精度进行检验，并核对河段水量、排入污染物量、衰减系数是否合理。</w:t>
      </w:r>
    </w:p>
    <w:p>
      <w:pPr>
        <w:pStyle w:val="Bodytext10"/>
        <w:keepNext w:val="0"/>
        <w:keepLines w:val="0"/>
        <w:widowControl w:val="0"/>
        <w:shd w:val="clear" w:color="auto" w:fill="auto"/>
        <w:bidi w:val="0"/>
        <w:spacing w:before="0" w:after="380" w:line="240" w:lineRule="auto"/>
        <w:ind w:left="0" w:right="0" w:firstLine="0"/>
        <w:jc w:val="left"/>
      </w:pPr>
      <w:bookmarkStart w:id="38" w:name="bookmark38"/>
      <w:r>
        <w:rPr>
          <w:rFonts w:ascii="Times New Roman" w:eastAsia="Times New Roman" w:hAnsi="Times New Roman" w:cs="Times New Roman"/>
          <w:color w:val="000000"/>
          <w:spacing w:val="0"/>
          <w:w w:val="100"/>
          <w:position w:val="0"/>
          <w:sz w:val="17"/>
          <w:szCs w:val="17"/>
        </w:rPr>
        <w:t>11</w:t>
      </w:r>
      <w:r>
        <w:rPr>
          <w:b/>
          <w:bCs/>
          <w:color w:val="000000"/>
          <w:spacing w:val="0"/>
          <w:w w:val="100"/>
          <w:position w:val="0"/>
        </w:rPr>
        <w:t>水环境容量计算</w:t>
      </w:r>
      <w:bookmarkEnd w:id="38"/>
    </w:p>
    <w:p>
      <w:pPr>
        <w:pStyle w:val="Bodytext30"/>
        <w:keepNext w:val="0"/>
        <w:keepLines w:val="0"/>
        <w:widowControl w:val="0"/>
        <w:shd w:val="clear" w:color="auto" w:fill="auto"/>
        <w:tabs>
          <w:tab w:val="left" w:pos="614"/>
        </w:tabs>
        <w:bidi w:val="0"/>
        <w:spacing w:before="0" w:after="40" w:line="384"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11.1</w:t>
      </w:r>
      <w:r>
        <w:rPr>
          <w:rFonts w:ascii="Times New Roman" w:eastAsia="Times New Roman" w:hAnsi="Times New Roman" w:cs="Times New Roman"/>
          <w:color w:val="000000"/>
          <w:spacing w:val="0"/>
          <w:w w:val="100"/>
          <w:position w:val="0"/>
          <w:sz w:val="17"/>
          <w:szCs w:val="17"/>
          <w:lang w:val="en-US" w:eastAsia="en-US" w:bidi="en-US"/>
        </w:rPr>
        <w:tab/>
      </w:r>
      <w:r>
        <w:rPr>
          <w:rFonts w:ascii="Times New Roman" w:eastAsia="Times New Roman" w:hAnsi="Times New Roman" w:cs="Times New Roman"/>
          <w:color w:val="000000"/>
          <w:spacing w:val="0"/>
          <w:w w:val="100"/>
          <w:position w:val="0"/>
          <w:sz w:val="17"/>
          <w:szCs w:val="17"/>
          <w:lang w:val="zh-TW" w:eastAsia="zh-TW" w:bidi="zh-TW"/>
        </w:rPr>
        <w:t>—</w:t>
      </w:r>
      <w:r>
        <w:rPr>
          <w:rFonts w:ascii="宋体" w:eastAsia="宋体" w:hAnsi="宋体" w:cs="宋体"/>
          <w:b/>
          <w:bCs/>
          <w:color w:val="000000"/>
          <w:spacing w:val="0"/>
          <w:w w:val="100"/>
          <w:position w:val="0"/>
          <w:sz w:val="20"/>
          <w:szCs w:val="20"/>
          <w:lang w:val="zh-TW" w:eastAsia="zh-TW" w:bidi="zh-TW"/>
        </w:rPr>
        <w:t>般要求</w:t>
      </w:r>
    </w:p>
    <w:p>
      <w:pPr>
        <w:pStyle w:val="Bodytext10"/>
        <w:keepNext w:val="0"/>
        <w:keepLines w:val="0"/>
        <w:widowControl w:val="0"/>
        <w:numPr>
          <w:ilvl w:val="0"/>
          <w:numId w:val="5"/>
        </w:numPr>
        <w:shd w:val="clear" w:color="auto" w:fill="auto"/>
        <w:tabs>
          <w:tab w:val="left" w:pos="435"/>
        </w:tabs>
        <w:bidi w:val="0"/>
        <w:spacing w:before="0" w:after="40" w:line="312" w:lineRule="exact"/>
        <w:ind w:left="0" w:right="0" w:firstLine="0"/>
        <w:jc w:val="left"/>
      </w:pPr>
      <w:bookmarkStart w:id="39" w:name="bookmark39"/>
      <w:bookmarkEnd w:id="39"/>
      <w:r>
        <w:rPr>
          <w:rFonts w:ascii="Times New Roman" w:eastAsia="Times New Roman" w:hAnsi="Times New Roman" w:cs="Times New Roman"/>
          <w:color w:val="000000"/>
          <w:spacing w:val="0"/>
          <w:w w:val="100"/>
          <w:position w:val="0"/>
          <w:sz w:val="17"/>
          <w:szCs w:val="17"/>
          <w:lang w:val="en-US" w:eastAsia="en-US" w:bidi="en-US"/>
        </w:rPr>
        <w:t xml:space="preserve">1.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宜以年为周期核算水环境容量，对于水文资料充足的河段，可以月或丰平枯水期为周期计算环 境容量。</w:t>
      </w:r>
    </w:p>
    <w:p>
      <w:pPr>
        <w:pStyle w:val="Bodytext10"/>
        <w:keepNext w:val="0"/>
        <w:keepLines w:val="0"/>
        <w:widowControl w:val="0"/>
        <w:shd w:val="clear" w:color="auto" w:fill="auto"/>
        <w:bidi w:val="0"/>
        <w:spacing w:before="0" w:after="4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11.1.2</w:t>
      </w:r>
      <w:r>
        <w:rPr>
          <w:color w:val="000000"/>
          <w:spacing w:val="0"/>
          <w:w w:val="100"/>
          <w:position w:val="0"/>
        </w:rPr>
        <w:t>宜依据控制单元将河流分成若干河段分别进行水环境容量计算。</w:t>
      </w:r>
    </w:p>
    <w:p>
      <w:pPr>
        <w:pStyle w:val="Bodytext10"/>
        <w:keepNext w:val="0"/>
        <w:keepLines w:val="0"/>
        <w:widowControl w:val="0"/>
        <w:numPr>
          <w:ilvl w:val="0"/>
          <w:numId w:val="6"/>
        </w:numPr>
        <w:shd w:val="clear" w:color="auto" w:fill="auto"/>
        <w:tabs>
          <w:tab w:val="left" w:pos="435"/>
        </w:tabs>
        <w:bidi w:val="0"/>
        <w:spacing w:before="0" w:after="240" w:line="326" w:lineRule="exact"/>
        <w:ind w:left="0" w:right="0" w:firstLine="0"/>
        <w:jc w:val="left"/>
      </w:pPr>
      <w:bookmarkStart w:id="40" w:name="bookmark40"/>
      <w:bookmarkEnd w:id="40"/>
      <w:r>
        <w:rPr>
          <w:rFonts w:ascii="Times New Roman" w:eastAsia="Times New Roman" w:hAnsi="Times New Roman" w:cs="Times New Roman"/>
          <w:color w:val="000000"/>
          <w:spacing w:val="0"/>
          <w:w w:val="100"/>
          <w:position w:val="0"/>
          <w:sz w:val="17"/>
          <w:szCs w:val="17"/>
          <w:lang w:val="en-US" w:eastAsia="en-US" w:bidi="en-US"/>
        </w:rPr>
        <w:t>1.3</w:t>
      </w:r>
      <w:r>
        <w:rPr>
          <w:color w:val="000000"/>
          <w:spacing w:val="0"/>
          <w:w w:val="100"/>
          <w:position w:val="0"/>
        </w:rPr>
        <w:t>对饮用水水源保护区等不容许排污的高功能水域、水环境容量无法利用水域，可以不进行水环 境容量的核算。</w:t>
      </w:r>
    </w:p>
    <w:p>
      <w:pPr>
        <w:pStyle w:val="Bodytext10"/>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11.2</w:t>
      </w:r>
      <w:r>
        <w:rPr>
          <w:b/>
          <w:bCs/>
          <w:color w:val="000000"/>
          <w:spacing w:val="0"/>
          <w:w w:val="100"/>
          <w:position w:val="0"/>
        </w:rPr>
        <w:t>计算模型</w:t>
      </w:r>
    </w:p>
    <w:p>
      <w:pPr>
        <w:pStyle w:val="Bodytext10"/>
        <w:keepNext w:val="0"/>
        <w:keepLines w:val="0"/>
        <w:widowControl w:val="0"/>
        <w:shd w:val="clear" w:color="auto" w:fill="auto"/>
        <w:bidi w:val="0"/>
        <w:spacing w:before="0" w:after="240" w:line="312" w:lineRule="exact"/>
        <w:ind w:left="0" w:right="0" w:firstLine="440"/>
        <w:jc w:val="both"/>
      </w:pPr>
      <w:r>
        <w:rPr>
          <w:color w:val="000000"/>
          <w:spacing w:val="0"/>
          <w:w w:val="100"/>
          <w:position w:val="0"/>
        </w:rPr>
        <w:t>河流环境容量按</w:t>
      </w:r>
      <w:r>
        <w:rPr>
          <w:rFonts w:ascii="Times New Roman" w:eastAsia="Times New Roman" w:hAnsi="Times New Roman" w:cs="Times New Roman"/>
          <w:color w:val="000000"/>
          <w:spacing w:val="0"/>
          <w:w w:val="100"/>
          <w:position w:val="0"/>
          <w:sz w:val="17"/>
          <w:szCs w:val="17"/>
          <w:lang w:val="en-US" w:eastAsia="en-US" w:bidi="en-US"/>
        </w:rPr>
        <w:t xml:space="preserve">GB/T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気</w:t>
      </w:r>
      <w:r>
        <w:rPr>
          <w:rFonts w:ascii="Times New Roman" w:eastAsia="Times New Roman" w:hAnsi="Times New Roman" w:cs="Times New Roman"/>
          <w:color w:val="282C30"/>
          <w:spacing w:val="0"/>
          <w:w w:val="100"/>
          <w:position w:val="0"/>
          <w:sz w:val="17"/>
          <w:szCs w:val="17"/>
          <w:lang w:val="en-US" w:eastAsia="en-US" w:bidi="en-US"/>
        </w:rPr>
        <w:t>73T01U</w:t>
      </w:r>
      <w:r>
        <w:rPr>
          <w:color w:val="000000"/>
          <w:spacing w:val="0"/>
          <w:w w:val="100"/>
          <w:position w:val="0"/>
        </w:rPr>
        <w:t>附录</w:t>
      </w:r>
      <w:r>
        <w:rPr>
          <w:rFonts w:ascii="Times New Roman" w:eastAsia="Times New Roman" w:hAnsi="Times New Roman" w:cs="Times New Roman"/>
          <w:color w:val="000000"/>
          <w:spacing w:val="0"/>
          <w:w w:val="100"/>
          <w:position w:val="0"/>
          <w:sz w:val="17"/>
          <w:szCs w:val="17"/>
          <w:lang w:val="en-US" w:eastAsia="en-US" w:bidi="en-US"/>
        </w:rPr>
        <w:t>A</w:t>
      </w:r>
      <w:r>
        <w:rPr>
          <w:color w:val="000000"/>
          <w:spacing w:val="0"/>
          <w:w w:val="100"/>
          <w:position w:val="0"/>
        </w:rPr>
        <w:t>中的</w:t>
      </w:r>
      <w:r>
        <w:rPr>
          <w:rFonts w:ascii="Times New Roman" w:eastAsia="Times New Roman" w:hAnsi="Times New Roman" w:cs="Times New Roman"/>
          <w:color w:val="000000"/>
          <w:spacing w:val="0"/>
          <w:w w:val="100"/>
          <w:position w:val="0"/>
          <w:sz w:val="17"/>
          <w:szCs w:val="17"/>
          <w:lang w:val="en-US" w:eastAsia="en-US" w:bidi="en-US"/>
        </w:rPr>
        <w:t xml:space="preserve">A.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计算，湖库环境容量按</w:t>
      </w:r>
      <w:r>
        <w:rPr>
          <w:rFonts w:ascii="Times New Roman" w:eastAsia="Times New Roman" w:hAnsi="Times New Roman" w:cs="Times New Roman"/>
          <w:color w:val="000000"/>
          <w:spacing w:val="0"/>
          <w:w w:val="100"/>
          <w:position w:val="0"/>
          <w:sz w:val="17"/>
          <w:szCs w:val="17"/>
          <w:lang w:val="en-US" w:eastAsia="en-US" w:bidi="en-US"/>
        </w:rPr>
        <w:t>GB/T 25173—2010</w:t>
      </w:r>
      <w:r>
        <w:rPr>
          <w:color w:val="000000"/>
          <w:spacing w:val="0"/>
          <w:w w:val="100"/>
          <w:position w:val="0"/>
        </w:rPr>
        <w:t xml:space="preserve">附录 </w:t>
      </w:r>
      <w:r>
        <w:rPr>
          <w:rFonts w:ascii="Times New Roman" w:eastAsia="Times New Roman" w:hAnsi="Times New Roman" w:cs="Times New Roman"/>
          <w:color w:val="000000"/>
          <w:spacing w:val="0"/>
          <w:w w:val="100"/>
          <w:position w:val="0"/>
          <w:sz w:val="17"/>
          <w:szCs w:val="17"/>
          <w:lang w:val="en-US" w:eastAsia="en-US" w:bidi="en-US"/>
        </w:rPr>
        <w:t>A</w:t>
      </w:r>
      <w:r>
        <w:rPr>
          <w:color w:val="000000"/>
          <w:spacing w:val="0"/>
          <w:w w:val="100"/>
          <w:position w:val="0"/>
        </w:rPr>
        <w:t>中的</w:t>
      </w:r>
      <w:r>
        <w:rPr>
          <w:rFonts w:ascii="Times New Roman" w:eastAsia="Times New Roman" w:hAnsi="Times New Roman" w:cs="Times New Roman"/>
          <w:color w:val="000000"/>
          <w:spacing w:val="0"/>
          <w:w w:val="100"/>
          <w:position w:val="0"/>
          <w:sz w:val="17"/>
          <w:szCs w:val="17"/>
          <w:lang w:val="en-US" w:eastAsia="en-US" w:bidi="en-US"/>
        </w:rPr>
        <w:t xml:space="preserve">A.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计算。</w:t>
      </w:r>
    </w:p>
    <w:p>
      <w:pPr>
        <w:pStyle w:val="Bodytext10"/>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11.3</w:t>
      </w:r>
      <w:r>
        <w:rPr>
          <w:b/>
          <w:bCs/>
          <w:color w:val="000000"/>
          <w:spacing w:val="0"/>
          <w:w w:val="100"/>
          <w:position w:val="0"/>
        </w:rPr>
        <w:t>边界条件设置</w:t>
      </w:r>
    </w:p>
    <w:p>
      <w:pPr>
        <w:pStyle w:val="Bodytext30"/>
        <w:keepNext w:val="0"/>
        <w:keepLines w:val="0"/>
        <w:widowControl w:val="0"/>
        <w:shd w:val="clear" w:color="auto" w:fill="auto"/>
        <w:bidi w:val="0"/>
        <w:spacing w:before="0" w:after="40" w:line="384"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11. 3.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b/>
          <w:bCs/>
          <w:color w:val="000000"/>
          <w:spacing w:val="0"/>
          <w:w w:val="100"/>
          <w:position w:val="0"/>
          <w:sz w:val="20"/>
          <w:szCs w:val="20"/>
          <w:lang w:val="zh-TW" w:eastAsia="zh-TW" w:bidi="zh-TW"/>
        </w:rPr>
        <w:t>水文条件</w:t>
      </w:r>
    </w:p>
    <w:p>
      <w:pPr>
        <w:pStyle w:val="Bodytext10"/>
        <w:keepNext w:val="0"/>
        <w:keepLines w:val="0"/>
        <w:widowControl w:val="0"/>
        <w:shd w:val="clear" w:color="auto" w:fill="auto"/>
        <w:bidi w:val="0"/>
        <w:spacing w:before="0" w:after="40" w:line="320"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11.3. 1.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河流设计流量一般采用</w:t>
      </w:r>
      <w:r>
        <w:rPr>
          <w:rFonts w:ascii="Times New Roman" w:eastAsia="Times New Roman" w:hAnsi="Times New Roman" w:cs="Times New Roman"/>
          <w:color w:val="000000"/>
          <w:spacing w:val="0"/>
          <w:w w:val="100"/>
          <w:position w:val="0"/>
          <w:sz w:val="17"/>
          <w:szCs w:val="17"/>
        </w:rPr>
        <w:t>90%</w:t>
      </w:r>
      <w:r>
        <w:rPr>
          <w:color w:val="000000"/>
          <w:spacing w:val="0"/>
          <w:w w:val="100"/>
          <w:position w:val="0"/>
        </w:rPr>
        <w:t>保证率最枯月平均流</w:t>
      </w:r>
      <w:r>
        <w:rPr>
          <w:color w:val="282C30"/>
          <w:spacing w:val="0"/>
          <w:w w:val="100"/>
          <w:position w:val="0"/>
        </w:rPr>
        <w:t>量或近</w:t>
      </w:r>
      <w:r>
        <w:rPr>
          <w:rFonts w:ascii="Times New Roman" w:eastAsia="Times New Roman" w:hAnsi="Times New Roman" w:cs="Times New Roman"/>
          <w:color w:val="000000"/>
          <w:spacing w:val="0"/>
          <w:w w:val="100"/>
          <w:position w:val="0"/>
          <w:sz w:val="17"/>
          <w:szCs w:val="17"/>
        </w:rPr>
        <w:t>10</w:t>
      </w:r>
      <w:r>
        <w:rPr>
          <w:color w:val="282C30"/>
          <w:spacing w:val="0"/>
          <w:w w:val="100"/>
          <w:position w:val="0"/>
        </w:rPr>
        <w:t>年最枯</w:t>
      </w:r>
      <w:r>
        <w:rPr>
          <w:color w:val="000000"/>
          <w:spacing w:val="0"/>
          <w:w w:val="100"/>
          <w:position w:val="0"/>
        </w:rPr>
        <w:t>月平均流量;也可采用近</w:t>
      </w:r>
      <w:r>
        <w:rPr>
          <w:rFonts w:ascii="Times New Roman" w:eastAsia="Times New Roman" w:hAnsi="Times New Roman" w:cs="Times New Roman"/>
          <w:color w:val="000000"/>
          <w:spacing w:val="0"/>
          <w:w w:val="100"/>
          <w:position w:val="0"/>
          <w:sz w:val="17"/>
          <w:szCs w:val="17"/>
        </w:rPr>
        <w:t xml:space="preserve">3 </w:t>
      </w:r>
      <w:r>
        <w:rPr>
          <w:color w:val="000000"/>
          <w:spacing w:val="0"/>
          <w:w w:val="100"/>
          <w:position w:val="0"/>
        </w:rPr>
        <w:t>年枯水期平均流量；对于无资料地区，可利用水文比拟法估算近</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。年</w:t>
      </w:r>
      <w:r>
        <w:rPr>
          <w:rFonts w:ascii="Times New Roman" w:eastAsia="Times New Roman" w:hAnsi="Times New Roman" w:cs="Times New Roman"/>
          <w:color w:val="000000"/>
          <w:spacing w:val="0"/>
          <w:w w:val="100"/>
          <w:position w:val="0"/>
          <w:sz w:val="17"/>
          <w:szCs w:val="17"/>
        </w:rPr>
        <w:t>90%</w:t>
      </w:r>
      <w:r>
        <w:rPr>
          <w:color w:val="000000"/>
          <w:spacing w:val="0"/>
          <w:w w:val="100"/>
          <w:position w:val="0"/>
        </w:rPr>
        <w:t xml:space="preserve">保证率最枯月平均流量或近 </w:t>
      </w:r>
      <w:r>
        <w:rPr>
          <w:rFonts w:ascii="Times New Roman" w:eastAsia="Times New Roman" w:hAnsi="Times New Roman" w:cs="Times New Roman"/>
          <w:color w:val="000000"/>
          <w:spacing w:val="0"/>
          <w:w w:val="100"/>
          <w:position w:val="0"/>
          <w:sz w:val="17"/>
          <w:szCs w:val="17"/>
        </w:rPr>
        <w:t>10</w:t>
      </w:r>
      <w:r>
        <w:rPr>
          <w:color w:val="000000"/>
          <w:spacing w:val="0"/>
          <w:w w:val="100"/>
          <w:position w:val="0"/>
        </w:rPr>
        <w:t>年最枯月平均流量。湖库设计水量可采用近</w:t>
      </w:r>
      <w:r>
        <w:rPr>
          <w:rFonts w:ascii="Times New Roman" w:eastAsia="Times New Roman" w:hAnsi="Times New Roman" w:cs="Times New Roman"/>
          <w:color w:val="000000"/>
          <w:spacing w:val="0"/>
          <w:w w:val="100"/>
          <w:position w:val="0"/>
          <w:sz w:val="17"/>
          <w:szCs w:val="17"/>
        </w:rPr>
        <w:t>10</w:t>
      </w:r>
      <w:r>
        <w:rPr>
          <w:color w:val="000000"/>
          <w:spacing w:val="0"/>
          <w:w w:val="100"/>
          <w:position w:val="0"/>
        </w:rPr>
        <w:t>年最低月平均水位或</w:t>
      </w:r>
      <w:r>
        <w:rPr>
          <w:rFonts w:ascii="Times New Roman" w:eastAsia="Times New Roman" w:hAnsi="Times New Roman" w:cs="Times New Roman"/>
          <w:color w:val="000000"/>
          <w:spacing w:val="0"/>
          <w:w w:val="100"/>
          <w:position w:val="0"/>
          <w:sz w:val="17"/>
          <w:szCs w:val="17"/>
        </w:rPr>
        <w:t>90%</w:t>
      </w:r>
      <w:r>
        <w:rPr>
          <w:color w:val="282C30"/>
          <w:spacing w:val="0"/>
          <w:w w:val="100"/>
          <w:position w:val="0"/>
        </w:rPr>
        <w:t>保证率</w:t>
      </w:r>
      <w:r>
        <w:rPr>
          <w:color w:val="000000"/>
          <w:spacing w:val="0"/>
          <w:w w:val="100"/>
          <w:position w:val="0"/>
        </w:rPr>
        <w:t>最枯月平均水位相应 的蓄水量作为设计水量。</w:t>
      </w:r>
    </w:p>
    <w:p>
      <w:pPr>
        <w:pStyle w:val="Bodytext10"/>
        <w:keepNext w:val="0"/>
        <w:keepLines w:val="0"/>
        <w:widowControl w:val="0"/>
        <w:shd w:val="clear" w:color="auto" w:fill="auto"/>
        <w:bidi w:val="0"/>
        <w:spacing w:before="0" w:after="4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11.3. 1.2</w:t>
      </w:r>
      <w:r>
        <w:rPr>
          <w:color w:val="000000"/>
          <w:spacing w:val="0"/>
          <w:w w:val="100"/>
          <w:position w:val="0"/>
        </w:rPr>
        <w:t>有水利工程控制的河段，可采用最小下泄流量或河道内生态基流作为设计流量。</w:t>
      </w:r>
    </w:p>
    <w:p>
      <w:pPr>
        <w:pStyle w:val="Bodytext10"/>
        <w:keepNext w:val="0"/>
        <w:keepLines w:val="0"/>
        <w:widowControl w:val="0"/>
        <w:shd w:val="clear" w:color="auto" w:fill="auto"/>
        <w:bidi w:val="0"/>
        <w:spacing w:before="0" w:after="16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11.3.1.3</w:t>
      </w:r>
      <w:r>
        <w:rPr>
          <w:color w:val="000000"/>
          <w:spacing w:val="0"/>
          <w:w w:val="100"/>
          <w:position w:val="0"/>
        </w:rPr>
        <w:t>河流不同水期（丰、平、枯）水文特征差异较大的河段，可采用分水期流量作为设计流量; 对于每月都有水文资料的河段，可以月为周期，按月设计流量。</w:t>
      </w:r>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79" w:history="1">
        <w:r>
          <w:rPr>
            <w:rFonts w:ascii="SimSun" w:eastAsia="SimSun" w:hAnsi="SimSun" w:cs="SimSun"/>
            <w:b/>
            <w:bCs/>
            <w:color w:val="0000EE"/>
            <w:spacing w:val="0"/>
            <w:w w:val="100"/>
            <w:position w:val="0"/>
            <w:sz w:val="30"/>
            <w:szCs w:val="30"/>
            <w:u w:val="single" w:color="0000EE"/>
            <w:shd w:val="clear" w:color="auto" w:fill="auto"/>
          </w:rPr>
          <w:t>https://d.book118.com/377146005042006044</w:t>
        </w:r>
      </w:hyperlink>
    </w:p>
    <w:p>
      <w:pPr>
        <w:pStyle w:val="Bodytext10"/>
        <w:keepNext w:val="0"/>
        <w:keepLines w:val="0"/>
        <w:widowControl w:val="0"/>
        <w:shd w:val="clear" w:color="auto" w:fill="auto"/>
        <w:bidi w:val="0"/>
        <w:spacing w:before="0" w:after="160" w:line="326" w:lineRule="exact"/>
        <w:ind w:left="0" w:right="0" w:firstLine="0"/>
        <w:jc w:val="left"/>
      </w:pPr>
    </w:p>
    <w:sectPr>
      <w:headerReference w:type="even" r:id="rId80"/>
      <w:headerReference w:type="default" r:id="rId81"/>
      <w:footerReference w:type="even" r:id="rId82"/>
      <w:footerReference w:type="default" r:id="rId83"/>
      <w:headerReference w:type="first" r:id="rId84"/>
      <w:footerReference w:type="first" r:id="rId85"/>
      <w:pgSz w:w="11900" w:h="16840"/>
      <w:pgMar w:top="1798" w:right="1028" w:bottom="1924" w:left="1369" w:header="0" w:footer="3" w:gutter="0"/>
      <w:pgNumType w:start="7"/>
      <w:cols w:space="708"/>
      <w:titlePg/>
      <w:rtlGutter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43" w:usb2="00000009" w:usb3="00000000" w:csb0="4004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9" o:spid="_x0000_s2051" type="#_x0000_t202" style="width:3.1pt;height:6pt;margin-top:776.45pt;margin-left:524.6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52" type="#_x0000_t202" style="width:3.1pt;height:6pt;margin-top:776.45pt;margin-left:524.6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4" o:spid="_x0000_s2059" type="#_x0000_t202" style="width:67.45pt;height:9.6pt;margin-top:765.3pt;margin-left:71.85pt;mso-position-horizontal-relative:page;mso-position-vertical-relative:page;mso-wrap-distance-left:0;mso-wrap-distance-right:0;position:absolute;v-text-anchor:top;z-index:-251656192"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0" o:spid="_x0000_s2060" type="#_x0000_t202" style="width:67.45pt;height:9.6pt;margin-top:765.3pt;margin-left:71.85pt;mso-position-horizontal-relative:page;mso-position-vertical-relative:page;mso-wrap-distance-left:0;mso-wrap-distance-right:0;position:absolute;v-text-anchor:top;z-index:-251655168"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062" type="#_x0000_t202" style="width:2.65pt;height:6pt;margin-top:768.95pt;margin-left:522.7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4" o:spid="_x0000_s2065" type="#_x0000_t202" style="width:67.45pt;height:9.6pt;margin-top:765.3pt;margin-left:71.85pt;mso-position-horizontal-relative:page;mso-position-vertical-relative:page;mso-wrap-distance-left:0;mso-wrap-distance-right:0;position:absolute;v-text-anchor:top;z-index:-251653120"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0" o:spid="_x0000_s2066" type="#_x0000_t202" style="width:67.45pt;height:9.6pt;margin-top:765.3pt;margin-left:71.85pt;mso-position-horizontal-relative:page;mso-position-vertical-relative:page;mso-wrap-distance-left:0;mso-wrap-distance-right:0;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068" type="#_x0000_t202" style="width:2.65pt;height:6pt;margin-top:768.95pt;margin-left:522.7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4" o:spid="_x0000_s2071" type="#_x0000_t202" style="width:67.45pt;height:9.6pt;margin-top:765.3pt;margin-left:71.85pt;mso-position-horizontal-relative:page;mso-position-vertical-relative:page;mso-wrap-distance-left:0;mso-wrap-distance-right:0;position:absolute;v-text-anchor:top;z-index:-251650048"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0" o:spid="_x0000_s2072" type="#_x0000_t202" style="width:67.45pt;height:9.6pt;margin-top:765.3pt;margin-left:71.85pt;mso-position-horizontal-relative:page;mso-position-vertical-relative:page;mso-wrap-distance-left:0;mso-wrap-distance-right:0;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074" type="#_x0000_t202" style="width:2.65pt;height:6pt;margin-top:768.95pt;margin-left:522.7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4" o:spid="_x0000_s2077" type="#_x0000_t202" style="width:67.45pt;height:9.6pt;margin-top:765.3pt;margin-left:71.85pt;mso-position-horizontal-relative:page;mso-position-vertical-relative:page;mso-wrap-distance-left:0;mso-wrap-distance-right:0;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0" o:spid="_x0000_s2078" type="#_x0000_t202" style="width:67.45pt;height:9.6pt;margin-top:765.3pt;margin-left:71.85pt;mso-position-horizontal-relative:page;mso-position-vertical-relative:page;mso-wrap-distance-left:0;mso-wrap-distance-right:0;position:absolute;v-text-anchor:top;z-index:-251645952"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080" type="#_x0000_t202" style="width:2.65pt;height:6pt;margin-top:768.95pt;margin-left:522.7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4" o:spid="_x0000_s2083" type="#_x0000_t202" style="width:67.45pt;height:9.6pt;margin-top:765.3pt;margin-left:71.85pt;mso-position-horizontal-relative:page;mso-position-vertical-relative:page;mso-wrap-distance-left:0;mso-wrap-distance-right:0;position:absolute;v-text-anchor:top;z-index:-251643904"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0" o:spid="_x0000_s2084" type="#_x0000_t202" style="width:67.45pt;height:9.6pt;margin-top:765.3pt;margin-left:71.85pt;mso-position-horizontal-relative:page;mso-position-vertical-relative:page;mso-wrap-distance-left:0;mso-wrap-distance-right:0;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1301"/>
                  </w:tabs>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w:t>
                </w:r>
                <w:r>
                  <w:rPr>
                    <w:rFonts w:ascii="Times New Roman" w:eastAsia="Times New Roman" w:hAnsi="Times New Roman" w:cs="Times New Roman"/>
                    <w:color w:val="000000"/>
                    <w:spacing w:val="0"/>
                    <w:w w:val="100"/>
                    <w:position w:val="0"/>
                    <w:sz w:val="17"/>
                    <w:szCs w:val="17"/>
                    <w:lang w:val="zh-TW" w:eastAsia="zh-TW" w:bidi="zh-TW"/>
                  </w:rPr>
                  <w:t>1</w:t>
                </w:r>
                <w:r>
                  <w:rPr>
                    <w:rFonts w:ascii="Times New Roman" w:eastAsia="Times New Roman" w:hAnsi="Times New Roman" w:cs="Times New Roman"/>
                    <w:color w:val="000000"/>
                    <w:spacing w:val="0"/>
                    <w:w w:val="100"/>
                    <w:position w:val="0"/>
                    <w:sz w:val="17"/>
                    <w:szCs w:val="17"/>
                    <w:lang w:val="zh-TW" w:eastAsia="zh-TW" w:bidi="zh-TW"/>
                  </w:rPr>
                  <w:tab/>
                </w:r>
                <w:r>
                  <w:rPr>
                    <w:rFonts w:ascii="宋体" w:eastAsia="宋体" w:hAnsi="宋体" w:cs="宋体"/>
                    <w:color w:val="000000"/>
                    <w:spacing w:val="0"/>
                    <w:w w:val="100"/>
                    <w:position w:val="0"/>
                    <w:sz w:val="20"/>
                    <w:szCs w:val="20"/>
                    <w:lang w:val="zh-TW" w:eastAsia="zh-TW" w:bidi="zh-TW"/>
                  </w:rPr>
                  <w:t>一般要求</w:t>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086" type="#_x0000_t202" style="width:2.65pt;height:6pt;margin-top:768.95pt;margin-left:522.7pt;mso-position-horizontal-relative:page;mso-position-vertical-relative:page;mso-wrap-distance-left:0;mso-wrap-distance-right:0;mso-wrap-style:none;position:absolute;v-text-anchor:top;z-index:-25164185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090" type="#_x0000_t202" style="width:2.65pt;height:6pt;margin-top:768.95pt;margin-left:522.7pt;mso-position-horizontal-relative:page;mso-position-vertical-relative:page;mso-wrap-distance-left:0;mso-wrap-distance-right:0;mso-wrap-style:none;position:absolute;v-text-anchor:top;z-index:-2516408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094" type="#_x0000_t202" style="width:2.65pt;height:6pt;margin-top:768.95pt;margin-left:522.7pt;mso-position-horizontal-relative:page;mso-position-vertical-relative:page;mso-wrap-distance-left:0;mso-wrap-distance-right:0;mso-wrap-style:none;position:absolute;v-text-anchor:top;z-index:-25163980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2" o:spid="_x0000_s2097" type="#_x0000_t202" style="width:119.75pt;height:9.85pt;margin-top:750.5pt;margin-left:71.25pt;mso-position-horizontal-relative:page;mso-position-vertical-relative:page;mso-wrap-distance-left:0;mso-wrap-distance-right:0;mso-wrap-style:none;position:absolute;v-text-anchor:top;z-index:-25163776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7.7</w:t>
                </w:r>
                <w:r>
                  <w:rPr>
                    <w:rFonts w:ascii="宋体" w:eastAsia="宋体" w:hAnsi="宋体" w:cs="宋体"/>
                    <w:color w:val="000000"/>
                    <w:spacing w:val="0"/>
                    <w:w w:val="100"/>
                    <w:position w:val="0"/>
                    <w:sz w:val="20"/>
                    <w:szCs w:val="20"/>
                    <w:lang w:val="zh-TW" w:eastAsia="zh-TW" w:bidi="zh-TW"/>
                  </w:rPr>
                  <w:t>水环境管理状况调查</w:t>
                </w:r>
              </w:p>
            </w:txbxContent>
          </v:textbox>
        </v:shape>
      </w:pict>
    </w:r>
    <w:r>
      <w:pict>
        <v:shape id="Shape 54" o:spid="_x0000_s2098" type="#_x0000_t202" style="width:3.85pt;height:6.25pt;margin-top:776.2pt;margin-left:71pt;mso-position-horizontal-relative:page;mso-position-vertical-relative:page;mso-wrap-distance-left:0;mso-wrap-distance-right:0;mso-wrap-style:none;position:absolute;v-text-anchor:top;z-index:-2516367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4</w:t>
                </w:r>
              </w:p>
            </w:txbxContent>
          </v:textbox>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6" o:spid="_x0000_s2099" type="#_x0000_t202" style="width:119.75pt;height:9.85pt;margin-top:750.5pt;margin-left:71.25pt;mso-position-horizontal-relative:page;mso-position-vertical-relative:page;mso-wrap-distance-left:0;mso-wrap-distance-right:0;mso-wrap-style:none;position:absolute;v-text-anchor:top;z-index:-25163571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7.7</w:t>
                </w:r>
                <w:r>
                  <w:rPr>
                    <w:rFonts w:ascii="宋体" w:eastAsia="宋体" w:hAnsi="宋体" w:cs="宋体"/>
                    <w:color w:val="000000"/>
                    <w:spacing w:val="0"/>
                    <w:w w:val="100"/>
                    <w:position w:val="0"/>
                    <w:sz w:val="20"/>
                    <w:szCs w:val="20"/>
                    <w:lang w:val="zh-TW" w:eastAsia="zh-TW" w:bidi="zh-TW"/>
                  </w:rPr>
                  <w:t>水环境管理状况调查</w:t>
                </w:r>
              </w:p>
            </w:txbxContent>
          </v:textbox>
        </v:shape>
      </w:pict>
    </w:r>
    <w:r>
      <w:pict>
        <v:shape id="Shape 48" o:spid="_x0000_s2100" type="#_x0000_t202" style="width:3.85pt;height:6.25pt;margin-top:776.2pt;margin-left:71pt;mso-position-horizontal-relative:page;mso-position-vertical-relative:page;mso-wrap-distance-left:0;mso-wrap-distance-right:0;mso-wrap-style:none;position:absolute;v-text-anchor:top;z-index:-2516346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4</w:t>
                </w:r>
              </w:p>
            </w:txbxContent>
          </v:textbox>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8" o:spid="_x0000_s2102" type="#_x0000_t202" style="width:2.65pt;height:6pt;margin-top:768.95pt;margin-left:522.7pt;mso-position-horizontal-relative:page;mso-position-vertical-relative:page;mso-wrap-distance-left:0;mso-wrap-distance-right:0;mso-wrap-style:none;position:absolute;v-text-anchor:top;z-index:-2516387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1</w:t>
                </w:r>
              </w:p>
            </w:txbxContent>
          </v:textbox>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2" o:spid="_x0000_s2105" type="#_x0000_t202" style="width:3.6pt;height:6pt;margin-top:772.5pt;margin-left:70.4pt;mso-position-horizontal-relative:page;mso-position-vertical-relative:page;mso-wrap-distance-left:0;mso-wrap-distance-right:0;mso-wrap-style:none;position:absolute;v-text-anchor:top;z-index:-25163366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6</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8" o:spid="_x0000_s2106" type="#_x0000_t202" style="width:3.6pt;height:6pt;margin-top:772.5pt;margin-left:70.4pt;mso-position-horizontal-relative:page;mso-position-vertical-relative:page;mso-wrap-distance-left:0;mso-wrap-distance-right:0;mso-wrap-style:none;position:absolute;v-text-anchor:top;z-index:-2516326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6" o:spid="_x0000_s2108" type="#_x0000_t202" style="width:78.25pt;height:9.85pt;margin-top:746.55pt;margin-left:70.15pt;mso-position-horizontal-relative:page;mso-position-vertical-relative:page;mso-wrap-distance-left:0;mso-wrap-distance-right:0;mso-wrap-style:none;position:absolute;v-text-anchor:top;z-index:-25163161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9.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b/>
                    <w:bCs/>
                    <w:color w:val="000000"/>
                    <w:spacing w:val="0"/>
                    <w:w w:val="100"/>
                    <w:position w:val="0"/>
                    <w:sz w:val="20"/>
                    <w:szCs w:val="20"/>
                    <w:lang w:val="zh-TW" w:eastAsia="zh-TW" w:bidi="zh-TW"/>
                  </w:rPr>
                  <w:t>水环境问题</w:t>
                </w:r>
              </w:p>
            </w:txbxContent>
          </v:textbox>
        </v:shape>
      </w:pict>
    </w:r>
    <w:r>
      <w:pict>
        <v:shape id="Shape 68" o:spid="_x0000_s2109" type="#_x0000_t202" style="width:3.35pt;height:6pt;margin-top:782.55pt;margin-left:523pt;mso-position-horizontal-relative:page;mso-position-vertical-relative:page;mso-wrap-distance-left:0;mso-wrap-distance-right:0;mso-wrap-style:none;position:absolute;v-text-anchor:top;z-index:-2516305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5</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2" o:spid="_x0000_s2112" type="#_x0000_t202" style="width:3.6pt;height:6pt;margin-top:772.5pt;margin-left:70.4pt;mso-position-horizontal-relative:page;mso-position-vertical-relative:page;mso-wrap-distance-left:0;mso-wrap-distance-right:0;mso-wrap-style:none;position:absolute;v-text-anchor:top;z-index:-2516295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6</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8" o:spid="_x0000_s2113" type="#_x0000_t202" style="width:3.6pt;height:6pt;margin-top:772.5pt;margin-left:70.4pt;mso-position-horizontal-relative:page;mso-position-vertical-relative:page;mso-wrap-distance-left:0;mso-wrap-distance-right:0;mso-wrap-style:none;position:absolute;v-text-anchor:top;z-index:-2516285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6" o:spid="_x0000_s2115" type="#_x0000_t202" style="width:78.25pt;height:9.85pt;margin-top:746.55pt;margin-left:70.15pt;mso-position-horizontal-relative:page;mso-position-vertical-relative:page;mso-wrap-distance-left:0;mso-wrap-distance-right:0;mso-wrap-style:none;position:absolute;v-text-anchor:top;z-index:-2516275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9.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b/>
                    <w:bCs/>
                    <w:color w:val="000000"/>
                    <w:spacing w:val="0"/>
                    <w:w w:val="100"/>
                    <w:position w:val="0"/>
                    <w:sz w:val="20"/>
                    <w:szCs w:val="20"/>
                    <w:lang w:val="zh-TW" w:eastAsia="zh-TW" w:bidi="zh-TW"/>
                  </w:rPr>
                  <w:t>水环境问题</w:t>
                </w:r>
              </w:p>
            </w:txbxContent>
          </v:textbox>
        </v:shape>
      </w:pict>
    </w:r>
    <w:r>
      <w:pict>
        <v:shape id="Shape 68" o:spid="_x0000_s2116" type="#_x0000_t202" style="width:3.35pt;height:6pt;margin-top:782.55pt;margin-left:523pt;mso-position-horizontal-relative:page;mso-position-vertical-relative:page;mso-wrap-distance-left:0;mso-wrap-distance-right:0;mso-wrap-style:none;position:absolute;v-text-anchor:top;z-index:-2516264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5</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8" o:spid="_x0000_s2119" type="#_x0000_t202" style="width:114.25pt;height:9.85pt;margin-top:750.1pt;margin-left:72.8pt;mso-position-horizontal-relative:page;mso-position-vertical-relative:page;mso-wrap-distance-left:0;mso-wrap-distance-right:0;mso-wrap-style:none;position:absolute;v-text-anchor:top;z-index:-2516254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zh-TW" w:eastAsia="zh-TW" w:bidi="zh-TW"/>
                  </w:rPr>
                  <w:t>14</w:t>
                </w:r>
                <w:r>
                  <w:rPr>
                    <w:rFonts w:ascii="宋体" w:eastAsia="宋体" w:hAnsi="宋体" w:cs="宋体"/>
                    <w:b/>
                    <w:bCs/>
                    <w:color w:val="000000"/>
                    <w:spacing w:val="0"/>
                    <w:w w:val="100"/>
                    <w:position w:val="0"/>
                    <w:sz w:val="20"/>
                    <w:szCs w:val="20"/>
                    <w:lang w:val="zh-TW" w:eastAsia="zh-TW" w:bidi="zh-TW"/>
                  </w:rPr>
                  <w:t>水质目标可达性分析</w:t>
                </w:r>
              </w:p>
            </w:txbxContent>
          </v:textbox>
        </v:shape>
      </w:pict>
    </w:r>
    <w:r>
      <w:pict>
        <v:shape id="Shape 80" o:spid="_x0000_s2120" type="#_x0000_t202" style="width:3.6pt;height:6pt;margin-top:772.7pt;margin-left:72.3pt;mso-position-horizontal-relative:page;mso-position-vertical-relative:page;mso-wrap-distance-left:0;mso-wrap-distance-right:0;mso-wrap-style:none;position:absolute;v-text-anchor:top;z-index:-2516244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8</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2" o:spid="_x0000_s2121" type="#_x0000_t202" style="width:114.25pt;height:9.85pt;margin-top:750.1pt;margin-left:72.8pt;mso-position-horizontal-relative:page;mso-position-vertical-relative:page;mso-wrap-distance-left:0;mso-wrap-distance-right:0;mso-wrap-style:none;position:absolute;v-text-anchor:top;z-index:-2516234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zh-TW" w:eastAsia="zh-TW" w:bidi="zh-TW"/>
                  </w:rPr>
                  <w:t>14</w:t>
                </w:r>
                <w:r>
                  <w:rPr>
                    <w:rFonts w:ascii="宋体" w:eastAsia="宋体" w:hAnsi="宋体" w:cs="宋体"/>
                    <w:b/>
                    <w:bCs/>
                    <w:color w:val="000000"/>
                    <w:spacing w:val="0"/>
                    <w:w w:val="100"/>
                    <w:position w:val="0"/>
                    <w:sz w:val="20"/>
                    <w:szCs w:val="20"/>
                    <w:lang w:val="zh-TW" w:eastAsia="zh-TW" w:bidi="zh-TW"/>
                  </w:rPr>
                  <w:t>水质目标可达性分析</w:t>
                </w:r>
              </w:p>
            </w:txbxContent>
          </v:textbox>
        </v:shape>
      </w:pict>
    </w:r>
    <w:r>
      <w:pict>
        <v:shape id="Shape 74" o:spid="_x0000_s2122" type="#_x0000_t202" style="width:3.6pt;height:6pt;margin-top:772.7pt;margin-left:72.3pt;mso-position-horizontal-relative:page;mso-position-vertical-relative:page;mso-wrap-distance-left:0;mso-wrap-distance-right:0;mso-wrap-style:none;position:absolute;v-text-anchor:top;z-index:-2516224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4" o:spid="_x0000_s2124" type="#_x0000_t202" style="width:82.8pt;height:9.85pt;margin-top:750.1pt;margin-left:73.4pt;mso-position-horizontal-relative:page;mso-position-vertical-relative:page;mso-wrap-distance-left:0;mso-wrap-distance-right:0;mso-wrap-style:none;position:absolute;v-text-anchor:top;z-index:-2516213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11.3.2</w:t>
                </w:r>
                <w:r>
                  <w:rPr>
                    <w:rFonts w:ascii="宋体" w:eastAsia="宋体" w:hAnsi="宋体" w:cs="宋体"/>
                    <w:b/>
                    <w:bCs/>
                    <w:color w:val="000000"/>
                    <w:spacing w:val="0"/>
                    <w:w w:val="100"/>
                    <w:position w:val="0"/>
                    <w:sz w:val="20"/>
                    <w:szCs w:val="20"/>
                    <w:lang w:val="zh-TW" w:eastAsia="zh-TW" w:bidi="zh-TW"/>
                  </w:rPr>
                  <w:t>设计流速</w:t>
                </w:r>
              </w:p>
            </w:txbxContent>
          </v:textbox>
        </v:shape>
      </w:pict>
    </w:r>
    <w:r>
      <w:pict>
        <v:shape id="Shape 86" o:spid="_x0000_s2125" type="#_x0000_t202" style="width:3.35pt;height:6pt;margin-top:778.45pt;margin-left:525.55pt;mso-position-horizontal-relative:page;mso-position-vertical-relative:page;mso-wrap-distance-left:0;mso-wrap-distance-right:0;mso-wrap-style:none;position:absolute;v-text-anchor:top;z-index:-2516203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7</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 o:spid="_x0000_s2049" type="#_x0000_t202" style="width:87.6pt;height:7.9pt;margin-top:73.95pt;margin-left:450.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2020</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0" type="#_x0000_t202" style="width:87.6pt;height:7.9pt;margin-top:73.95pt;margin-left:450.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2020</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3" o:spid="_x0000_s2053" type="#_x0000_t202" style="width:87.35pt;height:7.9pt;margin-top:73.95pt;margin-left:71.25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2020</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54" type="#_x0000_t202" style="width:87.35pt;height:7.9pt;margin-top:73.95pt;margin-left:71.25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2020</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3" o:spid="_x0000_s2055" type="#_x0000_t202" style="width:87.35pt;height:7.9pt;margin-top:73.95pt;margin-left:71.25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2020</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1" o:spid="_x0000_s2056" type="#_x0000_t202" style="width:87.35pt;height:7.9pt;margin-top:73.95pt;margin-left:71.2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2020</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2" o:spid="_x0000_s2057" type="#_x0000_t202" style="width:87.35pt;height:7.9pt;margin-top:77.7pt;margin-left:72.1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8" o:spid="_x0000_s2058" type="#_x0000_t202" style="width:87.35pt;height:7.9pt;margin-top:77.7pt;margin-left:72.1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061" type="#_x0000_t202" style="width:87.6pt;height:7.9pt;margin-top:66.45pt;margin-left:448.8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2" o:spid="_x0000_s2063" type="#_x0000_t202" style="width:87.35pt;height:7.9pt;margin-top:77.7pt;margin-left:72.1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8" o:spid="_x0000_s2064" type="#_x0000_t202" style="width:87.35pt;height:7.9pt;margin-top:77.7pt;margin-left:72.1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067" type="#_x0000_t202" style="width:87.6pt;height:7.9pt;margin-top:66.45pt;margin-left:448.8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2" o:spid="_x0000_s2069" type="#_x0000_t202" style="width:87.35pt;height:7.9pt;margin-top:77.7pt;margin-left:72.1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8" o:spid="_x0000_s2070" type="#_x0000_t202" style="width:87.35pt;height:7.9pt;margin-top:77.7pt;margin-left:72.1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073" type="#_x0000_t202" style="width:87.6pt;height:7.9pt;margin-top:66.45pt;margin-left:448.8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2" o:spid="_x0000_s2075" type="#_x0000_t202" style="width:87.35pt;height:7.9pt;margin-top:77.7pt;margin-left:72.1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8" o:spid="_x0000_s2076" type="#_x0000_t202" style="width:87.35pt;height:7.9pt;margin-top:77.7pt;margin-left:72.1pt;mso-position-horizontal-relative:page;mso-position-vertical-relative:page;mso-wrap-distance-left:0;mso-wrap-distance-right:0;mso-wrap-style:none;position:absolute;v-text-anchor:top;z-index:-25164185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079" type="#_x0000_t202" style="width:87.6pt;height:7.9pt;margin-top:66.45pt;margin-left:448.8pt;mso-position-horizontal-relative:page;mso-position-vertical-relative:page;mso-wrap-distance-left:0;mso-wrap-distance-right:0;mso-wrap-style:none;position:absolute;v-text-anchor:top;z-index:-2516408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2" o:spid="_x0000_s2081" type="#_x0000_t202" style="width:87.35pt;height:7.9pt;margin-top:77.7pt;margin-left:72.1pt;mso-position-horizontal-relative:page;mso-position-vertical-relative:page;mso-wrap-distance-left:0;mso-wrap-distance-right:0;mso-wrap-style:none;position:absolute;v-text-anchor:top;z-index:-25163980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8" o:spid="_x0000_s2082" type="#_x0000_t202" style="width:87.35pt;height:7.9pt;margin-top:77.7pt;margin-left:72.1pt;mso-position-horizontal-relative:page;mso-position-vertical-relative:page;mso-wrap-distance-left:0;mso-wrap-distance-right:0;mso-wrap-style:none;position:absolute;v-text-anchor:top;z-index:-2516387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085" type="#_x0000_t202" style="width:87.6pt;height:7.9pt;margin-top:66.45pt;margin-left:448.8pt;mso-position-horizontal-relative:page;mso-position-vertical-relative:page;mso-wrap-distance-left:0;mso-wrap-distance-right:0;mso-wrap-style:none;position:absolute;v-text-anchor:top;z-index:-25163776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2" o:spid="_x0000_s2087" type="#_x0000_t202" style="width:87.6pt;height:7.9pt;margin-top:73.95pt;margin-left:450.45pt;mso-position-horizontal-relative:page;mso-position-vertical-relative:page;mso-wrap-distance-left:0;mso-wrap-distance-right:0;mso-wrap-style:none;position:absolute;v-text-anchor:top;z-index:-25163571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0" o:spid="_x0000_s2088" type="#_x0000_t202" style="width:87.6pt;height:7.9pt;margin-top:73.95pt;margin-left:450.45pt;mso-position-horizontal-relative:page;mso-position-vertical-relative:page;mso-wrap-distance-left:0;mso-wrap-distance-right:0;mso-wrap-style:none;position:absolute;v-text-anchor:top;z-index:-2516346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089" type="#_x0000_t202" style="width:87.6pt;height:7.9pt;margin-top:66.45pt;margin-left:448.8pt;mso-position-horizontal-relative:page;mso-position-vertical-relative:page;mso-wrap-distance-left:0;mso-wrap-distance-right:0;mso-wrap-style:none;position:absolute;v-text-anchor:top;z-index:-2516367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2" o:spid="_x0000_s2091" type="#_x0000_t202" style="width:87.6pt;height:7.9pt;margin-top:73.95pt;margin-left:450.45pt;mso-position-horizontal-relative:page;mso-position-vertical-relative:page;mso-wrap-distance-left:0;mso-wrap-distance-right:0;mso-wrap-style:none;position:absolute;v-text-anchor:top;z-index:-2516326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0" o:spid="_x0000_s2092" type="#_x0000_t202" style="width:87.6pt;height:7.9pt;margin-top:73.95pt;margin-left:450.45pt;mso-position-horizontal-relative:page;mso-position-vertical-relative:page;mso-wrap-distance-left:0;mso-wrap-distance-right:0;mso-wrap-style:none;position:absolute;v-text-anchor:top;z-index:-25163161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093" type="#_x0000_t202" style="width:87.6pt;height:7.9pt;margin-top:66.45pt;margin-left:448.8pt;mso-position-horizontal-relative:page;mso-position-vertical-relative:page;mso-wrap-distance-left:0;mso-wrap-distance-right:0;mso-wrap-style:none;position:absolute;v-text-anchor:top;z-index:-25163366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0" o:spid="_x0000_s2095" type="#_x0000_t202" style="width:87.35pt;height:7.9pt;margin-top:73.95pt;margin-left:71.25pt;mso-position-horizontal-relative:page;mso-position-vertical-relative:page;mso-wrap-distance-left:0;mso-wrap-distance-right:0;mso-wrap-style:none;position:absolute;v-text-anchor:top;z-index:-2516295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4" o:spid="_x0000_s2096" type="#_x0000_t202" style="width:87.35pt;height:7.9pt;margin-top:73.95pt;margin-left:71.25pt;mso-position-horizontal-relative:page;mso-position-vertical-relative:page;mso-wrap-distance-left:0;mso-wrap-distance-right:0;mso-wrap-style:none;position:absolute;v-text-anchor:top;z-index:-2516285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6" o:spid="_x0000_s2101" type="#_x0000_t202" style="width:87.6pt;height:7.9pt;margin-top:66.45pt;margin-left:448.8pt;mso-position-horizontal-relative:page;mso-position-vertical-relative:page;mso-wrap-distance-left:0;mso-wrap-distance-right:0;mso-wrap-style:none;position:absolute;v-text-anchor:top;z-index:-2516305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Times New Roman" w:eastAsia="Times New Roman" w:hAnsi="Times New Roman" w:cs="Times New Roman"/>
                    <w:color w:val="000000"/>
                    <w:spacing w:val="0"/>
                    <w:w w:val="100"/>
                    <w:position w:val="0"/>
                    <w:sz w:val="22"/>
                    <w:szCs w:val="22"/>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0" o:spid="_x0000_s2103" type="#_x0000_t202" style="width:87.35pt;height:7.9pt;margin-top:70pt;margin-left:70.4pt;mso-position-horizontal-relative:page;mso-position-vertical-relative:page;mso-wrap-distance-left:0;mso-wrap-distance-right:0;mso-wrap-style:none;position:absolute;v-text-anchor:top;z-index:-2516275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6" o:spid="_x0000_s2104" type="#_x0000_t202" style="width:87.35pt;height:7.9pt;margin-top:70pt;margin-left:70.4pt;mso-position-horizontal-relative:page;mso-position-vertical-relative:page;mso-wrap-distance-left:0;mso-wrap-distance-right:0;mso-wrap-style:none;position:absolute;v-text-anchor:top;z-index:-2516264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4" o:spid="_x0000_s2107" type="#_x0000_t202" style="width:87.6pt;height:7.9pt;margin-top:80.1pt;margin-left:449.6pt;mso-position-horizontal-relative:page;mso-position-vertical-relative:page;mso-wrap-distance-left:0;mso-wrap-distance-right:0;mso-wrap-style:none;position:absolute;v-text-anchor:top;z-index:-2516254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0" o:spid="_x0000_s2110" type="#_x0000_t202" style="width:87.35pt;height:7.9pt;margin-top:70pt;margin-left:70.4pt;mso-position-horizontal-relative:page;mso-position-vertical-relative:page;mso-wrap-distance-left:0;mso-wrap-distance-right:0;mso-wrap-style:none;position:absolute;v-text-anchor:top;z-index:-2516244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6" o:spid="_x0000_s2111" type="#_x0000_t202" style="width:87.35pt;height:7.9pt;margin-top:70pt;margin-left:70.4pt;mso-position-horizontal-relative:page;mso-position-vertical-relative:page;mso-wrap-distance-left:0;mso-wrap-distance-right:0;mso-wrap-style:none;position:absolute;v-text-anchor:top;z-index:-2516234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4" o:spid="_x0000_s2114" type="#_x0000_t202" style="width:87.6pt;height:7.9pt;margin-top:80.1pt;margin-left:449.6pt;mso-position-horizontal-relative:page;mso-position-vertical-relative:page;mso-wrap-distance-left:0;mso-wrap-distance-right:0;mso-wrap-style:none;position:absolute;v-text-anchor:top;z-index:-2516224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6" o:spid="_x0000_s2117" type="#_x0000_t202" style="width:87.35pt;height:7.9pt;margin-top:70.2pt;margin-left:72.3pt;mso-position-horizontal-relative:page;mso-position-vertical-relative:page;mso-wrap-distance-left:0;mso-wrap-distance-right:0;mso-wrap-style:none;position:absolute;v-text-anchor:top;z-index:-2516213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70" o:spid="_x0000_s2118" type="#_x0000_t202" style="width:87.35pt;height:7.9pt;margin-top:70.2pt;margin-left:72.3pt;mso-position-horizontal-relative:page;mso-position-vertical-relative:page;mso-wrap-distance-left:0;mso-wrap-distance-right:0;mso-wrap-style:none;position:absolute;v-text-anchor:top;z-index:-2516203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w:t>
                </w:r>
                <w:r>
                  <w:rPr>
                    <w:rFonts w:ascii="宋体" w:eastAsia="宋体" w:hAnsi="宋体" w:cs="宋体"/>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2020</w:t>
                </w:r>
              </w:p>
            </w:txbxContent>
          </v:textbox>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2" o:spid="_x0000_s2123" type="#_x0000_t202" style="width:87.6pt;height:7.9pt;margin-top:75.95pt;margin-left:452.1pt;mso-position-horizontal-relative:page;mso-position-vertical-relative:page;mso-wrap-distance-left:0;mso-wrap-distance-right:0;mso-wrap-style:none;position:absolute;v-text-anchor:top;z-index:-2516193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1949-2020</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E306ED"/>
    <w:multiLevelType w:val="singleLevel"/>
    <w:tmpl w:val="B5E306ED"/>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abstractNum>
  <w:abstractNum w:abstractNumId="1">
    <w:nsid w:val="BF205925"/>
    <w:multiLevelType w:val="singleLevel"/>
    <w:tmpl w:val="BF205925"/>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2">
    <w:nsid w:val="CF092B84"/>
    <w:multiLevelType w:val="singleLevel"/>
    <w:tmpl w:val="CF092B84"/>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3">
    <w:nsid w:val="0053208E"/>
    <w:multiLevelType w:val="singleLevel"/>
    <w:tmpl w:val="0053208E"/>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zh-TW" w:eastAsia="zh-TW" w:bidi="zh-TW"/>
      </w:rPr>
    </w:lvl>
  </w:abstractNum>
  <w:abstractNum w:abstractNumId="4">
    <w:nsid w:val="03D62ECE"/>
    <w:multiLevelType w:val="singleLevel"/>
    <w:tmpl w:val="03D62ECE"/>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5">
    <w:nsid w:val="59ADCABA"/>
    <w:multiLevelType w:val="singleLevel"/>
    <w:tmpl w:val="59ADCABA"/>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auto"/>
        <w:lang w:val="en-US" w:eastAsia="en-US" w:bidi="en-U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
  <w:bordersDoNotSurroundHeader/>
  <w:bordersDoNotSurroundFooter/>
  <w:defaultTabStop w:val="500"/>
  <w:evenAndOddHeaders/>
  <w:drawingGridHorizontalSpacing w:val="181"/>
  <w:drawingGridVerticalSpacing w:val="181"/>
  <w:characterSpacingControl w:val="compressPunctuation"/>
  <w:noLineBreaksAfter w:lang="en-US" w:val="([{·‘“〈《「『【〔〖（．［｛￡￥"/>
  <w:noLineBreaksBefore w:lang="en-US" w:val="!),.:;?]}¨·ˇˉ―‖’”…∶、。〃々〉》」』】〕〗！＂＇），．：；？］｀｜｝～￠"/>
  <w:endnotePr>
    <w:numFmt w:val="decimal"/>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64D1287E"/>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tblPr>
      <w:tblCellMar>
        <w:top w:w="0" w:type="dxa"/>
        <w:left w:w="108" w:type="dxa"/>
        <w:bottom w:w="0" w:type="dxa"/>
        <w:right w:w="108" w:type="dxa"/>
      </w:tblCellMar>
    </w:tblPr>
  </w:style>
  <w:style w:type="character" w:customStyle="1" w:styleId="Headerorfooter2">
    <w:name w:val="Header or footer|2_"/>
    <w:basedOn w:val="DefaultParagraphFont"/>
    <w:link w:val="Headerorfooter20"/>
    <w:rPr>
      <w:b w:val="0"/>
      <w:bCs w:val="0"/>
      <w:i w:val="0"/>
      <w:iCs w:val="0"/>
      <w:smallCaps w:val="0"/>
      <w:strike w:val="0"/>
      <w:sz w:val="20"/>
      <w:szCs w:val="20"/>
      <w:u w:val="none"/>
      <w:shd w:val="clear" w:color="auto" w:fill="auto"/>
    </w:rPr>
  </w:style>
  <w:style w:type="character" w:customStyle="1" w:styleId="Bodytext4">
    <w:name w:val="Body text|4_"/>
    <w:basedOn w:val="DefaultParagraphFont"/>
    <w:link w:val="Bodytext40"/>
    <w:rPr>
      <w:b w:val="0"/>
      <w:bCs w:val="0"/>
      <w:i w:val="0"/>
      <w:iCs w:val="0"/>
      <w:smallCaps w:val="0"/>
      <w:strike w:val="0"/>
      <w:sz w:val="13"/>
      <w:szCs w:val="13"/>
      <w:u w:val="none"/>
      <w:shd w:val="clear" w:color="auto" w:fill="auto"/>
    </w:rPr>
  </w:style>
  <w:style w:type="character" w:customStyle="1" w:styleId="Bodytext6">
    <w:name w:val="Body text|6_"/>
    <w:basedOn w:val="DefaultParagraphFont"/>
    <w:link w:val="Bodytext6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Bodytext5">
    <w:name w:val="Body text|5_"/>
    <w:basedOn w:val="DefaultParagraphFont"/>
    <w:link w:val="Bodytext50"/>
    <w:rPr>
      <w:b w:val="0"/>
      <w:bCs w:val="0"/>
      <w:i w:val="0"/>
      <w:iCs w:val="0"/>
      <w:smallCaps w:val="0"/>
      <w:strike w:val="0"/>
      <w:sz w:val="26"/>
      <w:szCs w:val="26"/>
      <w:u w:val="single"/>
      <w:shd w:val="clear" w:color="auto" w:fill="auto"/>
    </w:rPr>
  </w:style>
  <w:style w:type="character" w:customStyle="1" w:styleId="Heading31">
    <w:name w:val="Heading #3|1_"/>
    <w:basedOn w:val="DefaultParagraphFont"/>
    <w:link w:val="Heading310"/>
    <w:rPr>
      <w:rFonts w:ascii="宋体" w:eastAsia="宋体" w:hAnsi="宋体" w:cs="宋体"/>
      <w:b w:val="0"/>
      <w:bCs w:val="0"/>
      <w:i w:val="0"/>
      <w:iCs w:val="0"/>
      <w:smallCaps w:val="0"/>
      <w:strike w:val="0"/>
      <w:sz w:val="48"/>
      <w:szCs w:val="48"/>
      <w:u w:val="none"/>
      <w:shd w:val="clear" w:color="auto" w:fill="auto"/>
      <w:lang w:val="zh-TW" w:eastAsia="zh-TW" w:bidi="zh-TW"/>
    </w:rPr>
  </w:style>
  <w:style w:type="character" w:customStyle="1" w:styleId="Tableofcontents1">
    <w:name w:val="Table of contents|1_"/>
    <w:basedOn w:val="DefaultParagraphFont"/>
    <w:link w:val="Tableofcontents10"/>
    <w:rPr>
      <w:rFonts w:ascii="宋体" w:eastAsia="宋体" w:hAnsi="宋体" w:cs="宋体"/>
      <w:b w:val="0"/>
      <w:bCs w:val="0"/>
      <w:i w:val="0"/>
      <w:iCs w:val="0"/>
      <w:smallCaps w:val="0"/>
      <w:strike w:val="0"/>
      <w:sz w:val="20"/>
      <w:szCs w:val="20"/>
      <w:u w:val="none"/>
      <w:shd w:val="clear" w:color="auto" w:fill="auto"/>
    </w:rPr>
  </w:style>
  <w:style w:type="character" w:customStyle="1" w:styleId="Headerorfooter1">
    <w:name w:val="Header or footer|1_"/>
    <w:basedOn w:val="DefaultParagraphFont"/>
    <w:link w:val="Headerorfooter10"/>
    <w:rPr>
      <w:b w:val="0"/>
      <w:bCs w:val="0"/>
      <w:i w:val="0"/>
      <w:iCs w:val="0"/>
      <w:smallCaps w:val="0"/>
      <w:strike w:val="0"/>
      <w:sz w:val="17"/>
      <w:szCs w:val="17"/>
      <w:u w:val="none"/>
      <w:shd w:val="clear" w:color="auto" w:fill="auto"/>
    </w:rPr>
  </w:style>
  <w:style w:type="character" w:customStyle="1" w:styleId="Other2">
    <w:name w:val="Other|2_"/>
    <w:basedOn w:val="DefaultParagraphFont"/>
    <w:link w:val="Other20"/>
    <w:rPr>
      <w:rFonts w:ascii="宋体" w:eastAsia="宋体" w:hAnsi="宋体" w:cs="宋体"/>
      <w:b w:val="0"/>
      <w:bCs w:val="0"/>
      <w:i w:val="0"/>
      <w:iCs w:val="0"/>
      <w:smallCaps w:val="0"/>
      <w:strike w:val="0"/>
      <w:sz w:val="13"/>
      <w:szCs w:val="13"/>
      <w:u w:val="none"/>
      <w:shd w:val="clear" w:color="auto" w:fill="auto"/>
      <w:lang w:val="zh-TW" w:eastAsia="zh-TW" w:bidi="zh-TW"/>
    </w:rPr>
  </w:style>
  <w:style w:type="character" w:customStyle="1" w:styleId="Picturecaption2">
    <w:name w:val="Picture caption|2_"/>
    <w:basedOn w:val="DefaultParagraphFont"/>
    <w:link w:val="Picturecaption20"/>
    <w:rPr>
      <w:rFonts w:ascii="宋体" w:eastAsia="宋体" w:hAnsi="宋体" w:cs="宋体"/>
      <w:b w:val="0"/>
      <w:bCs w:val="0"/>
      <w:i w:val="0"/>
      <w:iCs w:val="0"/>
      <w:smallCaps w:val="0"/>
      <w:strike w:val="0"/>
      <w:sz w:val="13"/>
      <w:szCs w:val="13"/>
      <w:u w:val="none"/>
      <w:shd w:val="clear" w:color="auto" w:fill="auto"/>
      <w:lang w:val="zh-TW" w:eastAsia="zh-TW" w:bidi="zh-TW"/>
    </w:rPr>
  </w:style>
  <w:style w:type="character" w:customStyle="1" w:styleId="Bodytext1">
    <w:name w:val="Body text|1_"/>
    <w:basedOn w:val="DefaultParagraphFont"/>
    <w:link w:val="Bodytext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ing41">
    <w:name w:val="Heading #4|1_"/>
    <w:basedOn w:val="DefaultParagraphFont"/>
    <w:link w:val="Heading41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Heading11">
    <w:name w:val="Heading #1|1_"/>
    <w:basedOn w:val="DefaultParagraphFont"/>
    <w:link w:val="Heading110"/>
    <w:rPr>
      <w:b/>
      <w:bCs/>
      <w:i w:val="0"/>
      <w:iCs w:val="0"/>
      <w:smallCaps w:val="0"/>
      <w:strike w:val="0"/>
      <w:sz w:val="96"/>
      <w:szCs w:val="96"/>
      <w:u w:val="none"/>
      <w:shd w:val="clear" w:color="auto" w:fill="auto"/>
    </w:rPr>
  </w:style>
  <w:style w:type="character" w:customStyle="1" w:styleId="Bodytext2">
    <w:name w:val="Body text|2_"/>
    <w:basedOn w:val="DefaultParagraphFont"/>
    <w:link w:val="Bodytext20"/>
    <w:rPr>
      <w:b w:val="0"/>
      <w:bCs w:val="0"/>
      <w:i/>
      <w:iCs/>
      <w:smallCaps w:val="0"/>
      <w:strike w:val="0"/>
      <w:sz w:val="20"/>
      <w:szCs w:val="20"/>
      <w:u w:val="none"/>
      <w:shd w:val="clear" w:color="auto" w:fill="auto"/>
    </w:rPr>
  </w:style>
  <w:style w:type="character" w:customStyle="1" w:styleId="Tablecaption1">
    <w:name w:val="Table caption|1_"/>
    <w:basedOn w:val="DefaultParagraphFont"/>
    <w:link w:val="Tablecaption10"/>
    <w:rPr>
      <w:rFonts w:ascii="宋体" w:eastAsia="宋体" w:hAnsi="宋体" w:cs="宋体"/>
      <w:b w:val="0"/>
      <w:bCs w:val="0"/>
      <w:i w:val="0"/>
      <w:iCs w:val="0"/>
      <w:smallCaps w:val="0"/>
      <w:strike w:val="0"/>
      <w:sz w:val="12"/>
      <w:szCs w:val="12"/>
      <w:u w:val="none"/>
      <w:shd w:val="clear" w:color="auto" w:fill="auto"/>
      <w:lang w:val="zh-TW" w:eastAsia="zh-TW" w:bidi="zh-TW"/>
    </w:rPr>
  </w:style>
  <w:style w:type="character" w:customStyle="1" w:styleId="Heading21">
    <w:name w:val="Heading #2|1_"/>
    <w:basedOn w:val="DefaultParagraphFont"/>
    <w:link w:val="Heading210"/>
    <w:rPr>
      <w:rFonts w:ascii="宋体" w:eastAsia="宋体" w:hAnsi="宋体" w:cs="宋体"/>
      <w:b w:val="0"/>
      <w:bCs w:val="0"/>
      <w:i w:val="0"/>
      <w:iCs w:val="0"/>
      <w:smallCaps w:val="0"/>
      <w:strike w:val="0"/>
      <w:sz w:val="52"/>
      <w:szCs w:val="52"/>
      <w:u w:val="none"/>
      <w:shd w:val="clear" w:color="auto" w:fill="auto"/>
      <w:lang w:val="zh-TW" w:eastAsia="zh-TW" w:bidi="zh-TW"/>
    </w:rPr>
  </w:style>
  <w:style w:type="character" w:customStyle="1" w:styleId="Bodytext3">
    <w:name w:val="Body text|3_"/>
    <w:basedOn w:val="DefaultParagraphFont"/>
    <w:link w:val="Bodytext30"/>
    <w:rPr>
      <w:b w:val="0"/>
      <w:bCs w:val="0"/>
      <w:i w:val="0"/>
      <w:iCs w:val="0"/>
      <w:smallCaps w:val="0"/>
      <w:strike w:val="0"/>
      <w:sz w:val="17"/>
      <w:szCs w:val="17"/>
      <w:u w:val="none"/>
      <w:shd w:val="clear" w:color="auto" w:fill="auto"/>
    </w:rPr>
  </w:style>
  <w:style w:type="character" w:customStyle="1" w:styleId="Other1">
    <w:name w:val="Other|1_"/>
    <w:basedOn w:val="DefaultParagraphFont"/>
    <w:link w:val="Other10"/>
    <w:rPr>
      <w:rFonts w:ascii="宋体" w:eastAsia="宋体" w:hAnsi="宋体" w:cs="宋体"/>
      <w:b w:val="0"/>
      <w:bCs w:val="0"/>
      <w:i w:val="0"/>
      <w:iCs w:val="0"/>
      <w:smallCaps w:val="0"/>
      <w:strike w:val="0"/>
      <w:sz w:val="20"/>
      <w:szCs w:val="20"/>
      <w:u w:val="none"/>
      <w:shd w:val="clear" w:color="auto" w:fill="auto"/>
    </w:rPr>
  </w:style>
  <w:style w:type="character" w:customStyle="1" w:styleId="Bodytext7">
    <w:name w:val="Body text|7_"/>
    <w:basedOn w:val="DefaultParagraphFont"/>
    <w:link w:val="Bodytext70"/>
    <w:rPr>
      <w:b w:val="0"/>
      <w:bCs w:val="0"/>
      <w:i w:val="0"/>
      <w:iCs w:val="0"/>
      <w:smallCaps w:val="0"/>
      <w:strike w:val="0"/>
      <w:color w:val="525963"/>
      <w:sz w:val="11"/>
      <w:szCs w:val="11"/>
      <w:u w:val="none"/>
      <w:shd w:val="clear" w:color="auto" w:fill="auto"/>
    </w:rPr>
  </w:style>
  <w:style w:type="character" w:customStyle="1" w:styleId="Picturecaption1">
    <w:name w:val="Picture caption|1_"/>
    <w:basedOn w:val="DefaultParagraphFont"/>
    <w:link w:val="Picturecaption10"/>
    <w:rPr>
      <w:rFonts w:ascii="宋体" w:eastAsia="宋体" w:hAnsi="宋体" w:cs="宋体"/>
      <w:b w:val="0"/>
      <w:bCs w:val="0"/>
      <w:i w:val="0"/>
      <w:iCs w:val="0"/>
      <w:smallCaps w:val="0"/>
      <w:strike w:val="0"/>
      <w:sz w:val="12"/>
      <w:szCs w:val="12"/>
      <w:u w:val="none"/>
      <w:shd w:val="clear" w:color="auto" w:fill="auto"/>
      <w:lang w:val="zh-TW" w:eastAsia="zh-TW" w:bidi="zh-TW"/>
    </w:rPr>
  </w:style>
  <w:style w:type="paragraph" w:customStyle="1" w:styleId="Heading310">
    <w:name w:val="Heading #3|1"/>
    <w:basedOn w:val="Normal"/>
    <w:link w:val="Heading31"/>
    <w:pPr>
      <w:widowControl w:val="0"/>
      <w:shd w:val="clear" w:color="auto" w:fill="auto"/>
      <w:spacing w:after="360"/>
      <w:jc w:val="center"/>
      <w:outlineLvl w:val="2"/>
    </w:pPr>
    <w:rPr>
      <w:rFonts w:ascii="宋体" w:eastAsia="宋体" w:hAnsi="宋体" w:cs="宋体"/>
      <w:b w:val="0"/>
      <w:bCs w:val="0"/>
      <w:i w:val="0"/>
      <w:iCs w:val="0"/>
      <w:smallCaps w:val="0"/>
      <w:strike w:val="0"/>
      <w:sz w:val="48"/>
      <w:szCs w:val="48"/>
      <w:u w:val="none"/>
      <w:shd w:val="clear" w:color="auto" w:fill="auto"/>
      <w:lang w:val="zh-TW" w:eastAsia="zh-TW" w:bidi="zh-TW"/>
    </w:rPr>
  </w:style>
  <w:style w:type="paragraph" w:customStyle="1" w:styleId="Bodytext40">
    <w:name w:val="Body text|4"/>
    <w:basedOn w:val="Normal"/>
    <w:link w:val="Bodytext4"/>
    <w:pPr>
      <w:widowControl w:val="0"/>
      <w:shd w:val="clear" w:color="auto" w:fill="auto"/>
      <w:jc w:val="right"/>
    </w:pPr>
    <w:rPr>
      <w:b w:val="0"/>
      <w:bCs w:val="0"/>
      <w:i w:val="0"/>
      <w:iCs w:val="0"/>
      <w:smallCaps w:val="0"/>
      <w:strike w:val="0"/>
      <w:sz w:val="13"/>
      <w:szCs w:val="13"/>
      <w:u w:val="none"/>
      <w:shd w:val="clear" w:color="auto" w:fill="auto"/>
    </w:rPr>
  </w:style>
  <w:style w:type="paragraph" w:customStyle="1" w:styleId="Bodytext70">
    <w:name w:val="Body text|7"/>
    <w:basedOn w:val="Normal"/>
    <w:link w:val="Bodytext7"/>
    <w:pPr>
      <w:widowControl w:val="0"/>
      <w:shd w:val="clear" w:color="auto" w:fill="auto"/>
      <w:spacing w:after="40"/>
      <w:jc w:val="center"/>
    </w:pPr>
    <w:rPr>
      <w:b w:val="0"/>
      <w:bCs w:val="0"/>
      <w:i w:val="0"/>
      <w:iCs w:val="0"/>
      <w:smallCaps w:val="0"/>
      <w:strike w:val="0"/>
      <w:color w:val="525963"/>
      <w:sz w:val="11"/>
      <w:szCs w:val="11"/>
      <w:u w:val="none"/>
      <w:shd w:val="clear" w:color="auto" w:fill="auto"/>
    </w:rPr>
  </w:style>
  <w:style w:type="paragraph" w:customStyle="1" w:styleId="Picturecaption10">
    <w:name w:val="Picture caption|1"/>
    <w:basedOn w:val="Normal"/>
    <w:link w:val="Picturecaption1"/>
    <w:pPr>
      <w:widowControl w:val="0"/>
      <w:shd w:val="clear" w:color="auto" w:fill="auto"/>
    </w:pPr>
    <w:rPr>
      <w:rFonts w:ascii="宋体" w:eastAsia="宋体" w:hAnsi="宋体" w:cs="宋体"/>
      <w:b w:val="0"/>
      <w:bCs w:val="0"/>
      <w:i w:val="0"/>
      <w:iCs w:val="0"/>
      <w:smallCaps w:val="0"/>
      <w:strike w:val="0"/>
      <w:sz w:val="12"/>
      <w:szCs w:val="12"/>
      <w:u w:val="none"/>
      <w:shd w:val="clear" w:color="auto" w:fill="auto"/>
      <w:lang w:val="zh-TW" w:eastAsia="zh-TW" w:bidi="zh-TW"/>
    </w:rPr>
  </w:style>
  <w:style w:type="paragraph" w:customStyle="1" w:styleId="Bodytext20">
    <w:name w:val="Body text|2"/>
    <w:basedOn w:val="Normal"/>
    <w:link w:val="Bodytext2"/>
    <w:pPr>
      <w:widowControl w:val="0"/>
      <w:shd w:val="clear" w:color="auto" w:fill="auto"/>
      <w:spacing w:after="40"/>
      <w:jc w:val="center"/>
    </w:pPr>
    <w:rPr>
      <w:b w:val="0"/>
      <w:bCs w:val="0"/>
      <w:i/>
      <w:iCs/>
      <w:smallCaps w:val="0"/>
      <w:strike w:val="0"/>
      <w:sz w:val="20"/>
      <w:szCs w:val="20"/>
      <w:u w:val="none"/>
      <w:shd w:val="clear" w:color="auto" w:fill="auto"/>
    </w:rPr>
  </w:style>
  <w:style w:type="paragraph" w:customStyle="1" w:styleId="Headerorfooter10">
    <w:name w:val="Header or footer|1"/>
    <w:basedOn w:val="Normal"/>
    <w:link w:val="Headerorfooter1"/>
    <w:pPr>
      <w:widowControl w:val="0"/>
      <w:shd w:val="clear" w:color="auto" w:fill="auto"/>
    </w:pPr>
    <w:rPr>
      <w:b w:val="0"/>
      <w:bCs w:val="0"/>
      <w:i w:val="0"/>
      <w:iCs w:val="0"/>
      <w:smallCaps w:val="0"/>
      <w:strike w:val="0"/>
      <w:sz w:val="17"/>
      <w:szCs w:val="17"/>
      <w:u w:val="none"/>
      <w:shd w:val="clear" w:color="auto" w:fill="auto"/>
    </w:rPr>
  </w:style>
  <w:style w:type="paragraph" w:customStyle="1" w:styleId="Heading110">
    <w:name w:val="Heading #1|1"/>
    <w:basedOn w:val="Normal"/>
    <w:link w:val="Heading11"/>
    <w:pPr>
      <w:widowControl w:val="0"/>
      <w:shd w:val="clear" w:color="auto" w:fill="auto"/>
      <w:spacing w:after="280"/>
      <w:ind w:right="260"/>
      <w:jc w:val="right"/>
      <w:outlineLvl w:val="0"/>
    </w:pPr>
    <w:rPr>
      <w:b/>
      <w:bCs/>
      <w:i w:val="0"/>
      <w:iCs w:val="0"/>
      <w:smallCaps w:val="0"/>
      <w:strike w:val="0"/>
      <w:sz w:val="96"/>
      <w:szCs w:val="96"/>
      <w:u w:val="none"/>
      <w:shd w:val="clear" w:color="auto" w:fill="auto"/>
    </w:rPr>
  </w:style>
  <w:style w:type="paragraph" w:customStyle="1" w:styleId="Other20">
    <w:name w:val="Other|2"/>
    <w:basedOn w:val="Normal"/>
    <w:link w:val="Other2"/>
    <w:pPr>
      <w:widowControl w:val="0"/>
      <w:shd w:val="clear" w:color="auto" w:fill="auto"/>
    </w:pPr>
    <w:rPr>
      <w:rFonts w:ascii="宋体" w:eastAsia="宋体" w:hAnsi="宋体" w:cs="宋体"/>
      <w:b w:val="0"/>
      <w:bCs w:val="0"/>
      <w:i w:val="0"/>
      <w:iCs w:val="0"/>
      <w:smallCaps w:val="0"/>
      <w:strike w:val="0"/>
      <w:sz w:val="13"/>
      <w:szCs w:val="13"/>
      <w:u w:val="none"/>
      <w:shd w:val="clear" w:color="auto" w:fill="auto"/>
      <w:lang w:val="zh-TW" w:eastAsia="zh-TW" w:bidi="zh-TW"/>
    </w:rPr>
  </w:style>
  <w:style w:type="paragraph" w:customStyle="1" w:styleId="Bodytext10">
    <w:name w:val="Body text|1"/>
    <w:basedOn w:val="Normal"/>
    <w:link w:val="Bodytext1"/>
    <w:pPr>
      <w:widowControl w:val="0"/>
      <w:shd w:val="clear" w:color="auto" w:fill="auto"/>
      <w:spacing w:line="384" w:lineRule="auto"/>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Tablecaption10">
    <w:name w:val="Table caption|1"/>
    <w:basedOn w:val="Normal"/>
    <w:link w:val="Tablecaption1"/>
    <w:pPr>
      <w:widowControl w:val="0"/>
      <w:shd w:val="clear" w:color="auto" w:fill="auto"/>
      <w:jc w:val="center"/>
    </w:pPr>
    <w:rPr>
      <w:rFonts w:ascii="宋体" w:eastAsia="宋体" w:hAnsi="宋体" w:cs="宋体"/>
      <w:b w:val="0"/>
      <w:bCs w:val="0"/>
      <w:i w:val="0"/>
      <w:iCs w:val="0"/>
      <w:smallCaps w:val="0"/>
      <w:strike w:val="0"/>
      <w:sz w:val="12"/>
      <w:szCs w:val="12"/>
      <w:u w:val="none"/>
      <w:shd w:val="clear" w:color="auto" w:fill="auto"/>
      <w:lang w:val="zh-TW" w:eastAsia="zh-TW" w:bidi="zh-TW"/>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 w:type="paragraph" w:customStyle="1" w:styleId="Bodytext50">
    <w:name w:val="Body text|5"/>
    <w:basedOn w:val="Normal"/>
    <w:link w:val="Bodytext5"/>
    <w:pPr>
      <w:widowControl w:val="0"/>
      <w:shd w:val="clear" w:color="auto" w:fill="auto"/>
      <w:spacing w:after="1660"/>
      <w:ind w:right="130"/>
      <w:jc w:val="center"/>
    </w:pPr>
    <w:rPr>
      <w:b w:val="0"/>
      <w:bCs w:val="0"/>
      <w:i w:val="0"/>
      <w:iCs w:val="0"/>
      <w:smallCaps w:val="0"/>
      <w:strike w:val="0"/>
      <w:sz w:val="26"/>
      <w:szCs w:val="26"/>
      <w:u w:val="single"/>
      <w:shd w:val="clear" w:color="auto" w:fill="auto"/>
    </w:rPr>
  </w:style>
  <w:style w:type="paragraph" w:customStyle="1" w:styleId="Bodytext30">
    <w:name w:val="Body text|3"/>
    <w:basedOn w:val="Normal"/>
    <w:link w:val="Bodytext3"/>
    <w:pPr>
      <w:widowControl w:val="0"/>
      <w:shd w:val="clear" w:color="auto" w:fill="auto"/>
      <w:spacing w:after="120"/>
    </w:pPr>
    <w:rPr>
      <w:b w:val="0"/>
      <w:bCs w:val="0"/>
      <w:i w:val="0"/>
      <w:iCs w:val="0"/>
      <w:smallCaps w:val="0"/>
      <w:strike w:val="0"/>
      <w:sz w:val="17"/>
      <w:szCs w:val="17"/>
      <w:u w:val="none"/>
      <w:shd w:val="clear" w:color="auto" w:fill="auto"/>
    </w:rPr>
  </w:style>
  <w:style w:type="paragraph" w:customStyle="1" w:styleId="Other10">
    <w:name w:val="Other|1"/>
    <w:basedOn w:val="Normal"/>
    <w:link w:val="Other1"/>
    <w:pPr>
      <w:widowControl w:val="0"/>
      <w:shd w:val="clear" w:color="auto" w:fill="auto"/>
      <w:spacing w:line="384" w:lineRule="auto"/>
    </w:pPr>
    <w:rPr>
      <w:rFonts w:ascii="宋体" w:eastAsia="宋体" w:hAnsi="宋体" w:cs="宋体"/>
      <w:b w:val="0"/>
      <w:bCs w:val="0"/>
      <w:i w:val="0"/>
      <w:iCs w:val="0"/>
      <w:smallCaps w:val="0"/>
      <w:strike w:val="0"/>
      <w:sz w:val="20"/>
      <w:szCs w:val="20"/>
      <w:u w:val="none"/>
      <w:shd w:val="clear" w:color="auto" w:fill="auto"/>
    </w:rPr>
  </w:style>
  <w:style w:type="paragraph" w:customStyle="1" w:styleId="Picturecaption20">
    <w:name w:val="Picture caption|2"/>
    <w:basedOn w:val="Normal"/>
    <w:link w:val="Picturecaption2"/>
    <w:pPr>
      <w:widowControl w:val="0"/>
      <w:shd w:val="clear" w:color="auto" w:fill="auto"/>
    </w:pPr>
    <w:rPr>
      <w:rFonts w:ascii="宋体" w:eastAsia="宋体" w:hAnsi="宋体" w:cs="宋体"/>
      <w:b w:val="0"/>
      <w:bCs w:val="0"/>
      <w:i w:val="0"/>
      <w:iCs w:val="0"/>
      <w:smallCaps w:val="0"/>
      <w:strike w:val="0"/>
      <w:sz w:val="13"/>
      <w:szCs w:val="13"/>
      <w:u w:val="none"/>
      <w:shd w:val="clear" w:color="auto" w:fill="auto"/>
      <w:lang w:val="zh-TW" w:eastAsia="zh-TW" w:bidi="zh-TW"/>
    </w:rPr>
  </w:style>
  <w:style w:type="paragraph" w:customStyle="1" w:styleId="Bodytext60">
    <w:name w:val="Body text|6"/>
    <w:basedOn w:val="Normal"/>
    <w:link w:val="Bodytext6"/>
    <w:pPr>
      <w:widowControl w:val="0"/>
      <w:shd w:val="clear" w:color="auto" w:fill="auto"/>
      <w:spacing w:after="210"/>
      <w:ind w:left="1410"/>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Heading210">
    <w:name w:val="Heading #2|1"/>
    <w:basedOn w:val="Normal"/>
    <w:link w:val="Heading21"/>
    <w:pPr>
      <w:widowControl w:val="0"/>
      <w:shd w:val="clear" w:color="auto" w:fill="auto"/>
      <w:spacing w:after="7220"/>
      <w:jc w:val="center"/>
      <w:outlineLvl w:val="1"/>
    </w:pPr>
    <w:rPr>
      <w:rFonts w:ascii="宋体" w:eastAsia="宋体" w:hAnsi="宋体" w:cs="宋体"/>
      <w:b w:val="0"/>
      <w:bCs w:val="0"/>
      <w:i w:val="0"/>
      <w:iCs w:val="0"/>
      <w:smallCaps w:val="0"/>
      <w:strike w:val="0"/>
      <w:sz w:val="52"/>
      <w:szCs w:val="52"/>
      <w:u w:val="none"/>
      <w:shd w:val="clear" w:color="auto" w:fill="auto"/>
      <w:lang w:val="zh-TW" w:eastAsia="zh-TW" w:bidi="zh-TW"/>
    </w:rPr>
  </w:style>
  <w:style w:type="paragraph" w:customStyle="1" w:styleId="Tableofcontents10">
    <w:name w:val="Table of contents|1"/>
    <w:basedOn w:val="Normal"/>
    <w:link w:val="Tableofcontents1"/>
    <w:pPr>
      <w:widowControl w:val="0"/>
      <w:shd w:val="clear" w:color="auto" w:fill="auto"/>
      <w:spacing w:after="120" w:line="360" w:lineRule="auto"/>
      <w:jc w:val="center"/>
    </w:pPr>
    <w:rPr>
      <w:rFonts w:ascii="宋体" w:eastAsia="宋体" w:hAnsi="宋体" w:cs="宋体"/>
      <w:b w:val="0"/>
      <w:bCs w:val="0"/>
      <w:i w:val="0"/>
      <w:iCs w:val="0"/>
      <w:smallCaps w:val="0"/>
      <w:strike w:val="0"/>
      <w:sz w:val="20"/>
      <w:szCs w:val="20"/>
      <w:u w:val="none"/>
      <w:shd w:val="clear" w:color="auto" w:fill="auto"/>
    </w:rPr>
  </w:style>
  <w:style w:type="paragraph" w:customStyle="1" w:styleId="Heading410">
    <w:name w:val="Heading #4|1"/>
    <w:basedOn w:val="Normal"/>
    <w:link w:val="Heading41"/>
    <w:pPr>
      <w:widowControl w:val="0"/>
      <w:shd w:val="clear" w:color="auto" w:fill="auto"/>
      <w:spacing w:after="480"/>
      <w:jc w:val="center"/>
      <w:outlineLvl w:val="3"/>
    </w:pPr>
    <w:rPr>
      <w:rFonts w:ascii="宋体" w:eastAsia="宋体" w:hAnsi="宋体" w:cs="宋体"/>
      <w:b w:val="0"/>
      <w:bCs w:val="0"/>
      <w:i w:val="0"/>
      <w:iCs w:val="0"/>
      <w:smallCaps w:val="0"/>
      <w:strike w:val="0"/>
      <w:sz w:val="28"/>
      <w:szCs w:val="28"/>
      <w:u w:val="none"/>
      <w:shd w:val="clear" w:color="auto" w:fill="auto"/>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jpeg"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image" Target="media/image2.jpeg" /><Relationship Id="rId3" Type="http://schemas.openxmlformats.org/officeDocument/2006/relationships/fontTable" Target="fontTable.xml" /><Relationship Id="rId30" Type="http://schemas.openxmlformats.org/officeDocument/2006/relationships/image" Target="media/image3.png"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6.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header" Target="header20.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header" Target="header2.xml" /><Relationship Id="rId50" Type="http://schemas.openxmlformats.org/officeDocument/2006/relationships/header" Target="header23.xml" /><Relationship Id="rId51" Type="http://schemas.openxmlformats.org/officeDocument/2006/relationships/footer" Target="footer22.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header" Target="header26.xml" /><Relationship Id="rId57" Type="http://schemas.openxmlformats.org/officeDocument/2006/relationships/footer" Target="footer25.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footer" Target="footer1.xml"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header" Target="header29.xml" /><Relationship Id="rId63" Type="http://schemas.openxmlformats.org/officeDocument/2006/relationships/footer" Target="footer28.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header" Target="header32.xml" /><Relationship Id="rId69" Type="http://schemas.openxmlformats.org/officeDocument/2006/relationships/footer" Target="footer31.xml" /><Relationship Id="rId7" Type="http://schemas.openxmlformats.org/officeDocument/2006/relationships/footer" Target="footer2.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header" Target="header35.xml" /><Relationship Id="rId75" Type="http://schemas.openxmlformats.org/officeDocument/2006/relationships/footer" Target="footer34.xml" /><Relationship Id="rId76" Type="http://schemas.openxmlformats.org/officeDocument/2006/relationships/footer" Target="footer35.xml" /><Relationship Id="rId77" Type="http://schemas.openxmlformats.org/officeDocument/2006/relationships/header" Target="header36.xml" /><Relationship Id="rId78" Type="http://schemas.openxmlformats.org/officeDocument/2006/relationships/footer" Target="footer36.xml" /><Relationship Id="rId79" Type="http://schemas.openxmlformats.org/officeDocument/2006/relationships/hyperlink" Target="https://d.book118.com/377146005042006044" TargetMode="External" /><Relationship Id="rId8" Type="http://schemas.openxmlformats.org/officeDocument/2006/relationships/header" Target="header3.xml" /><Relationship Id="rId80" Type="http://schemas.openxmlformats.org/officeDocument/2006/relationships/header" Target="header37.xml" /><Relationship Id="rId81" Type="http://schemas.openxmlformats.org/officeDocument/2006/relationships/header" Target="header38.xml" /><Relationship Id="rId82" Type="http://schemas.openxmlformats.org/officeDocument/2006/relationships/footer" Target="footer37.xml" /><Relationship Id="rId83" Type="http://schemas.openxmlformats.org/officeDocument/2006/relationships/footer" Target="footer38.xml" /><Relationship Id="rId84" Type="http://schemas.openxmlformats.org/officeDocument/2006/relationships/header" Target="header39.xml" /><Relationship Id="rId85" Type="http://schemas.openxmlformats.org/officeDocument/2006/relationships/footer" Target="footer39.xml" /><Relationship Id="rId86" Type="http://schemas.openxmlformats.org/officeDocument/2006/relationships/theme" Target="theme/theme1.xml" /><Relationship Id="rId87" Type="http://schemas.openxmlformats.org/officeDocument/2006/relationships/numbering" Target="numbering.xml" /><Relationship Id="rId88" Type="http://schemas.openxmlformats.org/officeDocument/2006/relationships/styles" Target="styles.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kingsoft</cp:lastModifiedBy>
  <cp:revision>0</cp:revision>
  <dcterms:created xsi:type="dcterms:W3CDTF">2023-05-25T13:58:17Z</dcterms:created>
  <dcterms:modified xsi:type="dcterms:W3CDTF">2023-05-25T13:58:18Z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2052-10.1.0.7509</vt:lpwstr>
  </property>
</Properties>
</file>