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耕整地机械相关行业公司员工职业生涯规划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11" w:history="1">
        <w:r>
          <w:rPr>
            <w:rFonts w:ascii="仿宋" w:eastAsia="仿宋" w:hAnsi="仿宋" w:cs="仿宋" w:hint="eastAsia"/>
            <w:lang w:eastAsia="zh-CN"/>
          </w:rPr>
          <w:t>概论</w:t>
        </w:r>
        <w:r>
          <w:tab/>
        </w:r>
        <w:r>
          <w:fldChar w:fldCharType="begin"/>
        </w:r>
        <w:r>
          <w:instrText xml:space="preserve"> PAGEREF _Toc10611 \h </w:instrText>
        </w:r>
        <w:r>
          <w:fldChar w:fldCharType="separate"/>
        </w:r>
        <w:r>
          <w:t>3</w:t>
        </w:r>
        <w:r>
          <w:fldChar w:fldCharType="end"/>
        </w:r>
      </w:hyperlink>
    </w:p>
    <w:p>
      <w:pPr>
        <w:pStyle w:val="TOC1"/>
        <w:tabs>
          <w:tab w:val="right" w:leader="dot" w:pos="8306"/>
        </w:tabs>
      </w:pPr>
      <w:hyperlink w:anchor="_Toc20341" w:history="1">
        <w:r>
          <w:rPr>
            <w:rFonts w:ascii="仿宋" w:eastAsia="仿宋" w:hAnsi="仿宋" w:cs="仿宋" w:hint="eastAsia"/>
            <w:lang w:eastAsia="zh-CN"/>
          </w:rPr>
          <w:t>一、员工沟通技巧培训与人际关系管理</w:t>
        </w:r>
        <w:r>
          <w:tab/>
        </w:r>
        <w:r>
          <w:fldChar w:fldCharType="begin"/>
        </w:r>
        <w:r>
          <w:instrText xml:space="preserve"> PAGEREF _Toc20341 \h </w:instrText>
        </w:r>
        <w:r>
          <w:fldChar w:fldCharType="separate"/>
        </w:r>
        <w:r>
          <w:t>3</w:t>
        </w:r>
        <w:r>
          <w:fldChar w:fldCharType="end"/>
        </w:r>
      </w:hyperlink>
    </w:p>
    <w:p>
      <w:pPr>
        <w:pStyle w:val="TOC2"/>
        <w:tabs>
          <w:tab w:val="right" w:leader="dot" w:pos="8306"/>
        </w:tabs>
      </w:pPr>
      <w:hyperlink w:anchor="_Toc18651" w:history="1">
        <w:r>
          <w:rPr>
            <w:rFonts w:ascii="仿宋" w:eastAsia="仿宋" w:hAnsi="仿宋" w:cs="仿宋" w:hint="eastAsia"/>
            <w:lang w:eastAsia="zh-CN"/>
          </w:rPr>
          <w:t>(一)、沟通技巧的重要性及培训计划</w:t>
        </w:r>
        <w:r>
          <w:tab/>
        </w:r>
        <w:r>
          <w:fldChar w:fldCharType="begin"/>
        </w:r>
        <w:r>
          <w:instrText xml:space="preserve"> PAGEREF _Toc18651 \h </w:instrText>
        </w:r>
        <w:r>
          <w:fldChar w:fldCharType="separate"/>
        </w:r>
        <w:r>
          <w:t>3</w:t>
        </w:r>
        <w:r>
          <w:fldChar w:fldCharType="end"/>
        </w:r>
      </w:hyperlink>
    </w:p>
    <w:p>
      <w:pPr>
        <w:pStyle w:val="TOC2"/>
        <w:tabs>
          <w:tab w:val="right" w:leader="dot" w:pos="8306"/>
        </w:tabs>
      </w:pPr>
      <w:hyperlink w:anchor="_Toc5655" w:history="1">
        <w:r>
          <w:rPr>
            <w:rFonts w:ascii="仿宋" w:eastAsia="仿宋" w:hAnsi="仿宋" w:cs="仿宋" w:hint="eastAsia"/>
            <w:lang w:eastAsia="zh-CN"/>
          </w:rPr>
          <w:t>(二)、人际关系管理的原则与方法</w:t>
        </w:r>
        <w:r>
          <w:tab/>
        </w:r>
        <w:r>
          <w:fldChar w:fldCharType="begin"/>
        </w:r>
        <w:r>
          <w:instrText xml:space="preserve"> PAGEREF _Toc5655 \h </w:instrText>
        </w:r>
        <w:r>
          <w:fldChar w:fldCharType="separate"/>
        </w:r>
        <w:r>
          <w:t>4</w:t>
        </w:r>
        <w:r>
          <w:fldChar w:fldCharType="end"/>
        </w:r>
      </w:hyperlink>
    </w:p>
    <w:p>
      <w:pPr>
        <w:pStyle w:val="TOC2"/>
        <w:tabs>
          <w:tab w:val="right" w:leader="dot" w:pos="8306"/>
        </w:tabs>
      </w:pPr>
      <w:hyperlink w:anchor="_Toc20232" w:history="1">
        <w:r>
          <w:rPr>
            <w:rFonts w:ascii="仿宋" w:eastAsia="仿宋" w:hAnsi="仿宋" w:cs="仿宋" w:hint="eastAsia"/>
            <w:lang w:eastAsia="zh-CN"/>
          </w:rPr>
          <w:t>(三)、良好人际关系的建立与维护</w:t>
        </w:r>
        <w:r>
          <w:tab/>
        </w:r>
        <w:r>
          <w:fldChar w:fldCharType="begin"/>
        </w:r>
        <w:r>
          <w:instrText xml:space="preserve"> PAGEREF _Toc20232 \h </w:instrText>
        </w:r>
        <w:r>
          <w:fldChar w:fldCharType="separate"/>
        </w:r>
        <w:r>
          <w:t>4</w:t>
        </w:r>
        <w:r>
          <w:fldChar w:fldCharType="end"/>
        </w:r>
      </w:hyperlink>
    </w:p>
    <w:p>
      <w:pPr>
        <w:pStyle w:val="TOC1"/>
        <w:tabs>
          <w:tab w:val="right" w:leader="dot" w:pos="8306"/>
        </w:tabs>
      </w:pPr>
      <w:hyperlink w:anchor="_Toc7032" w:history="1">
        <w:r>
          <w:rPr>
            <w:rFonts w:ascii="仿宋" w:eastAsia="仿宋" w:hAnsi="仿宋" w:cs="仿宋" w:hint="eastAsia"/>
            <w:lang w:eastAsia="zh-CN"/>
          </w:rPr>
          <w:t>二、公司简介</w:t>
        </w:r>
        <w:r>
          <w:tab/>
        </w:r>
        <w:r>
          <w:fldChar w:fldCharType="begin"/>
        </w:r>
        <w:r>
          <w:instrText xml:space="preserve"> PAGEREF _Toc7032 \h </w:instrText>
        </w:r>
        <w:r>
          <w:fldChar w:fldCharType="separate"/>
        </w:r>
        <w:r>
          <w:t>5</w:t>
        </w:r>
        <w:r>
          <w:fldChar w:fldCharType="end"/>
        </w:r>
      </w:hyperlink>
    </w:p>
    <w:p>
      <w:pPr>
        <w:pStyle w:val="TOC2"/>
        <w:tabs>
          <w:tab w:val="right" w:leader="dot" w:pos="8306"/>
        </w:tabs>
      </w:pPr>
      <w:hyperlink w:anchor="_Toc1233" w:history="1">
        <w:r>
          <w:rPr>
            <w:rFonts w:ascii="仿宋" w:eastAsia="仿宋" w:hAnsi="仿宋" w:cs="仿宋" w:hint="eastAsia"/>
            <w:lang w:eastAsia="zh-CN"/>
          </w:rPr>
          <w:t>(一)、公司基本信息</w:t>
        </w:r>
        <w:r>
          <w:tab/>
        </w:r>
        <w:r>
          <w:fldChar w:fldCharType="begin"/>
        </w:r>
        <w:r>
          <w:instrText xml:space="preserve"> PAGEREF _Toc1233 \h </w:instrText>
        </w:r>
        <w:r>
          <w:fldChar w:fldCharType="separate"/>
        </w:r>
        <w:r>
          <w:t>5</w:t>
        </w:r>
        <w:r>
          <w:fldChar w:fldCharType="end"/>
        </w:r>
      </w:hyperlink>
    </w:p>
    <w:p>
      <w:pPr>
        <w:pStyle w:val="TOC2"/>
        <w:tabs>
          <w:tab w:val="right" w:leader="dot" w:pos="8306"/>
        </w:tabs>
      </w:pPr>
      <w:hyperlink w:anchor="_Toc32634" w:history="1">
        <w:r>
          <w:rPr>
            <w:rFonts w:ascii="仿宋" w:eastAsia="仿宋" w:hAnsi="仿宋" w:cs="仿宋" w:hint="eastAsia"/>
            <w:lang w:eastAsia="zh-CN"/>
          </w:rPr>
          <w:t>(二)、公司简介</w:t>
        </w:r>
        <w:r>
          <w:tab/>
        </w:r>
        <w:r>
          <w:fldChar w:fldCharType="begin"/>
        </w:r>
        <w:r>
          <w:instrText xml:space="preserve"> PAGEREF _Toc32634 \h </w:instrText>
        </w:r>
        <w:r>
          <w:fldChar w:fldCharType="separate"/>
        </w:r>
        <w:r>
          <w:t>6</w:t>
        </w:r>
        <w:r>
          <w:fldChar w:fldCharType="end"/>
        </w:r>
      </w:hyperlink>
    </w:p>
    <w:p>
      <w:pPr>
        <w:pStyle w:val="TOC2"/>
        <w:tabs>
          <w:tab w:val="right" w:leader="dot" w:pos="8306"/>
        </w:tabs>
      </w:pPr>
      <w:hyperlink w:anchor="_Toc17231" w:history="1">
        <w:r>
          <w:rPr>
            <w:rFonts w:ascii="仿宋" w:eastAsia="仿宋" w:hAnsi="仿宋" w:cs="仿宋" w:hint="eastAsia"/>
            <w:lang w:eastAsia="zh-CN"/>
          </w:rPr>
          <w:t>(三)、核心人员介绍</w:t>
        </w:r>
        <w:r>
          <w:tab/>
        </w:r>
        <w:r>
          <w:fldChar w:fldCharType="begin"/>
        </w:r>
        <w:r>
          <w:instrText xml:space="preserve"> PAGEREF _Toc17231 \h </w:instrText>
        </w:r>
        <w:r>
          <w:fldChar w:fldCharType="separate"/>
        </w:r>
        <w:r>
          <w:t>8</w:t>
        </w:r>
        <w:r>
          <w:fldChar w:fldCharType="end"/>
        </w:r>
      </w:hyperlink>
    </w:p>
    <w:p>
      <w:pPr>
        <w:pStyle w:val="TOC1"/>
        <w:tabs>
          <w:tab w:val="right" w:leader="dot" w:pos="8306"/>
        </w:tabs>
      </w:pPr>
      <w:hyperlink w:anchor="_Toc5264" w:history="1">
        <w:r>
          <w:rPr>
            <w:rFonts w:ascii="仿宋" w:eastAsia="仿宋" w:hAnsi="仿宋" w:cs="仿宋" w:hint="eastAsia"/>
            <w:lang w:eastAsia="zh-CN"/>
          </w:rPr>
          <w:t>三、薪酬制度管理</w:t>
        </w:r>
        <w:r>
          <w:tab/>
        </w:r>
        <w:r>
          <w:fldChar w:fldCharType="begin"/>
        </w:r>
        <w:r>
          <w:instrText xml:space="preserve"> PAGEREF _Toc5264 \h </w:instrText>
        </w:r>
        <w:r>
          <w:fldChar w:fldCharType="separate"/>
        </w:r>
        <w:r>
          <w:t>10</w:t>
        </w:r>
        <w:r>
          <w:fldChar w:fldCharType="end"/>
        </w:r>
      </w:hyperlink>
    </w:p>
    <w:p>
      <w:pPr>
        <w:pStyle w:val="TOC2"/>
        <w:tabs>
          <w:tab w:val="right" w:leader="dot" w:pos="8306"/>
        </w:tabs>
      </w:pPr>
      <w:hyperlink w:anchor="_Toc25087" w:history="1">
        <w:r>
          <w:rPr>
            <w:rFonts w:ascii="仿宋" w:eastAsia="仿宋" w:hAnsi="仿宋" w:cs="仿宋" w:hint="eastAsia"/>
            <w:lang w:eastAsia="zh-CN"/>
          </w:rPr>
          <w:t>(一)、薪酬管理制度</w:t>
        </w:r>
        <w:r>
          <w:tab/>
        </w:r>
        <w:r>
          <w:fldChar w:fldCharType="begin"/>
        </w:r>
        <w:r>
          <w:instrText xml:space="preserve"> PAGEREF _Toc25087 \h </w:instrText>
        </w:r>
        <w:r>
          <w:fldChar w:fldCharType="separate"/>
        </w:r>
        <w:r>
          <w:t>10</w:t>
        </w:r>
        <w:r>
          <w:fldChar w:fldCharType="end"/>
        </w:r>
      </w:hyperlink>
    </w:p>
    <w:p>
      <w:pPr>
        <w:pStyle w:val="TOC2"/>
        <w:tabs>
          <w:tab w:val="right" w:leader="dot" w:pos="8306"/>
        </w:tabs>
      </w:pPr>
      <w:hyperlink w:anchor="_Toc12236" w:history="1">
        <w:r>
          <w:rPr>
            <w:rFonts w:ascii="仿宋" w:eastAsia="仿宋" w:hAnsi="仿宋" w:cs="仿宋" w:hint="eastAsia"/>
            <w:lang w:eastAsia="zh-CN"/>
          </w:rPr>
          <w:t>(二)、奖金制度的制定</w:t>
        </w:r>
        <w:r>
          <w:tab/>
        </w:r>
        <w:r>
          <w:fldChar w:fldCharType="begin"/>
        </w:r>
        <w:r>
          <w:instrText xml:space="preserve"> PAGEREF _Toc12236 \h </w:instrText>
        </w:r>
        <w:r>
          <w:fldChar w:fldCharType="separate"/>
        </w:r>
        <w:r>
          <w:t>13</w:t>
        </w:r>
        <w:r>
          <w:fldChar w:fldCharType="end"/>
        </w:r>
      </w:hyperlink>
    </w:p>
    <w:p>
      <w:pPr>
        <w:pStyle w:val="TOC2"/>
        <w:tabs>
          <w:tab w:val="right" w:leader="dot" w:pos="8306"/>
        </w:tabs>
      </w:pPr>
      <w:hyperlink w:anchor="_Toc30477" w:history="1">
        <w:r>
          <w:rPr>
            <w:rFonts w:ascii="仿宋" w:eastAsia="仿宋" w:hAnsi="仿宋" w:cs="仿宋" w:hint="eastAsia"/>
            <w:lang w:eastAsia="zh-CN"/>
          </w:rPr>
          <w:t>(三)、岗位薪酬体系设计</w:t>
        </w:r>
        <w:r>
          <w:tab/>
        </w:r>
        <w:r>
          <w:fldChar w:fldCharType="begin"/>
        </w:r>
        <w:r>
          <w:instrText xml:space="preserve"> PAGEREF _Toc30477 \h </w:instrText>
        </w:r>
        <w:r>
          <w:fldChar w:fldCharType="separate"/>
        </w:r>
        <w:r>
          <w:t>16</w:t>
        </w:r>
        <w:r>
          <w:fldChar w:fldCharType="end"/>
        </w:r>
      </w:hyperlink>
    </w:p>
    <w:p>
      <w:pPr>
        <w:pStyle w:val="TOC2"/>
        <w:tabs>
          <w:tab w:val="right" w:leader="dot" w:pos="8306"/>
        </w:tabs>
      </w:pPr>
      <w:hyperlink w:anchor="_Toc22146" w:history="1">
        <w:r>
          <w:rPr>
            <w:rFonts w:ascii="仿宋" w:eastAsia="仿宋" w:hAnsi="仿宋" w:cs="仿宋" w:hint="eastAsia"/>
            <w:lang w:eastAsia="zh-CN"/>
          </w:rPr>
          <w:t>(四)、绩效薪酬体系设计</w:t>
        </w:r>
        <w:r>
          <w:tab/>
        </w:r>
        <w:r>
          <w:fldChar w:fldCharType="begin"/>
        </w:r>
        <w:r>
          <w:instrText xml:space="preserve"> PAGEREF _Toc22146 \h </w:instrText>
        </w:r>
        <w:r>
          <w:fldChar w:fldCharType="separate"/>
        </w:r>
        <w:r>
          <w:t>18</w:t>
        </w:r>
        <w:r>
          <w:fldChar w:fldCharType="end"/>
        </w:r>
      </w:hyperlink>
    </w:p>
    <w:p>
      <w:pPr>
        <w:pStyle w:val="TOC1"/>
        <w:tabs>
          <w:tab w:val="right" w:leader="dot" w:pos="8306"/>
        </w:tabs>
      </w:pPr>
      <w:hyperlink w:anchor="_Toc746" w:history="1">
        <w:r>
          <w:rPr>
            <w:rFonts w:ascii="仿宋" w:eastAsia="仿宋" w:hAnsi="仿宋" w:cs="仿宋" w:hint="eastAsia"/>
            <w:lang w:eastAsia="zh-CN"/>
          </w:rPr>
          <w:t>四、耕整地机械行业背景分析</w:t>
        </w:r>
        <w:r>
          <w:tab/>
        </w:r>
        <w:r>
          <w:fldChar w:fldCharType="begin"/>
        </w:r>
        <w:r>
          <w:instrText xml:space="preserve"> PAGEREF _Toc746 \h </w:instrText>
        </w:r>
        <w:r>
          <w:fldChar w:fldCharType="separate"/>
        </w:r>
        <w:r>
          <w:t>19</w:t>
        </w:r>
        <w:r>
          <w:fldChar w:fldCharType="end"/>
        </w:r>
      </w:hyperlink>
    </w:p>
    <w:p>
      <w:pPr>
        <w:pStyle w:val="TOC2"/>
        <w:tabs>
          <w:tab w:val="right" w:leader="dot" w:pos="8306"/>
        </w:tabs>
      </w:pPr>
      <w:hyperlink w:anchor="_Toc7688" w:history="1">
        <w:r>
          <w:rPr>
            <w:rFonts w:ascii="仿宋" w:eastAsia="仿宋" w:hAnsi="仿宋" w:cs="仿宋" w:hint="eastAsia"/>
            <w:lang w:eastAsia="zh-CN"/>
          </w:rPr>
          <w:t>(一)、耕整地机械行业背景分析</w:t>
        </w:r>
        <w:r>
          <w:tab/>
        </w:r>
        <w:r>
          <w:fldChar w:fldCharType="begin"/>
        </w:r>
        <w:r>
          <w:instrText xml:space="preserve"> PAGEREF _Toc7688 \h </w:instrText>
        </w:r>
        <w:r>
          <w:fldChar w:fldCharType="separate"/>
        </w:r>
        <w:r>
          <w:t>19</w:t>
        </w:r>
        <w:r>
          <w:fldChar w:fldCharType="end"/>
        </w:r>
      </w:hyperlink>
    </w:p>
    <w:p>
      <w:pPr>
        <w:pStyle w:val="TOC1"/>
        <w:tabs>
          <w:tab w:val="right" w:leader="dot" w:pos="8306"/>
        </w:tabs>
      </w:pPr>
      <w:hyperlink w:anchor="_Toc10650" w:history="1">
        <w:r>
          <w:rPr>
            <w:rFonts w:ascii="仿宋" w:eastAsia="仿宋" w:hAnsi="仿宋" w:cs="仿宋" w:hint="eastAsia"/>
            <w:lang w:eastAsia="zh-CN"/>
          </w:rPr>
          <w:t>五、项目基本情况</w:t>
        </w:r>
        <w:r>
          <w:tab/>
        </w:r>
        <w:r>
          <w:fldChar w:fldCharType="begin"/>
        </w:r>
        <w:r>
          <w:instrText xml:space="preserve"> PAGEREF _Toc10650 \h </w:instrText>
        </w:r>
        <w:r>
          <w:fldChar w:fldCharType="separate"/>
        </w:r>
        <w:r>
          <w:t>21</w:t>
        </w:r>
        <w:r>
          <w:fldChar w:fldCharType="end"/>
        </w:r>
      </w:hyperlink>
    </w:p>
    <w:p>
      <w:pPr>
        <w:pStyle w:val="TOC2"/>
        <w:tabs>
          <w:tab w:val="right" w:leader="dot" w:pos="8306"/>
        </w:tabs>
      </w:pPr>
      <w:hyperlink w:anchor="_Toc30288" w:history="1">
        <w:r>
          <w:rPr>
            <w:rFonts w:ascii="仿宋" w:eastAsia="仿宋" w:hAnsi="仿宋" w:cs="仿宋" w:hint="eastAsia"/>
            <w:lang w:eastAsia="zh-CN"/>
          </w:rPr>
          <w:t>(一)、项目名称及建设性质</w:t>
        </w:r>
        <w:r>
          <w:tab/>
        </w:r>
        <w:r>
          <w:fldChar w:fldCharType="begin"/>
        </w:r>
        <w:r>
          <w:instrText xml:space="preserve"> PAGEREF _Toc30288 \h </w:instrText>
        </w:r>
        <w:r>
          <w:fldChar w:fldCharType="separate"/>
        </w:r>
        <w:r>
          <w:t>21</w:t>
        </w:r>
        <w:r>
          <w:fldChar w:fldCharType="end"/>
        </w:r>
      </w:hyperlink>
    </w:p>
    <w:p>
      <w:pPr>
        <w:pStyle w:val="TOC2"/>
        <w:tabs>
          <w:tab w:val="right" w:leader="dot" w:pos="8306"/>
        </w:tabs>
      </w:pPr>
      <w:hyperlink w:anchor="_Toc28506" w:history="1">
        <w:r>
          <w:rPr>
            <w:rFonts w:ascii="仿宋" w:eastAsia="仿宋" w:hAnsi="仿宋" w:cs="仿宋" w:hint="eastAsia"/>
            <w:lang w:eastAsia="zh-CN"/>
          </w:rPr>
          <w:t>(二)、项目承办单位</w:t>
        </w:r>
        <w:r>
          <w:tab/>
        </w:r>
        <w:r>
          <w:fldChar w:fldCharType="begin"/>
        </w:r>
        <w:r>
          <w:instrText xml:space="preserve"> PAGEREF _Toc28506 \h </w:instrText>
        </w:r>
        <w:r>
          <w:fldChar w:fldCharType="separate"/>
        </w:r>
        <w:r>
          <w:t>22</w:t>
        </w:r>
        <w:r>
          <w:fldChar w:fldCharType="end"/>
        </w:r>
      </w:hyperlink>
    </w:p>
    <w:p>
      <w:pPr>
        <w:pStyle w:val="TOC2"/>
        <w:tabs>
          <w:tab w:val="right" w:leader="dot" w:pos="8306"/>
        </w:tabs>
      </w:pPr>
      <w:hyperlink w:anchor="_Toc7790" w:history="1">
        <w:r>
          <w:rPr>
            <w:rFonts w:ascii="仿宋" w:eastAsia="仿宋" w:hAnsi="仿宋" w:cs="仿宋" w:hint="eastAsia"/>
            <w:lang w:eastAsia="zh-CN"/>
          </w:rPr>
          <w:t>(三)、项目实施的可行性</w:t>
        </w:r>
        <w:r>
          <w:tab/>
        </w:r>
        <w:r>
          <w:fldChar w:fldCharType="begin"/>
        </w:r>
        <w:r>
          <w:instrText xml:space="preserve"> PAGEREF _Toc7790 \h </w:instrText>
        </w:r>
        <w:r>
          <w:fldChar w:fldCharType="separate"/>
        </w:r>
        <w:r>
          <w:t>23</w:t>
        </w:r>
        <w:r>
          <w:fldChar w:fldCharType="end"/>
        </w:r>
      </w:hyperlink>
    </w:p>
    <w:p>
      <w:pPr>
        <w:pStyle w:val="TOC2"/>
        <w:tabs>
          <w:tab w:val="right" w:leader="dot" w:pos="8306"/>
        </w:tabs>
      </w:pPr>
      <w:hyperlink w:anchor="_Toc23435" w:history="1">
        <w:r>
          <w:rPr>
            <w:rFonts w:ascii="仿宋" w:eastAsia="仿宋" w:hAnsi="仿宋" w:cs="仿宋" w:hint="eastAsia"/>
            <w:lang w:eastAsia="zh-CN"/>
          </w:rPr>
          <w:t>(四)、项目建设选址</w:t>
        </w:r>
        <w:r>
          <w:tab/>
        </w:r>
        <w:r>
          <w:fldChar w:fldCharType="begin"/>
        </w:r>
        <w:r>
          <w:instrText xml:space="preserve"> PAGEREF _Toc23435 \h </w:instrText>
        </w:r>
        <w:r>
          <w:fldChar w:fldCharType="separate"/>
        </w:r>
        <w:r>
          <w:t>25</w:t>
        </w:r>
        <w:r>
          <w:fldChar w:fldCharType="end"/>
        </w:r>
      </w:hyperlink>
    </w:p>
    <w:p>
      <w:pPr>
        <w:pStyle w:val="TOC2"/>
        <w:tabs>
          <w:tab w:val="right" w:leader="dot" w:pos="8306"/>
        </w:tabs>
      </w:pPr>
      <w:hyperlink w:anchor="_Toc14930" w:history="1">
        <w:r>
          <w:rPr>
            <w:rFonts w:ascii="仿宋" w:eastAsia="仿宋" w:hAnsi="仿宋" w:cs="仿宋" w:hint="eastAsia"/>
            <w:lang w:eastAsia="zh-CN"/>
          </w:rPr>
          <w:t>(五)、建筑物建设规模</w:t>
        </w:r>
        <w:r>
          <w:tab/>
        </w:r>
        <w:r>
          <w:fldChar w:fldCharType="begin"/>
        </w:r>
        <w:r>
          <w:instrText xml:space="preserve"> PAGEREF _Toc14930 \h </w:instrText>
        </w:r>
        <w:r>
          <w:fldChar w:fldCharType="separate"/>
        </w:r>
        <w:r>
          <w:t>26</w:t>
        </w:r>
        <w:r>
          <w:fldChar w:fldCharType="end"/>
        </w:r>
      </w:hyperlink>
    </w:p>
    <w:p>
      <w:pPr>
        <w:pStyle w:val="TOC2"/>
        <w:tabs>
          <w:tab w:val="right" w:leader="dot" w:pos="8306"/>
        </w:tabs>
      </w:pPr>
      <w:hyperlink w:anchor="_Toc15381" w:history="1">
        <w:r>
          <w:rPr>
            <w:rFonts w:ascii="仿宋" w:eastAsia="仿宋" w:hAnsi="仿宋" w:cs="仿宋" w:hint="eastAsia"/>
            <w:lang w:eastAsia="zh-CN"/>
          </w:rPr>
          <w:t>(六)、项目总投资及资金构成</w:t>
        </w:r>
        <w:r>
          <w:tab/>
        </w:r>
        <w:r>
          <w:fldChar w:fldCharType="begin"/>
        </w:r>
        <w:r>
          <w:instrText xml:space="preserve"> PAGEREF _Toc15381 \h </w:instrText>
        </w:r>
        <w:r>
          <w:fldChar w:fldCharType="separate"/>
        </w:r>
        <w:r>
          <w:t>27</w:t>
        </w:r>
        <w:r>
          <w:fldChar w:fldCharType="end"/>
        </w:r>
      </w:hyperlink>
    </w:p>
    <w:p>
      <w:pPr>
        <w:pStyle w:val="TOC2"/>
        <w:tabs>
          <w:tab w:val="right" w:leader="dot" w:pos="8306"/>
        </w:tabs>
      </w:pPr>
      <w:hyperlink w:anchor="_Toc31540" w:history="1">
        <w:r>
          <w:rPr>
            <w:rFonts w:ascii="仿宋" w:eastAsia="仿宋" w:hAnsi="仿宋" w:cs="仿宋" w:hint="eastAsia"/>
            <w:lang w:eastAsia="zh-CN"/>
          </w:rPr>
          <w:t>(七)、资金筹措方案</w:t>
        </w:r>
        <w:r>
          <w:tab/>
        </w:r>
        <w:r>
          <w:fldChar w:fldCharType="begin"/>
        </w:r>
        <w:r>
          <w:instrText xml:space="preserve"> PAGEREF _Toc31540 \h </w:instrText>
        </w:r>
        <w:r>
          <w:fldChar w:fldCharType="separate"/>
        </w:r>
        <w:r>
          <w:t>28</w:t>
        </w:r>
        <w:r>
          <w:fldChar w:fldCharType="end"/>
        </w:r>
      </w:hyperlink>
    </w:p>
    <w:p>
      <w:pPr>
        <w:pStyle w:val="TOC2"/>
        <w:tabs>
          <w:tab w:val="right" w:leader="dot" w:pos="8306"/>
        </w:tabs>
      </w:pPr>
      <w:hyperlink w:anchor="_Toc21647" w:history="1">
        <w:r>
          <w:rPr>
            <w:rFonts w:ascii="仿宋" w:eastAsia="仿宋" w:hAnsi="仿宋" w:cs="仿宋" w:hint="eastAsia"/>
            <w:lang w:eastAsia="zh-CN"/>
          </w:rPr>
          <w:t>(八)、项目预期经济效益规划目标</w:t>
        </w:r>
        <w:r>
          <w:tab/>
        </w:r>
        <w:r>
          <w:fldChar w:fldCharType="begin"/>
        </w:r>
        <w:r>
          <w:instrText xml:space="preserve"> PAGEREF _Toc21647 \h </w:instrText>
        </w:r>
        <w:r>
          <w:fldChar w:fldCharType="separate"/>
        </w:r>
        <w:r>
          <w:t>29</w:t>
        </w:r>
        <w:r>
          <w:fldChar w:fldCharType="end"/>
        </w:r>
      </w:hyperlink>
    </w:p>
    <w:p>
      <w:pPr>
        <w:pStyle w:val="TOC2"/>
        <w:tabs>
          <w:tab w:val="right" w:leader="dot" w:pos="8306"/>
        </w:tabs>
      </w:pPr>
      <w:hyperlink w:anchor="_Toc6280" w:history="1">
        <w:r>
          <w:rPr>
            <w:rFonts w:ascii="仿宋" w:eastAsia="仿宋" w:hAnsi="仿宋" w:cs="仿宋" w:hint="eastAsia"/>
            <w:lang w:eastAsia="zh-CN"/>
          </w:rPr>
          <w:t>(九)、项目建设进度规划</w:t>
        </w:r>
        <w:r>
          <w:tab/>
        </w:r>
        <w:r>
          <w:fldChar w:fldCharType="begin"/>
        </w:r>
        <w:r>
          <w:instrText xml:space="preserve"> PAGEREF _Toc6280 \h </w:instrText>
        </w:r>
        <w:r>
          <w:fldChar w:fldCharType="separate"/>
        </w:r>
        <w:r>
          <w:t>30</w:t>
        </w:r>
        <w:r>
          <w:fldChar w:fldCharType="end"/>
        </w:r>
      </w:hyperlink>
    </w:p>
    <w:p>
      <w:pPr>
        <w:pStyle w:val="TOC1"/>
        <w:tabs>
          <w:tab w:val="right" w:leader="dot" w:pos="8306"/>
        </w:tabs>
      </w:pPr>
      <w:hyperlink w:anchor="_Toc24558" w:history="1">
        <w:r>
          <w:rPr>
            <w:rFonts w:ascii="仿宋" w:eastAsia="仿宋" w:hAnsi="仿宋" w:cs="仿宋" w:hint="eastAsia"/>
            <w:lang w:eastAsia="zh-CN"/>
          </w:rPr>
          <w:t>六、第十三章技术与创新支持</w:t>
        </w:r>
        <w:r>
          <w:tab/>
        </w:r>
        <w:r>
          <w:fldChar w:fldCharType="begin"/>
        </w:r>
        <w:r>
          <w:instrText xml:space="preserve"> PAGEREF _Toc24558 \h </w:instrText>
        </w:r>
        <w:r>
          <w:fldChar w:fldCharType="separate"/>
        </w:r>
        <w:r>
          <w:t>32</w:t>
        </w:r>
        <w:r>
          <w:fldChar w:fldCharType="end"/>
        </w:r>
      </w:hyperlink>
    </w:p>
    <w:p>
      <w:pPr>
        <w:pStyle w:val="TOC2"/>
        <w:tabs>
          <w:tab w:val="right" w:leader="dot" w:pos="8306"/>
        </w:tabs>
      </w:pPr>
      <w:hyperlink w:anchor="_Toc1401" w:history="1">
        <w:r>
          <w:rPr>
            <w:rFonts w:ascii="仿宋" w:eastAsia="仿宋" w:hAnsi="仿宋" w:cs="仿宋" w:hint="eastAsia"/>
            <w:lang w:eastAsia="zh-CN"/>
          </w:rPr>
          <w:t>(一)、技术培训与更新</w:t>
        </w:r>
        <w:r>
          <w:tab/>
        </w:r>
        <w:r>
          <w:fldChar w:fldCharType="begin"/>
        </w:r>
        <w:r>
          <w:instrText xml:space="preserve"> PAGEREF _Toc1401 \h </w:instrText>
        </w:r>
        <w:r>
          <w:fldChar w:fldCharType="separate"/>
        </w:r>
        <w:r>
          <w:t>32</w:t>
        </w:r>
        <w:r>
          <w:fldChar w:fldCharType="end"/>
        </w:r>
      </w:hyperlink>
    </w:p>
    <w:p>
      <w:pPr>
        <w:pStyle w:val="TOC2"/>
        <w:tabs>
          <w:tab w:val="right" w:leader="dot" w:pos="8306"/>
        </w:tabs>
      </w:pPr>
      <w:hyperlink w:anchor="_Toc16535" w:history="1">
        <w:r>
          <w:rPr>
            <w:rFonts w:ascii="仿宋" w:eastAsia="仿宋" w:hAnsi="仿宋" w:cs="仿宋" w:hint="eastAsia"/>
            <w:lang w:eastAsia="zh-CN"/>
          </w:rPr>
          <w:t>(二)、创新文化与项目支持</w:t>
        </w:r>
        <w:r>
          <w:tab/>
        </w:r>
        <w:r>
          <w:fldChar w:fldCharType="begin"/>
        </w:r>
        <w:r>
          <w:instrText xml:space="preserve"> PAGEREF _Toc16535 \h </w:instrText>
        </w:r>
        <w:r>
          <w:fldChar w:fldCharType="separate"/>
        </w:r>
        <w:r>
          <w:t>33</w:t>
        </w:r>
        <w:r>
          <w:fldChar w:fldCharType="end"/>
        </w:r>
      </w:hyperlink>
    </w:p>
    <w:p>
      <w:pPr>
        <w:pStyle w:val="TOC1"/>
        <w:tabs>
          <w:tab w:val="right" w:leader="dot" w:pos="8306"/>
        </w:tabs>
      </w:pPr>
      <w:hyperlink w:anchor="_Toc28463" w:history="1">
        <w:r>
          <w:rPr>
            <w:rFonts w:ascii="仿宋" w:eastAsia="仿宋" w:hAnsi="仿宋" w:cs="仿宋" w:hint="eastAsia"/>
            <w:lang w:eastAsia="zh-CN"/>
          </w:rPr>
          <w:t>七、第十二章职业伦理与社会责任</w:t>
        </w:r>
        <w:r>
          <w:tab/>
        </w:r>
        <w:r>
          <w:fldChar w:fldCharType="begin"/>
        </w:r>
        <w:r>
          <w:instrText xml:space="preserve"> PAGEREF _Toc28463 \h </w:instrText>
        </w:r>
        <w:r>
          <w:fldChar w:fldCharType="separate"/>
        </w:r>
        <w:r>
          <w:t>34</w:t>
        </w:r>
        <w:r>
          <w:fldChar w:fldCharType="end"/>
        </w:r>
      </w:hyperlink>
    </w:p>
    <w:p>
      <w:pPr>
        <w:pStyle w:val="TOC2"/>
        <w:tabs>
          <w:tab w:val="right" w:leader="dot" w:pos="8306"/>
        </w:tabs>
      </w:pPr>
      <w:hyperlink w:anchor="_Toc23038" w:history="1">
        <w:r>
          <w:rPr>
            <w:rFonts w:ascii="仿宋" w:eastAsia="仿宋" w:hAnsi="仿宋" w:cs="仿宋" w:hint="eastAsia"/>
            <w:lang w:eastAsia="zh-CN"/>
          </w:rPr>
          <w:t>(一)、职业道德规范</w:t>
        </w:r>
        <w:r>
          <w:tab/>
        </w:r>
        <w:r>
          <w:fldChar w:fldCharType="begin"/>
        </w:r>
        <w:r>
          <w:instrText xml:space="preserve"> PAGEREF _Toc23038 \h </w:instrText>
        </w:r>
        <w:r>
          <w:fldChar w:fldCharType="separate"/>
        </w:r>
        <w:r>
          <w:t>34</w:t>
        </w:r>
        <w:r>
          <w:fldChar w:fldCharType="end"/>
        </w:r>
      </w:hyperlink>
    </w:p>
    <w:p>
      <w:pPr>
        <w:pStyle w:val="TOC2"/>
        <w:tabs>
          <w:tab w:val="right" w:leader="dot" w:pos="8306"/>
        </w:tabs>
      </w:pPr>
      <w:hyperlink w:anchor="_Toc12922" w:history="1">
        <w:r>
          <w:rPr>
            <w:rFonts w:ascii="仿宋" w:eastAsia="仿宋" w:hAnsi="仿宋" w:cs="仿宋" w:hint="eastAsia"/>
            <w:lang w:eastAsia="zh-CN"/>
          </w:rPr>
          <w:t>(二)、社会责任履行</w:t>
        </w:r>
        <w:r>
          <w:tab/>
        </w:r>
        <w:r>
          <w:fldChar w:fldCharType="begin"/>
        </w:r>
        <w:r>
          <w:instrText xml:space="preserve"> PAGEREF _Toc12922 \h </w:instrText>
        </w:r>
        <w:r>
          <w:fldChar w:fldCharType="separate"/>
        </w:r>
        <w:r>
          <w:t>35</w:t>
        </w:r>
        <w:r>
          <w:fldChar w:fldCharType="end"/>
        </w:r>
      </w:hyperlink>
    </w:p>
    <w:p>
      <w:pPr>
        <w:pStyle w:val="TOC1"/>
        <w:tabs>
          <w:tab w:val="right" w:leader="dot" w:pos="8306"/>
        </w:tabs>
      </w:pPr>
      <w:hyperlink w:anchor="_Toc10298" w:history="1">
        <w:r>
          <w:rPr>
            <w:rFonts w:ascii="仿宋" w:eastAsia="仿宋" w:hAnsi="仿宋" w:cs="仿宋" w:hint="eastAsia"/>
            <w:lang w:eastAsia="zh-CN"/>
          </w:rPr>
          <w:t>八、第三十二章未来发展愿景</w:t>
        </w:r>
        <w:r>
          <w:tab/>
        </w:r>
        <w:r>
          <w:fldChar w:fldCharType="begin"/>
        </w:r>
        <w:r>
          <w:instrText xml:space="preserve"> PAGEREF _Toc10298 \h </w:instrText>
        </w:r>
        <w:r>
          <w:fldChar w:fldCharType="separate"/>
        </w:r>
        <w:r>
          <w:t>36</w:t>
        </w:r>
        <w:r>
          <w:fldChar w:fldCharType="end"/>
        </w:r>
      </w:hyperlink>
    </w:p>
    <w:p>
      <w:pPr>
        <w:pStyle w:val="TOC2"/>
        <w:tabs>
          <w:tab w:val="right" w:leader="dot" w:pos="8306"/>
        </w:tabs>
      </w:pPr>
      <w:hyperlink w:anchor="_Toc11154" w:history="1">
        <w:r>
          <w:rPr>
            <w:rFonts w:ascii="仿宋" w:eastAsia="仿宋" w:hAnsi="仿宋" w:cs="仿宋" w:hint="eastAsia"/>
            <w:lang w:eastAsia="zh-CN"/>
          </w:rPr>
          <w:t>(一)、员工职业生涯管理的未来趋势</w:t>
        </w:r>
        <w:r>
          <w:tab/>
        </w:r>
        <w:r>
          <w:fldChar w:fldCharType="begin"/>
        </w:r>
        <w:r>
          <w:instrText xml:space="preserve"> PAGEREF _Toc11154 \h </w:instrText>
        </w:r>
        <w:r>
          <w:fldChar w:fldCharType="separate"/>
        </w:r>
        <w:r>
          <w:t>36</w:t>
        </w:r>
        <w:r>
          <w:fldChar w:fldCharType="end"/>
        </w:r>
      </w:hyperlink>
    </w:p>
    <w:p>
      <w:pPr>
        <w:pStyle w:val="TOC2"/>
        <w:tabs>
          <w:tab w:val="right" w:leader="dot" w:pos="8306"/>
        </w:tabs>
      </w:pPr>
      <w:hyperlink w:anchor="_Toc3378" w:history="1">
        <w:r>
          <w:rPr>
            <w:rFonts w:ascii="仿宋" w:eastAsia="仿宋" w:hAnsi="仿宋" w:cs="仿宋" w:hint="eastAsia"/>
            <w:lang w:eastAsia="zh-CN"/>
          </w:rPr>
          <w:t>(二)、公司在员工发展中的未来愿景</w:t>
        </w:r>
        <w:r>
          <w:tab/>
        </w:r>
        <w:r>
          <w:fldChar w:fldCharType="begin"/>
        </w:r>
        <w:r>
          <w:instrText xml:space="preserve"> PAGEREF _Toc3378 \h </w:instrText>
        </w:r>
        <w:r>
          <w:fldChar w:fldCharType="separate"/>
        </w:r>
        <w:r>
          <w:t>36</w:t>
        </w:r>
        <w:r>
          <w:fldChar w:fldCharType="end"/>
        </w:r>
      </w:hyperlink>
    </w:p>
    <w:p>
      <w:pPr>
        <w:pStyle w:val="TOC1"/>
        <w:tabs>
          <w:tab w:val="right" w:leader="dot" w:pos="8306"/>
        </w:tabs>
      </w:pPr>
      <w:hyperlink w:anchor="_Toc6408" w:history="1">
        <w:r>
          <w:rPr>
            <w:rFonts w:ascii="仿宋" w:eastAsia="仿宋" w:hAnsi="仿宋" w:cs="仿宋" w:hint="eastAsia"/>
            <w:lang w:eastAsia="zh-CN"/>
          </w:rPr>
          <w:t>九、员工社会责任履行及参与公益活动</w:t>
        </w:r>
        <w:r>
          <w:tab/>
        </w:r>
        <w:r>
          <w:fldChar w:fldCharType="begin"/>
        </w:r>
        <w:r>
          <w:instrText xml:space="preserve"> PAGEREF _Toc6408 \h </w:instrText>
        </w:r>
        <w:r>
          <w:fldChar w:fldCharType="separate"/>
        </w:r>
        <w:r>
          <w:t>37</w:t>
        </w:r>
        <w:r>
          <w:fldChar w:fldCharType="end"/>
        </w:r>
      </w:hyperlink>
    </w:p>
    <w:p>
      <w:pPr>
        <w:pStyle w:val="TOC2"/>
        <w:tabs>
          <w:tab w:val="right" w:leader="dot" w:pos="8306"/>
        </w:tabs>
      </w:pPr>
      <w:hyperlink w:anchor="_Toc18519" w:history="1">
        <w:r>
          <w:rPr>
            <w:rFonts w:ascii="仿宋" w:eastAsia="仿宋" w:hAnsi="仿宋" w:cs="仿宋" w:hint="eastAsia"/>
            <w:lang w:eastAsia="zh-CN"/>
          </w:rPr>
          <w:t>(一)、员工社会责任的内涵及履行方式</w:t>
        </w:r>
        <w:r>
          <w:tab/>
        </w:r>
        <w:r>
          <w:fldChar w:fldCharType="begin"/>
        </w:r>
        <w:r>
          <w:instrText xml:space="preserve"> PAGEREF _Toc18519 \h </w:instrText>
        </w:r>
        <w:r>
          <w:fldChar w:fldCharType="separate"/>
        </w:r>
        <w:r>
          <w:t>37</w:t>
        </w:r>
        <w:r>
          <w:fldChar w:fldCharType="end"/>
        </w:r>
      </w:hyperlink>
    </w:p>
    <w:p>
      <w:pPr>
        <w:pStyle w:val="TOC2"/>
        <w:tabs>
          <w:tab w:val="right" w:leader="dot" w:pos="8306"/>
        </w:tabs>
      </w:pPr>
      <w:hyperlink w:anchor="_Toc21283" w:history="1">
        <w:r>
          <w:rPr>
            <w:rFonts w:ascii="仿宋" w:eastAsia="仿宋" w:hAnsi="仿宋" w:cs="仿宋" w:hint="eastAsia"/>
            <w:lang w:eastAsia="zh-CN"/>
          </w:rPr>
          <w:t>(二)、参与公益活动的意义及实施策略</w:t>
        </w:r>
        <w:r>
          <w:tab/>
        </w:r>
        <w:r>
          <w:fldChar w:fldCharType="begin"/>
        </w:r>
        <w:r>
          <w:instrText xml:space="preserve"> PAGEREF _Toc21283 \h </w:instrText>
        </w:r>
        <w:r>
          <w:fldChar w:fldCharType="separate"/>
        </w:r>
        <w:r>
          <w:t>38</w:t>
        </w:r>
        <w:r>
          <w:fldChar w:fldCharType="end"/>
        </w:r>
      </w:hyperlink>
    </w:p>
    <w:p>
      <w:pPr>
        <w:pStyle w:val="TOC2"/>
        <w:tabs>
          <w:tab w:val="right" w:leader="dot" w:pos="8306"/>
        </w:tabs>
      </w:pPr>
      <w:hyperlink w:anchor="_Toc29958" w:history="1">
        <w:r>
          <w:rPr>
            <w:rFonts w:ascii="仿宋" w:eastAsia="仿宋" w:hAnsi="仿宋" w:cs="仿宋" w:hint="eastAsia"/>
            <w:lang w:eastAsia="zh-CN"/>
          </w:rPr>
          <w:t>(三)、社会责任履行及公益活动参与的持续推进</w:t>
        </w:r>
        <w:r>
          <w:tab/>
        </w:r>
        <w:r>
          <w:fldChar w:fldCharType="begin"/>
        </w:r>
        <w:r>
          <w:instrText xml:space="preserve"> PAGEREF _Toc29958 \h </w:instrText>
        </w:r>
        <w:r>
          <w:fldChar w:fldCharType="separate"/>
        </w:r>
        <w:r>
          <w:t>38</w:t>
        </w:r>
        <w:r>
          <w:fldChar w:fldCharType="end"/>
        </w:r>
      </w:hyperlink>
    </w:p>
    <w:p>
      <w:pPr>
        <w:pStyle w:val="TOC1"/>
        <w:tabs>
          <w:tab w:val="right" w:leader="dot" w:pos="8306"/>
        </w:tabs>
      </w:pPr>
      <w:hyperlink w:anchor="_Toc25402" w:history="1">
        <w:r>
          <w:rPr>
            <w:rFonts w:ascii="仿宋" w:eastAsia="仿宋" w:hAnsi="仿宋" w:cs="仿宋" w:hint="eastAsia"/>
            <w:lang w:eastAsia="zh-CN"/>
          </w:rPr>
          <w:t>十、第二十六章人才留存与流失管理</w:t>
        </w:r>
        <w:r>
          <w:tab/>
        </w:r>
        <w:r>
          <w:fldChar w:fldCharType="begin"/>
        </w:r>
        <w:r>
          <w:instrText xml:space="preserve"> PAGEREF _Toc25402 \h </w:instrText>
        </w:r>
        <w:r>
          <w:fldChar w:fldCharType="separate"/>
        </w:r>
        <w:r>
          <w:t>39</w:t>
        </w:r>
        <w:r>
          <w:fldChar w:fldCharType="end"/>
        </w:r>
      </w:hyperlink>
    </w:p>
    <w:p>
      <w:pPr>
        <w:pStyle w:val="TOC2"/>
        <w:tabs>
          <w:tab w:val="right" w:leader="dot" w:pos="8306"/>
        </w:tabs>
      </w:pPr>
      <w:hyperlink w:anchor="_Toc3324" w:history="1">
        <w:r>
          <w:rPr>
            <w:rFonts w:ascii="仿宋" w:eastAsia="仿宋" w:hAnsi="仿宋" w:cs="仿宋" w:hint="eastAsia"/>
            <w:lang w:eastAsia="zh-CN"/>
          </w:rPr>
          <w:t>(一)、人才留存策略</w:t>
        </w:r>
        <w:r>
          <w:tab/>
        </w:r>
        <w:r>
          <w:fldChar w:fldCharType="begin"/>
        </w:r>
        <w:r>
          <w:instrText xml:space="preserve"> PAGEREF _Toc3324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06" w:history="1">
        <w:r>
          <w:rPr>
            <w:rFonts w:ascii="仿宋" w:eastAsia="仿宋" w:hAnsi="仿宋" w:cs="仿宋" w:hint="eastAsia"/>
            <w:lang w:eastAsia="zh-CN"/>
          </w:rPr>
          <w:t>(二)、人才流失分析与改进</w:t>
        </w:r>
        <w:r>
          <w:tab/>
        </w:r>
        <w:r>
          <w:fldChar w:fldCharType="begin"/>
        </w:r>
        <w:r>
          <w:instrText xml:space="preserve"> PAGEREF _Toc8906 \h </w:instrText>
        </w:r>
        <w:r>
          <w:fldChar w:fldCharType="separate"/>
        </w:r>
        <w:r>
          <w:t>39</w:t>
        </w:r>
        <w:r>
          <w:fldChar w:fldCharType="end"/>
        </w:r>
      </w:hyperlink>
    </w:p>
    <w:p>
      <w:pPr>
        <w:pStyle w:val="TOC2"/>
        <w:tabs>
          <w:tab w:val="right" w:leader="dot" w:pos="8306"/>
        </w:tabs>
      </w:pPr>
      <w:hyperlink w:anchor="_Toc6031" w:history="1">
        <w:r>
          <w:rPr>
            <w:rFonts w:ascii="仿宋" w:eastAsia="仿宋" w:hAnsi="仿宋" w:cs="仿宋" w:hint="eastAsia"/>
            <w:lang w:eastAsia="zh-CN"/>
          </w:rPr>
          <w:t>(三)、持续改进与未来展望</w:t>
        </w:r>
        <w:r>
          <w:tab/>
        </w:r>
        <w:r>
          <w:fldChar w:fldCharType="begin"/>
        </w:r>
        <w:r>
          <w:instrText xml:space="preserve"> PAGEREF _Toc6031 \h </w:instrText>
        </w:r>
        <w:r>
          <w:fldChar w:fldCharType="separate"/>
        </w:r>
        <w:r>
          <w:t>39</w:t>
        </w:r>
        <w:r>
          <w:fldChar w:fldCharType="end"/>
        </w:r>
      </w:hyperlink>
    </w:p>
    <w:p>
      <w:pPr>
        <w:pStyle w:val="TOC1"/>
        <w:tabs>
          <w:tab w:val="right" w:leader="dot" w:pos="8306"/>
        </w:tabs>
      </w:pPr>
      <w:hyperlink w:anchor="_Toc2143" w:history="1">
        <w:r>
          <w:rPr>
            <w:rFonts w:ascii="仿宋" w:eastAsia="仿宋" w:hAnsi="仿宋" w:cs="仿宋" w:hint="eastAsia"/>
            <w:lang w:eastAsia="zh-CN"/>
          </w:rPr>
          <w:t>十一、员工离职率分析与降低措施</w:t>
        </w:r>
        <w:r>
          <w:tab/>
        </w:r>
        <w:r>
          <w:fldChar w:fldCharType="begin"/>
        </w:r>
        <w:r>
          <w:instrText xml:space="preserve"> PAGEREF _Toc2143 \h </w:instrText>
        </w:r>
        <w:r>
          <w:fldChar w:fldCharType="separate"/>
        </w:r>
        <w:r>
          <w:t>40</w:t>
        </w:r>
        <w:r>
          <w:fldChar w:fldCharType="end"/>
        </w:r>
      </w:hyperlink>
    </w:p>
    <w:p>
      <w:pPr>
        <w:pStyle w:val="TOC2"/>
        <w:tabs>
          <w:tab w:val="right" w:leader="dot" w:pos="8306"/>
        </w:tabs>
      </w:pPr>
      <w:hyperlink w:anchor="_Toc13190" w:history="1">
        <w:r>
          <w:rPr>
            <w:rFonts w:ascii="仿宋" w:eastAsia="仿宋" w:hAnsi="仿宋" w:cs="仿宋" w:hint="eastAsia"/>
            <w:lang w:eastAsia="zh-CN"/>
          </w:rPr>
          <w:t>(一)、离职率分析的方法与工具</w:t>
        </w:r>
        <w:r>
          <w:tab/>
        </w:r>
        <w:r>
          <w:fldChar w:fldCharType="begin"/>
        </w:r>
        <w:r>
          <w:instrText xml:space="preserve"> PAGEREF _Toc13190 \h </w:instrText>
        </w:r>
        <w:r>
          <w:fldChar w:fldCharType="separate"/>
        </w:r>
        <w:r>
          <w:t>40</w:t>
        </w:r>
        <w:r>
          <w:fldChar w:fldCharType="end"/>
        </w:r>
      </w:hyperlink>
    </w:p>
    <w:p>
      <w:pPr>
        <w:pStyle w:val="TOC2"/>
        <w:tabs>
          <w:tab w:val="right" w:leader="dot" w:pos="8306"/>
        </w:tabs>
      </w:pPr>
      <w:hyperlink w:anchor="_Toc14461" w:history="1">
        <w:r>
          <w:rPr>
            <w:rFonts w:ascii="仿宋" w:eastAsia="仿宋" w:hAnsi="仿宋" w:cs="仿宋" w:hint="eastAsia"/>
            <w:lang w:eastAsia="zh-CN"/>
          </w:rPr>
          <w:t>(二)、离职原因的调查与对策制定</w:t>
        </w:r>
        <w:r>
          <w:tab/>
        </w:r>
        <w:r>
          <w:fldChar w:fldCharType="begin"/>
        </w:r>
        <w:r>
          <w:instrText xml:space="preserve"> PAGEREF _Toc14461 \h </w:instrText>
        </w:r>
        <w:r>
          <w:fldChar w:fldCharType="separate"/>
        </w:r>
        <w:r>
          <w:t>41</w:t>
        </w:r>
        <w:r>
          <w:fldChar w:fldCharType="end"/>
        </w:r>
      </w:hyperlink>
    </w:p>
    <w:p>
      <w:pPr>
        <w:pStyle w:val="TOC2"/>
        <w:tabs>
          <w:tab w:val="right" w:leader="dot" w:pos="8306"/>
        </w:tabs>
      </w:pPr>
      <w:hyperlink w:anchor="_Toc22719" w:history="1">
        <w:r>
          <w:rPr>
            <w:rFonts w:ascii="仿宋" w:eastAsia="仿宋" w:hAnsi="仿宋" w:cs="仿宋" w:hint="eastAsia"/>
            <w:lang w:eastAsia="zh-CN"/>
          </w:rPr>
          <w:t>(三)、降低离职率的策略与实践</w:t>
        </w:r>
        <w:r>
          <w:tab/>
        </w:r>
        <w:r>
          <w:fldChar w:fldCharType="begin"/>
        </w:r>
        <w:r>
          <w:instrText xml:space="preserve"> PAGEREF _Toc22719 \h </w:instrText>
        </w:r>
        <w:r>
          <w:fldChar w:fldCharType="separate"/>
        </w:r>
        <w:r>
          <w:t>42</w:t>
        </w:r>
        <w:r>
          <w:fldChar w:fldCharType="end"/>
        </w:r>
      </w:hyperlink>
    </w:p>
    <w:p>
      <w:pPr>
        <w:pStyle w:val="TOC1"/>
        <w:tabs>
          <w:tab w:val="right" w:leader="dot" w:pos="8306"/>
        </w:tabs>
      </w:pPr>
      <w:hyperlink w:anchor="_Toc25398" w:history="1">
        <w:r>
          <w:rPr>
            <w:rFonts w:ascii="仿宋" w:eastAsia="仿宋" w:hAnsi="仿宋" w:cs="仿宋" w:hint="eastAsia"/>
            <w:lang w:eastAsia="zh-CN"/>
          </w:rPr>
          <w:t>十二、第四十三章员工参与决策与公司治理</w:t>
        </w:r>
        <w:r>
          <w:tab/>
        </w:r>
        <w:r>
          <w:fldChar w:fldCharType="begin"/>
        </w:r>
        <w:r>
          <w:instrText xml:space="preserve"> PAGEREF _Toc25398 \h </w:instrText>
        </w:r>
        <w:r>
          <w:fldChar w:fldCharType="separate"/>
        </w:r>
        <w:r>
          <w:t>43</w:t>
        </w:r>
        <w:r>
          <w:fldChar w:fldCharType="end"/>
        </w:r>
      </w:hyperlink>
    </w:p>
    <w:p>
      <w:pPr>
        <w:pStyle w:val="TOC2"/>
        <w:tabs>
          <w:tab w:val="right" w:leader="dot" w:pos="8306"/>
        </w:tabs>
      </w:pPr>
      <w:hyperlink w:anchor="_Toc22538" w:history="1">
        <w:r>
          <w:rPr>
            <w:rFonts w:ascii="仿宋" w:eastAsia="仿宋" w:hAnsi="仿宋" w:cs="仿宋" w:hint="eastAsia"/>
            <w:lang w:eastAsia="zh-CN"/>
          </w:rPr>
          <w:t>(一)、员工参与决策机制</w:t>
        </w:r>
        <w:r>
          <w:tab/>
        </w:r>
        <w:r>
          <w:fldChar w:fldCharType="begin"/>
        </w:r>
        <w:r>
          <w:instrText xml:space="preserve"> PAGEREF _Toc22538 \h </w:instrText>
        </w:r>
        <w:r>
          <w:fldChar w:fldCharType="separate"/>
        </w:r>
        <w:r>
          <w:t>43</w:t>
        </w:r>
        <w:r>
          <w:fldChar w:fldCharType="end"/>
        </w:r>
      </w:hyperlink>
    </w:p>
    <w:p>
      <w:pPr>
        <w:pStyle w:val="TOC2"/>
        <w:tabs>
          <w:tab w:val="right" w:leader="dot" w:pos="8306"/>
        </w:tabs>
      </w:pPr>
      <w:hyperlink w:anchor="_Toc31505" w:history="1">
        <w:r>
          <w:rPr>
            <w:rFonts w:ascii="仿宋" w:eastAsia="仿宋" w:hAnsi="仿宋" w:cs="仿宋" w:hint="eastAsia"/>
            <w:lang w:eastAsia="zh-CN"/>
          </w:rPr>
          <w:t>(二)、参与决策的渠道与机会</w:t>
        </w:r>
        <w:r>
          <w:tab/>
        </w:r>
        <w:r>
          <w:fldChar w:fldCharType="begin"/>
        </w:r>
        <w:r>
          <w:instrText xml:space="preserve"> PAGEREF _Toc31505 \h </w:instrText>
        </w:r>
        <w:r>
          <w:fldChar w:fldCharType="separate"/>
        </w:r>
        <w:r>
          <w:t>44</w:t>
        </w:r>
        <w:r>
          <w:fldChar w:fldCharType="end"/>
        </w:r>
      </w:hyperlink>
    </w:p>
    <w:p>
      <w:pPr>
        <w:pStyle w:val="TOC2"/>
        <w:tabs>
          <w:tab w:val="right" w:leader="dot" w:pos="8306"/>
        </w:tabs>
      </w:pPr>
      <w:hyperlink w:anchor="_Toc4837" w:history="1">
        <w:r>
          <w:rPr>
            <w:rFonts w:ascii="仿宋" w:eastAsia="仿宋" w:hAnsi="仿宋" w:cs="仿宋" w:hint="eastAsia"/>
            <w:lang w:eastAsia="zh-CN"/>
          </w:rPr>
          <w:t>(三)、代表员工意见的制度</w:t>
        </w:r>
        <w:r>
          <w:tab/>
        </w:r>
        <w:r>
          <w:fldChar w:fldCharType="begin"/>
        </w:r>
        <w:r>
          <w:instrText xml:space="preserve"> PAGEREF _Toc4837 \h </w:instrText>
        </w:r>
        <w:r>
          <w:fldChar w:fldCharType="separate"/>
        </w:r>
        <w:r>
          <w:t>44</w:t>
        </w:r>
        <w:r>
          <w:fldChar w:fldCharType="end"/>
        </w:r>
      </w:hyperlink>
    </w:p>
    <w:p>
      <w:pPr>
        <w:pStyle w:val="TOC2"/>
        <w:tabs>
          <w:tab w:val="right" w:leader="dot" w:pos="8306"/>
        </w:tabs>
      </w:pPr>
      <w:hyperlink w:anchor="_Toc30818" w:history="1">
        <w:r>
          <w:rPr>
            <w:rFonts w:ascii="仿宋" w:eastAsia="仿宋" w:hAnsi="仿宋" w:cs="仿宋" w:hint="eastAsia"/>
            <w:lang w:eastAsia="zh-CN"/>
          </w:rPr>
          <w:t>(四)、公司治理与透明度</w:t>
        </w:r>
        <w:r>
          <w:tab/>
        </w:r>
        <w:r>
          <w:fldChar w:fldCharType="begin"/>
        </w:r>
        <w:r>
          <w:instrText xml:space="preserve"> PAGEREF _Toc30818 \h </w:instrText>
        </w:r>
        <w:r>
          <w:fldChar w:fldCharType="separate"/>
        </w:r>
        <w:r>
          <w:t>45</w:t>
        </w:r>
        <w:r>
          <w:fldChar w:fldCharType="end"/>
        </w:r>
      </w:hyperlink>
    </w:p>
    <w:p>
      <w:pPr>
        <w:pStyle w:val="TOC2"/>
        <w:tabs>
          <w:tab w:val="right" w:leader="dot" w:pos="8306"/>
        </w:tabs>
      </w:pPr>
      <w:hyperlink w:anchor="_Toc29172" w:history="1">
        <w:r>
          <w:rPr>
            <w:rFonts w:ascii="仿宋" w:eastAsia="仿宋" w:hAnsi="仿宋" w:cs="仿宋" w:hint="eastAsia"/>
            <w:lang w:eastAsia="zh-CN"/>
          </w:rPr>
          <w:t>(五)、公司治理结构的建设</w:t>
        </w:r>
        <w:r>
          <w:tab/>
        </w:r>
        <w:r>
          <w:fldChar w:fldCharType="begin"/>
        </w:r>
        <w:r>
          <w:instrText xml:space="preserve"> PAGEREF _Toc29172 \h </w:instrText>
        </w:r>
        <w:r>
          <w:fldChar w:fldCharType="separate"/>
        </w:r>
        <w:r>
          <w:t>46</w:t>
        </w:r>
        <w:r>
          <w:fldChar w:fldCharType="end"/>
        </w:r>
      </w:hyperlink>
    </w:p>
    <w:p>
      <w:pPr>
        <w:pStyle w:val="TOC2"/>
        <w:tabs>
          <w:tab w:val="right" w:leader="dot" w:pos="8306"/>
        </w:tabs>
      </w:pPr>
      <w:hyperlink w:anchor="_Toc13392" w:history="1">
        <w:r>
          <w:rPr>
            <w:rFonts w:ascii="仿宋" w:eastAsia="仿宋" w:hAnsi="仿宋" w:cs="仿宋" w:hint="eastAsia"/>
            <w:lang w:eastAsia="zh-CN"/>
          </w:rPr>
          <w:t>(六)、公司业绩与财务信息的公开</w:t>
        </w:r>
        <w:r>
          <w:tab/>
        </w:r>
        <w:r>
          <w:fldChar w:fldCharType="begin"/>
        </w:r>
        <w:r>
          <w:instrText xml:space="preserve"> PAGEREF _Toc13392 \h </w:instrText>
        </w:r>
        <w:r>
          <w:fldChar w:fldCharType="separate"/>
        </w:r>
        <w:r>
          <w:t>47</w:t>
        </w:r>
        <w:r>
          <w:fldChar w:fldCharType="end"/>
        </w:r>
      </w:hyperlink>
    </w:p>
    <w:p>
      <w:pPr>
        <w:pStyle w:val="TOC1"/>
        <w:tabs>
          <w:tab w:val="right" w:leader="dot" w:pos="8306"/>
        </w:tabs>
      </w:pPr>
      <w:hyperlink w:anchor="_Toc6259" w:history="1">
        <w:r>
          <w:rPr>
            <w:rFonts w:ascii="仿宋" w:eastAsia="仿宋" w:hAnsi="仿宋" w:cs="仿宋" w:hint="eastAsia"/>
            <w:lang w:eastAsia="zh-CN"/>
          </w:rPr>
          <w:t>十三、员工满意度调查与提升策略</w:t>
        </w:r>
        <w:r>
          <w:tab/>
        </w:r>
        <w:r>
          <w:fldChar w:fldCharType="begin"/>
        </w:r>
        <w:r>
          <w:instrText xml:space="preserve"> PAGEREF _Toc6259 \h </w:instrText>
        </w:r>
        <w:r>
          <w:fldChar w:fldCharType="separate"/>
        </w:r>
        <w:r>
          <w:t>48</w:t>
        </w:r>
        <w:r>
          <w:fldChar w:fldCharType="end"/>
        </w:r>
      </w:hyperlink>
    </w:p>
    <w:p>
      <w:pPr>
        <w:pStyle w:val="TOC2"/>
        <w:tabs>
          <w:tab w:val="right" w:leader="dot" w:pos="8306"/>
        </w:tabs>
      </w:pPr>
      <w:hyperlink w:anchor="_Toc280" w:history="1">
        <w:r>
          <w:rPr>
            <w:rFonts w:ascii="仿宋" w:eastAsia="仿宋" w:hAnsi="仿宋" w:cs="仿宋" w:hint="eastAsia"/>
            <w:lang w:eastAsia="zh-CN"/>
          </w:rPr>
          <w:t>(一)、满意度调查的设计与实施</w:t>
        </w:r>
        <w:r>
          <w:tab/>
        </w:r>
        <w:r>
          <w:fldChar w:fldCharType="begin"/>
        </w:r>
        <w:r>
          <w:instrText xml:space="preserve"> PAGEREF _Toc280 \h </w:instrText>
        </w:r>
        <w:r>
          <w:fldChar w:fldCharType="separate"/>
        </w:r>
        <w:r>
          <w:t>48</w:t>
        </w:r>
        <w:r>
          <w:fldChar w:fldCharType="end"/>
        </w:r>
      </w:hyperlink>
    </w:p>
    <w:p>
      <w:pPr>
        <w:pStyle w:val="TOC2"/>
        <w:tabs>
          <w:tab w:val="right" w:leader="dot" w:pos="8306"/>
        </w:tabs>
      </w:pPr>
      <w:hyperlink w:anchor="_Toc1006" w:history="1">
        <w:r>
          <w:rPr>
            <w:rFonts w:ascii="仿宋" w:eastAsia="仿宋" w:hAnsi="仿宋" w:cs="仿宋" w:hint="eastAsia"/>
            <w:lang w:eastAsia="zh-CN"/>
          </w:rPr>
          <w:t>(二)、员工满意度的分析与解读</w:t>
        </w:r>
        <w:r>
          <w:tab/>
        </w:r>
        <w:r>
          <w:fldChar w:fldCharType="begin"/>
        </w:r>
        <w:r>
          <w:instrText xml:space="preserve"> PAGEREF _Toc1006 \h </w:instrText>
        </w:r>
        <w:r>
          <w:fldChar w:fldCharType="separate"/>
        </w:r>
        <w:r>
          <w:t>50</w:t>
        </w:r>
        <w:r>
          <w:fldChar w:fldCharType="end"/>
        </w:r>
      </w:hyperlink>
    </w:p>
    <w:p>
      <w:pPr>
        <w:pStyle w:val="TOC2"/>
        <w:tabs>
          <w:tab w:val="right" w:leader="dot" w:pos="8306"/>
        </w:tabs>
      </w:pPr>
      <w:hyperlink w:anchor="_Toc4427" w:history="1">
        <w:r>
          <w:rPr>
            <w:rFonts w:ascii="仿宋" w:eastAsia="仿宋" w:hAnsi="仿宋" w:cs="仿宋" w:hint="eastAsia"/>
            <w:lang w:eastAsia="zh-CN"/>
          </w:rPr>
          <w:t>(三)、提升员工满意度的措施与行动计划</w:t>
        </w:r>
        <w:r>
          <w:tab/>
        </w:r>
        <w:r>
          <w:fldChar w:fldCharType="begin"/>
        </w:r>
        <w:r>
          <w:instrText xml:space="preserve"> PAGEREF _Toc4427 \h </w:instrText>
        </w:r>
        <w:r>
          <w:fldChar w:fldCharType="separate"/>
        </w:r>
        <w:r>
          <w:t>51</w:t>
        </w:r>
        <w:r>
          <w:fldChar w:fldCharType="end"/>
        </w:r>
      </w:hyperlink>
    </w:p>
    <w:p>
      <w:pPr>
        <w:pStyle w:val="TOC1"/>
        <w:tabs>
          <w:tab w:val="right" w:leader="dot" w:pos="8306"/>
        </w:tabs>
      </w:pPr>
      <w:hyperlink w:anchor="_Toc772" w:history="1">
        <w:r>
          <w:rPr>
            <w:rFonts w:ascii="仿宋" w:eastAsia="仿宋" w:hAnsi="仿宋" w:cs="仿宋" w:hint="eastAsia"/>
            <w:lang w:eastAsia="zh-CN"/>
          </w:rPr>
          <w:t>十四、员工职业发展教育与培训</w:t>
        </w:r>
        <w:r>
          <w:tab/>
        </w:r>
        <w:r>
          <w:fldChar w:fldCharType="begin"/>
        </w:r>
        <w:r>
          <w:instrText xml:space="preserve"> PAGEREF _Toc772 \h </w:instrText>
        </w:r>
        <w:r>
          <w:fldChar w:fldCharType="separate"/>
        </w:r>
        <w:r>
          <w:t>53</w:t>
        </w:r>
        <w:r>
          <w:fldChar w:fldCharType="end"/>
        </w:r>
      </w:hyperlink>
    </w:p>
    <w:p>
      <w:pPr>
        <w:pStyle w:val="TOC2"/>
        <w:tabs>
          <w:tab w:val="right" w:leader="dot" w:pos="8306"/>
        </w:tabs>
      </w:pPr>
      <w:hyperlink w:anchor="_Toc3611" w:history="1">
        <w:r>
          <w:rPr>
            <w:rFonts w:ascii="仿宋" w:eastAsia="仿宋" w:hAnsi="仿宋" w:cs="仿宋" w:hint="eastAsia"/>
            <w:lang w:eastAsia="zh-CN"/>
          </w:rPr>
          <w:t>(一)、职业发展教育的目标与实施策略</w:t>
        </w:r>
        <w:r>
          <w:tab/>
        </w:r>
        <w:r>
          <w:fldChar w:fldCharType="begin"/>
        </w:r>
        <w:r>
          <w:instrText xml:space="preserve"> PAGEREF _Toc3611 \h </w:instrText>
        </w:r>
        <w:r>
          <w:fldChar w:fldCharType="separate"/>
        </w:r>
        <w:r>
          <w:t>53</w:t>
        </w:r>
        <w:r>
          <w:fldChar w:fldCharType="end"/>
        </w:r>
      </w:hyperlink>
    </w:p>
    <w:p>
      <w:pPr>
        <w:pStyle w:val="TOC2"/>
        <w:tabs>
          <w:tab w:val="right" w:leader="dot" w:pos="8306"/>
        </w:tabs>
      </w:pPr>
      <w:hyperlink w:anchor="_Toc31986" w:history="1">
        <w:r>
          <w:rPr>
            <w:rFonts w:ascii="仿宋" w:eastAsia="仿宋" w:hAnsi="仿宋" w:cs="仿宋" w:hint="eastAsia"/>
            <w:lang w:eastAsia="zh-CN"/>
          </w:rPr>
          <w:t>(二)、培训计划的设计与实施步骤</w:t>
        </w:r>
        <w:r>
          <w:tab/>
        </w:r>
        <w:r>
          <w:fldChar w:fldCharType="begin"/>
        </w:r>
        <w:r>
          <w:instrText xml:space="preserve"> PAGEREF _Toc31986 \h </w:instrText>
        </w:r>
        <w:r>
          <w:fldChar w:fldCharType="separate"/>
        </w:r>
        <w:r>
          <w:t>54</w:t>
        </w:r>
        <w:r>
          <w:fldChar w:fldCharType="end"/>
        </w:r>
      </w:hyperlink>
    </w:p>
    <w:p>
      <w:pPr>
        <w:pStyle w:val="TOC2"/>
        <w:tabs>
          <w:tab w:val="right" w:leader="dot" w:pos="8306"/>
        </w:tabs>
      </w:pPr>
      <w:hyperlink w:anchor="_Toc29597" w:history="1">
        <w:r>
          <w:rPr>
            <w:rFonts w:ascii="仿宋" w:eastAsia="仿宋" w:hAnsi="仿宋" w:cs="仿宋" w:hint="eastAsia"/>
            <w:lang w:eastAsia="zh-CN"/>
          </w:rPr>
          <w:t>(三)、培训效果的评估与反馈机制</w:t>
        </w:r>
        <w:r>
          <w:tab/>
        </w:r>
        <w:r>
          <w:fldChar w:fldCharType="begin"/>
        </w:r>
        <w:r>
          <w:instrText xml:space="preserve"> PAGEREF _Toc29597 \h </w:instrText>
        </w:r>
        <w:r>
          <w:fldChar w:fldCharType="separate"/>
        </w:r>
        <w:r>
          <w:t>55</w:t>
        </w:r>
        <w:r>
          <w:fldChar w:fldCharType="end"/>
        </w:r>
      </w:hyperlink>
    </w:p>
    <w:p>
      <w:pPr>
        <w:pStyle w:val="TOC1"/>
        <w:tabs>
          <w:tab w:val="right" w:leader="dot" w:pos="8306"/>
        </w:tabs>
      </w:pPr>
      <w:hyperlink w:anchor="_Toc22250" w:history="1">
        <w:r>
          <w:rPr>
            <w:rFonts w:ascii="仿宋" w:eastAsia="仿宋" w:hAnsi="仿宋" w:cs="仿宋" w:hint="eastAsia"/>
            <w:lang w:eastAsia="zh-CN"/>
          </w:rPr>
          <w:t>十五、员工多元化与包容性管理</w:t>
        </w:r>
        <w:r>
          <w:tab/>
        </w:r>
        <w:r>
          <w:fldChar w:fldCharType="begin"/>
        </w:r>
        <w:r>
          <w:instrText xml:space="preserve"> PAGEREF _Toc22250 \h </w:instrText>
        </w:r>
        <w:r>
          <w:fldChar w:fldCharType="separate"/>
        </w:r>
        <w:r>
          <w:t>55</w:t>
        </w:r>
        <w:r>
          <w:fldChar w:fldCharType="end"/>
        </w:r>
      </w:hyperlink>
    </w:p>
    <w:p>
      <w:pPr>
        <w:pStyle w:val="TOC2"/>
        <w:tabs>
          <w:tab w:val="right" w:leader="dot" w:pos="8306"/>
        </w:tabs>
      </w:pPr>
      <w:hyperlink w:anchor="_Toc14597" w:history="1">
        <w:r>
          <w:rPr>
            <w:rFonts w:ascii="仿宋" w:eastAsia="仿宋" w:hAnsi="仿宋" w:cs="仿宋" w:hint="eastAsia"/>
            <w:lang w:eastAsia="zh-CN"/>
          </w:rPr>
          <w:t>(一)、员工多元化的价值与挑战</w:t>
        </w:r>
        <w:r>
          <w:tab/>
        </w:r>
        <w:r>
          <w:fldChar w:fldCharType="begin"/>
        </w:r>
        <w:r>
          <w:instrText xml:space="preserve"> PAGEREF _Toc14597 \h </w:instrText>
        </w:r>
        <w:r>
          <w:fldChar w:fldCharType="separate"/>
        </w:r>
        <w:r>
          <w:t>55</w:t>
        </w:r>
        <w:r>
          <w:fldChar w:fldCharType="end"/>
        </w:r>
      </w:hyperlink>
    </w:p>
    <w:p>
      <w:pPr>
        <w:pStyle w:val="TOC2"/>
        <w:tabs>
          <w:tab w:val="right" w:leader="dot" w:pos="8306"/>
        </w:tabs>
      </w:pPr>
      <w:hyperlink w:anchor="_Toc2273" w:history="1">
        <w:r>
          <w:rPr>
            <w:rFonts w:ascii="仿宋" w:eastAsia="仿宋" w:hAnsi="仿宋" w:cs="仿宋" w:hint="eastAsia"/>
            <w:lang w:eastAsia="zh-CN"/>
          </w:rPr>
          <w:t>(二)、员工包容性政策与实践</w:t>
        </w:r>
        <w:r>
          <w:tab/>
        </w:r>
        <w:r>
          <w:fldChar w:fldCharType="begin"/>
        </w:r>
        <w:r>
          <w:instrText xml:space="preserve"> PAGEREF _Toc2273 \h </w:instrText>
        </w:r>
        <w:r>
          <w:fldChar w:fldCharType="separate"/>
        </w:r>
        <w:r>
          <w:t>56</w:t>
        </w:r>
        <w:r>
          <w:fldChar w:fldCharType="end"/>
        </w:r>
      </w:hyperlink>
    </w:p>
    <w:p>
      <w:pPr>
        <w:pStyle w:val="TOC2"/>
        <w:tabs>
          <w:tab w:val="right" w:leader="dot" w:pos="8306"/>
        </w:tabs>
      </w:pPr>
      <w:hyperlink w:anchor="_Toc10291" w:history="1">
        <w:r>
          <w:rPr>
            <w:rFonts w:ascii="仿宋" w:eastAsia="仿宋" w:hAnsi="仿宋" w:cs="仿宋" w:hint="eastAsia"/>
            <w:lang w:eastAsia="zh-CN"/>
          </w:rPr>
          <w:t>(三)、多元与包容性文化的培育与维护</w:t>
        </w:r>
        <w:r>
          <w:tab/>
        </w:r>
        <w:r>
          <w:fldChar w:fldCharType="begin"/>
        </w:r>
        <w:r>
          <w:instrText xml:space="preserve"> PAGEREF _Toc10291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耕整地机械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0341"/>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18651"/>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5655"/>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0232"/>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7032"/>
      <w:r>
        <w:rPr>
          <w:rFonts w:ascii="仿宋" w:eastAsia="仿宋" w:hAnsi="仿宋" w:cs="仿宋" w:hint="eastAsia"/>
          <w:sz w:val="28"/>
          <w:lang w:eastAsia="zh-CN"/>
        </w:rPr>
        <w:t>二、公司简介</w:t>
      </w:r>
      <w:bookmarkEnd w:id="6"/>
    </w:p>
    <w:p>
      <w:pPr>
        <w:pStyle w:val="Heading2"/>
        <w:rPr>
          <w:rFonts w:ascii="仿宋" w:eastAsia="仿宋" w:hAnsi="仿宋" w:cs="仿宋" w:hint="eastAsia"/>
          <w:lang w:eastAsia="zh-CN"/>
        </w:rPr>
      </w:pPr>
      <w:bookmarkStart w:id="7" w:name="_Toc1233"/>
      <w:r>
        <w:rPr>
          <w:rFonts w:ascii="仿宋" w:eastAsia="仿宋" w:hAnsi="仿宋" w:cs="仿宋" w:hint="eastAsia"/>
          <w:lang w:eastAsia="zh-CN"/>
        </w:rPr>
        <w:t>(一)、公司基本信息</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8" w:name="_Toc32634"/>
      <w:r>
        <w:rPr>
          <w:rFonts w:ascii="仿宋" w:eastAsia="仿宋" w:hAnsi="仿宋" w:cs="仿宋" w:hint="eastAsia"/>
          <w:sz w:val="28"/>
          <w:lang w:eastAsia="zh-CN"/>
        </w:rPr>
        <w:t>(二)、公司简介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 项目公司是一家致力于 耕整地机械耕整地机械行业的公司，成立于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 项目公司的使命是 [公司使命]，旨在通过 [关键业务活动] 提升耕整地机械耕整地机械行业的整体水平。公司的愿景是 [公司愿景]，立志成为 耕整地机械 中的领军企业，引领耕整地机械行业未来的发展方向。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r>
        <w:rPr>
          <w:rFonts w:ascii="仿宋" w:eastAsia="仿宋" w:hAnsi="仿宋" w:cs="仿宋" w:hint="eastAsia"/>
          <w:sz w:val="28"/>
          <w:lang w:eastAsia="zh-CN"/>
        </w:rPr>
        <w:t xml:space="preserve"> [核心产品或服务]。通过不断的技术创新和服务升级，项目公司致力于为客户提供卓越的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项目公司拥有一支充满活力、高度专业化的团队。团队成员具备丰富的耕整地机械行业经验和专业知识，致力于通过协同合作实现公司设定的战略目标。公司注重员工培训和发展，提供广阔的职业发展空间。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9" w:name="_Toc17231"/>
      <w:r>
        <w:rPr>
          <w:rFonts w:ascii="仿宋" w:eastAsia="仿宋" w:hAnsi="仿宋" w:cs="仿宋" w:hint="eastAsia"/>
          <w:sz w:val="28"/>
          <w:lang w:eastAsia="zh-CN"/>
        </w:rPr>
        <w:t>(三)、核心人员介绍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在市场拓展和品牌建设方面具有丰富经验，致力于提升公司在耕整地机械行业中的市场份额。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XXXX年XX月至今，加入公司担任技术总监，负责产品研发和创新项目管理。具备深厚的技术功底和团队领导能力，对耕整地机械行业技术发展有深刻见解。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0" w:name="_Toc5264"/>
      <w:r>
        <w:rPr>
          <w:rFonts w:ascii="仿宋" w:eastAsia="仿宋" w:hAnsi="仿宋" w:cs="仿宋" w:hint="eastAsia"/>
          <w:sz w:val="28"/>
          <w:lang w:eastAsia="zh-CN"/>
        </w:rPr>
        <w:t>三、薪酬制度管理</w:t>
      </w:r>
      <w:bookmarkEnd w:id="10"/>
    </w:p>
    <w:p>
      <w:pPr>
        <w:pStyle w:val="Heading2"/>
        <w:rPr>
          <w:rFonts w:ascii="仿宋" w:eastAsia="仿宋" w:hAnsi="仿宋" w:cs="仿宋" w:hint="eastAsia"/>
          <w:lang w:eastAsia="zh-CN"/>
        </w:rPr>
      </w:pPr>
      <w:bookmarkStart w:id="11" w:name="_Toc25087"/>
      <w:r>
        <w:rPr>
          <w:rFonts w:ascii="仿宋" w:eastAsia="仿宋" w:hAnsi="仿宋" w:cs="仿宋" w:hint="eastAsia"/>
          <w:lang w:eastAsia="zh-CN"/>
        </w:rPr>
        <w:t>(一)、薪酬管理制度</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耕整地机械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2236"/>
      <w:r>
        <w:rPr>
          <w:rFonts w:ascii="仿宋" w:eastAsia="仿宋" w:hAnsi="仿宋" w:cs="仿宋" w:hint="eastAsia"/>
          <w:sz w:val="28"/>
          <w:lang w:eastAsia="zh-CN"/>
        </w:rPr>
        <w:t>(二)、奖金制度的制定</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奖励员工参与和完成相关技能培训，提高员工的专业素养。设立明确的培训计划和奖金发放标准，鼓励员工持续学习和提升自身技能，以适应市场和耕整地机械行业的变化。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0477"/>
      <w:r>
        <w:rPr>
          <w:rFonts w:ascii="仿宋" w:eastAsia="仿宋" w:hAnsi="仿宋" w:cs="仿宋" w:hint="eastAsia"/>
          <w:sz w:val="28"/>
          <w:lang w:eastAsia="zh-CN"/>
        </w:rPr>
        <w:t>(三)、岗位薪酬体系设计</w:t>
      </w:r>
      <w:bookmarkEnd w:id="13"/>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4" w:name="_Toc22146"/>
      <w:r>
        <w:rPr>
          <w:rFonts w:ascii="仿宋" w:eastAsia="仿宋" w:hAnsi="仿宋" w:cs="仿宋" w:hint="eastAsia"/>
          <w:sz w:val="28"/>
          <w:lang w:eastAsia="zh-CN"/>
        </w:rPr>
        <w:t>(四)、绩效薪酬体系设计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5" w:name="_Toc746"/>
      <w:r>
        <w:rPr>
          <w:rFonts w:ascii="仿宋" w:eastAsia="仿宋" w:hAnsi="仿宋" w:cs="仿宋" w:hint="eastAsia"/>
          <w:sz w:val="28"/>
          <w:lang w:eastAsia="zh-CN"/>
        </w:rPr>
        <w:t>四、耕整地机械行业背景分析</w:t>
      </w:r>
      <w:bookmarkEnd w:id="15"/>
    </w:p>
    <w:p>
      <w:pPr>
        <w:pStyle w:val="Heading2"/>
        <w:rPr>
          <w:rFonts w:ascii="仿宋" w:eastAsia="仿宋" w:hAnsi="仿宋" w:cs="仿宋" w:hint="eastAsia"/>
          <w:lang w:eastAsia="zh-CN"/>
        </w:rPr>
      </w:pPr>
      <w:bookmarkStart w:id="16" w:name="_Toc7688"/>
      <w:r>
        <w:rPr>
          <w:rFonts w:ascii="仿宋" w:eastAsia="仿宋" w:hAnsi="仿宋" w:cs="仿宋" w:hint="eastAsia"/>
          <w:lang w:eastAsia="zh-CN"/>
        </w:rPr>
        <w:t>(一)、耕整地机械行业背景分析</w:t>
      </w:r>
      <w:bookmarkEnd w:id="16"/>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行业是一个充满活力且不断演变的领域。近年来，该耕整地机械行业经历了显著的增长，这一增长主要受益于多方面的推动因素，尤其是技术创新和市场需求的持续增加。技术创新为耕整地机械行业带来了新的商业模式和解决方案，而不断增长的市场需求则推动了耕整地机械行业的整体扩张。这使得</w:t>
      </w:r>
      <w:r>
        <w:rPr>
          <w:rFonts w:ascii="仿宋" w:eastAsia="仿宋" w:hAnsi="仿宋" w:cs="仿宋" w:hint="eastAsia"/>
          <w:sz w:val="28"/>
          <w:lang w:eastAsia="zh-CN"/>
        </w:rPr>
        <w:t xml:space="preserve"> 耕整地机械行业成为当前经济中备受关注的一个重要组成部分。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耕整地机械行业的市场规模持续扩大，预计未来几年仍将保持良好的增长势头。这一趋势得益于多种因素，其中包括数字化转型、全球化市场和消费者需求的多样化。数字化转型推动了耕整地机械行业内各个环节的效率提升，全球化市场为企业提供了更广阔的业务机会，而消费者需求的多样化则促使耕整地机械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耕整地机械行业呈现激烈的竞争格局，主要由一些领先的企业主导市场。这些企业通常在创新、市场份额和客户忠诚度等方面表现出强大的竞争力。随着耕整地机械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耕整地机械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耕整地机械行业发展的关键因素之一。新技术的引入，如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耕整地机械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耕整地机械行业仍然充满挑战和机遇。随着全球经济的发展和技术的不断进步，耕整地机械行业参与者将面临着更多的发展机会。然而，需要时刻保持敏锐的市场洞察，灵活调整战略，以适应变化中的环境。对于 耕整地机械行业的未来，持乐观但谨慎的态度，不断优化业务模式和提升核心竞争力是至关重要的。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7" w:name="_Toc10650"/>
      <w:r>
        <w:rPr>
          <w:rFonts w:ascii="仿宋" w:eastAsia="仿宋" w:hAnsi="仿宋" w:cs="仿宋" w:hint="eastAsia"/>
          <w:sz w:val="28"/>
          <w:lang w:eastAsia="zh-CN"/>
        </w:rPr>
        <w:t>五、项目基本情况</w:t>
      </w:r>
      <w:bookmarkEnd w:id="17"/>
    </w:p>
    <w:p>
      <w:pPr>
        <w:pStyle w:val="Heading2"/>
        <w:rPr>
          <w:rFonts w:ascii="仿宋" w:eastAsia="仿宋" w:hAnsi="仿宋" w:cs="仿宋" w:hint="eastAsia"/>
          <w:lang w:eastAsia="zh-CN"/>
        </w:rPr>
      </w:pPr>
      <w:bookmarkStart w:id="18" w:name="_Toc30288"/>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28506"/>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7790"/>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耕整地机械行业进行新材料、新工艺、新产品的研发，以促进整个耕整地机械行业的结构调整和转型升级。这一系列政策的实施为耕整地机械行业提供了有力的支持，有助于耕整地机械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耕整地机械行业提供了增长的空间，同时，逐步升级的消费需求也促使耕整地机械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耕整地机械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23435"/>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14930"/>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https://d.book118.com/377150031156006042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耕整地机械相关行业公司员工职业生涯规划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8567F1"/>
    <w:rsid w:val="068567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37715003115600604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2023-12-09T03:15:00Z</dcterms:created>
  <dcterms:modified xsi:type="dcterms:W3CDTF">2023-12-09T03:15:23Z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BFA8B9D65D93400C87E15013AB1B7BE8_11</vt:lpwstr>
  </property>
  <property fmtid="{D5CDD505-2E9C-101B-9397-08002B2CF9AE}" pid="3" name="KSOProductBuildVer">
    <vt:lpwstr>2052-12.1.0.15712</vt:lpwstr>
  </property>
</Properties>
</file>