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电视转播车项目规划设计蓝图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36" w:history="1">
        <w:r>
          <w:rPr>
            <w:rFonts w:ascii="仿宋" w:eastAsia="仿宋" w:hAnsi="仿宋" w:cs="仿宋" w:hint="eastAsia"/>
            <w:lang w:eastAsia="zh-CN"/>
          </w:rPr>
          <w:t>概论</w:t>
        </w:r>
        <w:r>
          <w:tab/>
        </w:r>
        <w:r>
          <w:fldChar w:fldCharType="begin"/>
        </w:r>
        <w:r>
          <w:instrText xml:space="preserve"> PAGEREF _Toc24136 \h </w:instrText>
        </w:r>
        <w:r>
          <w:fldChar w:fldCharType="separate"/>
        </w:r>
        <w:r>
          <w:t>3</w:t>
        </w:r>
        <w:r>
          <w:fldChar w:fldCharType="end"/>
        </w:r>
      </w:hyperlink>
    </w:p>
    <w:p>
      <w:pPr>
        <w:pStyle w:val="TOC1"/>
        <w:tabs>
          <w:tab w:val="right" w:leader="dot" w:pos="8306"/>
        </w:tabs>
      </w:pPr>
      <w:hyperlink w:anchor="_Toc23046" w:history="1">
        <w:r>
          <w:rPr>
            <w:rFonts w:ascii="仿宋" w:eastAsia="仿宋" w:hAnsi="仿宋" w:cs="仿宋" w:hint="eastAsia"/>
            <w:lang w:eastAsia="zh-CN"/>
          </w:rPr>
          <w:t>一、电视转播车项目可持续发展</w:t>
        </w:r>
        <w:r>
          <w:tab/>
        </w:r>
        <w:r>
          <w:fldChar w:fldCharType="begin"/>
        </w:r>
        <w:r>
          <w:instrText xml:space="preserve"> PAGEREF _Toc23046 \h </w:instrText>
        </w:r>
        <w:r>
          <w:fldChar w:fldCharType="separate"/>
        </w:r>
        <w:r>
          <w:t>3</w:t>
        </w:r>
        <w:r>
          <w:fldChar w:fldCharType="end"/>
        </w:r>
      </w:hyperlink>
    </w:p>
    <w:p>
      <w:pPr>
        <w:pStyle w:val="TOC2"/>
        <w:tabs>
          <w:tab w:val="right" w:leader="dot" w:pos="8306"/>
        </w:tabs>
      </w:pPr>
      <w:hyperlink w:anchor="_Toc21438" w:history="1">
        <w:r>
          <w:rPr>
            <w:rFonts w:ascii="仿宋" w:eastAsia="仿宋" w:hAnsi="仿宋" w:cs="仿宋" w:hint="eastAsia"/>
            <w:lang w:eastAsia="zh-CN"/>
          </w:rPr>
          <w:t>(一)、可持续战略与实践</w:t>
        </w:r>
        <w:r>
          <w:tab/>
        </w:r>
        <w:r>
          <w:fldChar w:fldCharType="begin"/>
        </w:r>
        <w:r>
          <w:instrText xml:space="preserve"> PAGEREF _Toc21438 \h </w:instrText>
        </w:r>
        <w:r>
          <w:fldChar w:fldCharType="separate"/>
        </w:r>
        <w:r>
          <w:t>3</w:t>
        </w:r>
        <w:r>
          <w:fldChar w:fldCharType="end"/>
        </w:r>
      </w:hyperlink>
    </w:p>
    <w:p>
      <w:pPr>
        <w:pStyle w:val="TOC2"/>
        <w:tabs>
          <w:tab w:val="right" w:leader="dot" w:pos="8306"/>
        </w:tabs>
      </w:pPr>
      <w:hyperlink w:anchor="_Toc1138" w:history="1">
        <w:r>
          <w:rPr>
            <w:rFonts w:ascii="仿宋" w:eastAsia="仿宋" w:hAnsi="仿宋" w:cs="仿宋" w:hint="eastAsia"/>
            <w:lang w:eastAsia="zh-CN"/>
          </w:rPr>
          <w:t>(二)、环保与社会责任</w:t>
        </w:r>
        <w:r>
          <w:tab/>
        </w:r>
        <w:r>
          <w:fldChar w:fldCharType="begin"/>
        </w:r>
        <w:r>
          <w:instrText xml:space="preserve"> PAGEREF _Toc1138 \h </w:instrText>
        </w:r>
        <w:r>
          <w:fldChar w:fldCharType="separate"/>
        </w:r>
        <w:r>
          <w:t>4</w:t>
        </w:r>
        <w:r>
          <w:fldChar w:fldCharType="end"/>
        </w:r>
      </w:hyperlink>
    </w:p>
    <w:p>
      <w:pPr>
        <w:pStyle w:val="TOC1"/>
        <w:tabs>
          <w:tab w:val="right" w:leader="dot" w:pos="8306"/>
        </w:tabs>
      </w:pPr>
      <w:hyperlink w:anchor="_Toc10931" w:history="1">
        <w:r>
          <w:rPr>
            <w:rFonts w:ascii="仿宋" w:eastAsia="仿宋" w:hAnsi="仿宋" w:cs="仿宋" w:hint="eastAsia"/>
            <w:lang w:eastAsia="zh-CN"/>
          </w:rPr>
          <w:t>二、电视转播车项目危机管理</w:t>
        </w:r>
        <w:r>
          <w:tab/>
        </w:r>
        <w:r>
          <w:fldChar w:fldCharType="begin"/>
        </w:r>
        <w:r>
          <w:instrText xml:space="preserve"> PAGEREF _Toc10931 \h </w:instrText>
        </w:r>
        <w:r>
          <w:fldChar w:fldCharType="separate"/>
        </w:r>
        <w:r>
          <w:t>5</w:t>
        </w:r>
        <w:r>
          <w:fldChar w:fldCharType="end"/>
        </w:r>
      </w:hyperlink>
    </w:p>
    <w:p>
      <w:pPr>
        <w:pStyle w:val="TOC2"/>
        <w:tabs>
          <w:tab w:val="right" w:leader="dot" w:pos="8306"/>
        </w:tabs>
      </w:pPr>
      <w:hyperlink w:anchor="_Toc6409" w:history="1">
        <w:r>
          <w:rPr>
            <w:rFonts w:ascii="仿宋" w:eastAsia="仿宋" w:hAnsi="仿宋" w:cs="仿宋" w:hint="eastAsia"/>
            <w:lang w:eastAsia="zh-CN"/>
          </w:rPr>
          <w:t>(一)、危机预警与识别</w:t>
        </w:r>
        <w:r>
          <w:tab/>
        </w:r>
        <w:r>
          <w:fldChar w:fldCharType="begin"/>
        </w:r>
        <w:r>
          <w:instrText xml:space="preserve"> PAGEREF _Toc6409 \h </w:instrText>
        </w:r>
        <w:r>
          <w:fldChar w:fldCharType="separate"/>
        </w:r>
        <w:r>
          <w:t>5</w:t>
        </w:r>
        <w:r>
          <w:fldChar w:fldCharType="end"/>
        </w:r>
      </w:hyperlink>
    </w:p>
    <w:p>
      <w:pPr>
        <w:pStyle w:val="TOC2"/>
        <w:tabs>
          <w:tab w:val="right" w:leader="dot" w:pos="8306"/>
        </w:tabs>
      </w:pPr>
      <w:hyperlink w:anchor="_Toc19496" w:history="1">
        <w:r>
          <w:rPr>
            <w:rFonts w:ascii="仿宋" w:eastAsia="仿宋" w:hAnsi="仿宋" w:cs="仿宋" w:hint="eastAsia"/>
            <w:lang w:eastAsia="zh-CN"/>
          </w:rPr>
          <w:t>(二)、危机应对与恢复</w:t>
        </w:r>
        <w:r>
          <w:tab/>
        </w:r>
        <w:r>
          <w:fldChar w:fldCharType="begin"/>
        </w:r>
        <w:r>
          <w:instrText xml:space="preserve"> PAGEREF _Toc19496 \h </w:instrText>
        </w:r>
        <w:r>
          <w:fldChar w:fldCharType="separate"/>
        </w:r>
        <w:r>
          <w:t>6</w:t>
        </w:r>
        <w:r>
          <w:fldChar w:fldCharType="end"/>
        </w:r>
      </w:hyperlink>
    </w:p>
    <w:p>
      <w:pPr>
        <w:pStyle w:val="TOC1"/>
        <w:tabs>
          <w:tab w:val="right" w:leader="dot" w:pos="8306"/>
        </w:tabs>
      </w:pPr>
      <w:hyperlink w:anchor="_Toc5139" w:history="1">
        <w:r>
          <w:rPr>
            <w:rFonts w:ascii="仿宋" w:eastAsia="仿宋" w:hAnsi="仿宋" w:cs="仿宋" w:hint="eastAsia"/>
            <w:lang w:eastAsia="zh-CN"/>
          </w:rPr>
          <w:t>三、产品规划分析</w:t>
        </w:r>
        <w:r>
          <w:tab/>
        </w:r>
        <w:r>
          <w:fldChar w:fldCharType="begin"/>
        </w:r>
        <w:r>
          <w:instrText xml:space="preserve"> PAGEREF _Toc5139 \h </w:instrText>
        </w:r>
        <w:r>
          <w:fldChar w:fldCharType="separate"/>
        </w:r>
        <w:r>
          <w:t>7</w:t>
        </w:r>
        <w:r>
          <w:fldChar w:fldCharType="end"/>
        </w:r>
      </w:hyperlink>
    </w:p>
    <w:p>
      <w:pPr>
        <w:pStyle w:val="TOC2"/>
        <w:tabs>
          <w:tab w:val="right" w:leader="dot" w:pos="8306"/>
        </w:tabs>
      </w:pPr>
      <w:hyperlink w:anchor="_Toc17773" w:history="1">
        <w:r>
          <w:rPr>
            <w:rFonts w:ascii="仿宋" w:eastAsia="仿宋" w:hAnsi="仿宋" w:cs="仿宋" w:hint="eastAsia"/>
            <w:lang w:eastAsia="zh-CN"/>
          </w:rPr>
          <w:t>(一)、产品规划</w:t>
        </w:r>
        <w:r>
          <w:tab/>
        </w:r>
        <w:r>
          <w:fldChar w:fldCharType="begin"/>
        </w:r>
        <w:r>
          <w:instrText xml:space="preserve"> PAGEREF _Toc17773 \h </w:instrText>
        </w:r>
        <w:r>
          <w:fldChar w:fldCharType="separate"/>
        </w:r>
        <w:r>
          <w:t>7</w:t>
        </w:r>
        <w:r>
          <w:fldChar w:fldCharType="end"/>
        </w:r>
      </w:hyperlink>
    </w:p>
    <w:p>
      <w:pPr>
        <w:pStyle w:val="TOC2"/>
        <w:tabs>
          <w:tab w:val="right" w:leader="dot" w:pos="8306"/>
        </w:tabs>
      </w:pPr>
      <w:hyperlink w:anchor="_Toc20283" w:history="1">
        <w:r>
          <w:rPr>
            <w:rFonts w:ascii="仿宋" w:eastAsia="仿宋" w:hAnsi="仿宋" w:cs="仿宋" w:hint="eastAsia"/>
            <w:lang w:eastAsia="zh-CN"/>
          </w:rPr>
          <w:t>(二)、建设规模</w:t>
        </w:r>
        <w:r>
          <w:tab/>
        </w:r>
        <w:r>
          <w:fldChar w:fldCharType="begin"/>
        </w:r>
        <w:r>
          <w:instrText xml:space="preserve"> PAGEREF _Toc20283 \h </w:instrText>
        </w:r>
        <w:r>
          <w:fldChar w:fldCharType="separate"/>
        </w:r>
        <w:r>
          <w:t>8</w:t>
        </w:r>
        <w:r>
          <w:fldChar w:fldCharType="end"/>
        </w:r>
      </w:hyperlink>
    </w:p>
    <w:p>
      <w:pPr>
        <w:pStyle w:val="TOC1"/>
        <w:tabs>
          <w:tab w:val="right" w:leader="dot" w:pos="8306"/>
        </w:tabs>
      </w:pPr>
      <w:hyperlink w:anchor="_Toc27827" w:history="1">
        <w:r>
          <w:rPr>
            <w:rFonts w:ascii="仿宋" w:eastAsia="仿宋" w:hAnsi="仿宋" w:cs="仿宋" w:hint="eastAsia"/>
            <w:lang w:eastAsia="zh-CN"/>
          </w:rPr>
          <w:t>四、电视转播车项目绩效评估</w:t>
        </w:r>
        <w:r>
          <w:tab/>
        </w:r>
        <w:r>
          <w:fldChar w:fldCharType="begin"/>
        </w:r>
        <w:r>
          <w:instrText xml:space="preserve"> PAGEREF _Toc27827 \h </w:instrText>
        </w:r>
        <w:r>
          <w:fldChar w:fldCharType="separate"/>
        </w:r>
        <w:r>
          <w:t>9</w:t>
        </w:r>
        <w:r>
          <w:fldChar w:fldCharType="end"/>
        </w:r>
      </w:hyperlink>
    </w:p>
    <w:p>
      <w:pPr>
        <w:pStyle w:val="TOC2"/>
        <w:tabs>
          <w:tab w:val="right" w:leader="dot" w:pos="8306"/>
        </w:tabs>
      </w:pPr>
      <w:hyperlink w:anchor="_Toc26199" w:history="1">
        <w:r>
          <w:rPr>
            <w:rFonts w:ascii="仿宋" w:eastAsia="仿宋" w:hAnsi="仿宋" w:cs="仿宋" w:hint="eastAsia"/>
            <w:lang w:eastAsia="zh-CN"/>
          </w:rPr>
          <w:t>(一)、绩效评估指标</w:t>
        </w:r>
        <w:r>
          <w:tab/>
        </w:r>
        <w:r>
          <w:fldChar w:fldCharType="begin"/>
        </w:r>
        <w:r>
          <w:instrText xml:space="preserve"> PAGEREF _Toc26199 \h </w:instrText>
        </w:r>
        <w:r>
          <w:fldChar w:fldCharType="separate"/>
        </w:r>
        <w:r>
          <w:t>9</w:t>
        </w:r>
        <w:r>
          <w:fldChar w:fldCharType="end"/>
        </w:r>
      </w:hyperlink>
    </w:p>
    <w:p>
      <w:pPr>
        <w:pStyle w:val="TOC2"/>
        <w:tabs>
          <w:tab w:val="right" w:leader="dot" w:pos="8306"/>
        </w:tabs>
      </w:pPr>
      <w:hyperlink w:anchor="_Toc15154" w:history="1">
        <w:r>
          <w:rPr>
            <w:rFonts w:ascii="仿宋" w:eastAsia="仿宋" w:hAnsi="仿宋" w:cs="仿宋" w:hint="eastAsia"/>
            <w:lang w:eastAsia="zh-CN"/>
          </w:rPr>
          <w:t>(二)、绩效评估方法</w:t>
        </w:r>
        <w:r>
          <w:tab/>
        </w:r>
        <w:r>
          <w:fldChar w:fldCharType="begin"/>
        </w:r>
        <w:r>
          <w:instrText xml:space="preserve"> PAGEREF _Toc15154 \h </w:instrText>
        </w:r>
        <w:r>
          <w:fldChar w:fldCharType="separate"/>
        </w:r>
        <w:r>
          <w:t>10</w:t>
        </w:r>
        <w:r>
          <w:fldChar w:fldCharType="end"/>
        </w:r>
      </w:hyperlink>
    </w:p>
    <w:p>
      <w:pPr>
        <w:pStyle w:val="TOC2"/>
        <w:tabs>
          <w:tab w:val="right" w:leader="dot" w:pos="8306"/>
        </w:tabs>
      </w:pPr>
      <w:hyperlink w:anchor="_Toc3960" w:history="1">
        <w:r>
          <w:rPr>
            <w:rFonts w:ascii="仿宋" w:eastAsia="仿宋" w:hAnsi="仿宋" w:cs="仿宋" w:hint="eastAsia"/>
            <w:lang w:eastAsia="zh-CN"/>
          </w:rPr>
          <w:t>(三)、绩效评估周期</w:t>
        </w:r>
        <w:r>
          <w:tab/>
        </w:r>
        <w:r>
          <w:fldChar w:fldCharType="begin"/>
        </w:r>
        <w:r>
          <w:instrText xml:space="preserve"> PAGEREF _Toc3960 \h </w:instrText>
        </w:r>
        <w:r>
          <w:fldChar w:fldCharType="separate"/>
        </w:r>
        <w:r>
          <w:t>11</w:t>
        </w:r>
        <w:r>
          <w:fldChar w:fldCharType="end"/>
        </w:r>
      </w:hyperlink>
    </w:p>
    <w:p>
      <w:pPr>
        <w:pStyle w:val="TOC1"/>
        <w:tabs>
          <w:tab w:val="right" w:leader="dot" w:pos="8306"/>
        </w:tabs>
      </w:pPr>
      <w:hyperlink w:anchor="_Toc4498" w:history="1">
        <w:r>
          <w:rPr>
            <w:rFonts w:ascii="仿宋" w:eastAsia="仿宋" w:hAnsi="仿宋" w:cs="仿宋" w:hint="eastAsia"/>
            <w:lang w:eastAsia="zh-CN"/>
          </w:rPr>
          <w:t>五、电视转播车项目建设单位说明</w:t>
        </w:r>
        <w:r>
          <w:tab/>
        </w:r>
        <w:r>
          <w:fldChar w:fldCharType="begin"/>
        </w:r>
        <w:r>
          <w:instrText xml:space="preserve"> PAGEREF _Toc4498 \h </w:instrText>
        </w:r>
        <w:r>
          <w:fldChar w:fldCharType="separate"/>
        </w:r>
        <w:r>
          <w:t>12</w:t>
        </w:r>
        <w:r>
          <w:fldChar w:fldCharType="end"/>
        </w:r>
      </w:hyperlink>
    </w:p>
    <w:p>
      <w:pPr>
        <w:pStyle w:val="TOC2"/>
        <w:tabs>
          <w:tab w:val="right" w:leader="dot" w:pos="8306"/>
        </w:tabs>
      </w:pPr>
      <w:hyperlink w:anchor="_Toc26676" w:history="1">
        <w:r>
          <w:rPr>
            <w:rFonts w:ascii="仿宋" w:eastAsia="仿宋" w:hAnsi="仿宋" w:cs="仿宋" w:hint="eastAsia"/>
            <w:lang w:eastAsia="zh-CN"/>
          </w:rPr>
          <w:t>(一)、电视转播车项目承办单位基本情况</w:t>
        </w:r>
        <w:r>
          <w:tab/>
        </w:r>
        <w:r>
          <w:fldChar w:fldCharType="begin"/>
        </w:r>
        <w:r>
          <w:instrText xml:space="preserve"> PAGEREF _Toc26676 \h </w:instrText>
        </w:r>
        <w:r>
          <w:fldChar w:fldCharType="separate"/>
        </w:r>
        <w:r>
          <w:t>12</w:t>
        </w:r>
        <w:r>
          <w:fldChar w:fldCharType="end"/>
        </w:r>
      </w:hyperlink>
    </w:p>
    <w:p>
      <w:pPr>
        <w:pStyle w:val="TOC2"/>
        <w:tabs>
          <w:tab w:val="right" w:leader="dot" w:pos="8306"/>
        </w:tabs>
      </w:pPr>
      <w:hyperlink w:anchor="_Toc111" w:history="1">
        <w:r>
          <w:rPr>
            <w:rFonts w:ascii="仿宋" w:eastAsia="仿宋" w:hAnsi="仿宋" w:cs="仿宋" w:hint="eastAsia"/>
            <w:lang w:eastAsia="zh-CN"/>
          </w:rPr>
          <w:t>(二)、公司经济效益分析</w:t>
        </w:r>
        <w:r>
          <w:tab/>
        </w:r>
        <w:r>
          <w:fldChar w:fldCharType="begin"/>
        </w:r>
        <w:r>
          <w:instrText xml:space="preserve"> PAGEREF _Toc111 \h </w:instrText>
        </w:r>
        <w:r>
          <w:fldChar w:fldCharType="separate"/>
        </w:r>
        <w:r>
          <w:t>13</w:t>
        </w:r>
        <w:r>
          <w:fldChar w:fldCharType="end"/>
        </w:r>
      </w:hyperlink>
    </w:p>
    <w:p>
      <w:pPr>
        <w:pStyle w:val="TOC1"/>
        <w:tabs>
          <w:tab w:val="right" w:leader="dot" w:pos="8306"/>
        </w:tabs>
      </w:pPr>
      <w:hyperlink w:anchor="_Toc2701" w:history="1">
        <w:r>
          <w:rPr>
            <w:rFonts w:ascii="仿宋" w:eastAsia="仿宋" w:hAnsi="仿宋" w:cs="仿宋" w:hint="eastAsia"/>
            <w:lang w:eastAsia="zh-CN"/>
          </w:rPr>
          <w:t>六、市场分析、调研</w:t>
        </w:r>
        <w:r>
          <w:tab/>
        </w:r>
        <w:r>
          <w:fldChar w:fldCharType="begin"/>
        </w:r>
        <w:r>
          <w:instrText xml:space="preserve"> PAGEREF _Toc2701 \h </w:instrText>
        </w:r>
        <w:r>
          <w:fldChar w:fldCharType="separate"/>
        </w:r>
        <w:r>
          <w:t>14</w:t>
        </w:r>
        <w:r>
          <w:fldChar w:fldCharType="end"/>
        </w:r>
      </w:hyperlink>
    </w:p>
    <w:p>
      <w:pPr>
        <w:pStyle w:val="TOC2"/>
        <w:tabs>
          <w:tab w:val="right" w:leader="dot" w:pos="8306"/>
        </w:tabs>
      </w:pPr>
      <w:hyperlink w:anchor="_Toc15924" w:history="1">
        <w:r>
          <w:rPr>
            <w:rFonts w:ascii="仿宋" w:eastAsia="仿宋" w:hAnsi="仿宋" w:cs="仿宋" w:hint="eastAsia"/>
            <w:lang w:eastAsia="zh-CN"/>
          </w:rPr>
          <w:t>(一)、电视转播车行业分析</w:t>
        </w:r>
        <w:r>
          <w:tab/>
        </w:r>
        <w:r>
          <w:fldChar w:fldCharType="begin"/>
        </w:r>
        <w:r>
          <w:instrText xml:space="preserve"> PAGEREF _Toc15924 \h </w:instrText>
        </w:r>
        <w:r>
          <w:fldChar w:fldCharType="separate"/>
        </w:r>
        <w:r>
          <w:t>14</w:t>
        </w:r>
        <w:r>
          <w:fldChar w:fldCharType="end"/>
        </w:r>
      </w:hyperlink>
    </w:p>
    <w:p>
      <w:pPr>
        <w:pStyle w:val="TOC2"/>
        <w:tabs>
          <w:tab w:val="right" w:leader="dot" w:pos="8306"/>
        </w:tabs>
      </w:pPr>
      <w:hyperlink w:anchor="_Toc3565" w:history="1">
        <w:r>
          <w:rPr>
            <w:rFonts w:ascii="仿宋" w:eastAsia="仿宋" w:hAnsi="仿宋" w:cs="仿宋" w:hint="eastAsia"/>
            <w:lang w:eastAsia="zh-CN"/>
          </w:rPr>
          <w:t>(二)、电视转播车市场分析预测</w:t>
        </w:r>
        <w:r>
          <w:tab/>
        </w:r>
        <w:r>
          <w:fldChar w:fldCharType="begin"/>
        </w:r>
        <w:r>
          <w:instrText xml:space="preserve"> PAGEREF _Toc3565 \h </w:instrText>
        </w:r>
        <w:r>
          <w:fldChar w:fldCharType="separate"/>
        </w:r>
        <w:r>
          <w:t>14</w:t>
        </w:r>
        <w:r>
          <w:fldChar w:fldCharType="end"/>
        </w:r>
      </w:hyperlink>
    </w:p>
    <w:p>
      <w:pPr>
        <w:pStyle w:val="TOC1"/>
        <w:tabs>
          <w:tab w:val="right" w:leader="dot" w:pos="8306"/>
        </w:tabs>
      </w:pPr>
      <w:hyperlink w:anchor="_Toc31908" w:history="1">
        <w:r>
          <w:rPr>
            <w:rFonts w:ascii="仿宋" w:eastAsia="仿宋" w:hAnsi="仿宋" w:cs="仿宋" w:hint="eastAsia"/>
            <w:lang w:eastAsia="zh-CN"/>
          </w:rPr>
          <w:t>七、电视转播车项目计划安排</w:t>
        </w:r>
        <w:r>
          <w:tab/>
        </w:r>
        <w:r>
          <w:fldChar w:fldCharType="begin"/>
        </w:r>
        <w:r>
          <w:instrText xml:space="preserve"> PAGEREF _Toc31908 \h </w:instrText>
        </w:r>
        <w:r>
          <w:fldChar w:fldCharType="separate"/>
        </w:r>
        <w:r>
          <w:t>15</w:t>
        </w:r>
        <w:r>
          <w:fldChar w:fldCharType="end"/>
        </w:r>
      </w:hyperlink>
    </w:p>
    <w:p>
      <w:pPr>
        <w:pStyle w:val="TOC2"/>
        <w:tabs>
          <w:tab w:val="right" w:leader="dot" w:pos="8306"/>
        </w:tabs>
      </w:pPr>
      <w:hyperlink w:anchor="_Toc32005" w:history="1">
        <w:r>
          <w:rPr>
            <w:rFonts w:ascii="仿宋" w:eastAsia="仿宋" w:hAnsi="仿宋" w:cs="仿宋" w:hint="eastAsia"/>
            <w:lang w:eastAsia="zh-CN"/>
          </w:rPr>
          <w:t>(一)、建设周期</w:t>
        </w:r>
        <w:r>
          <w:tab/>
        </w:r>
        <w:r>
          <w:fldChar w:fldCharType="begin"/>
        </w:r>
        <w:r>
          <w:instrText xml:space="preserve"> PAGEREF _Toc32005 \h </w:instrText>
        </w:r>
        <w:r>
          <w:fldChar w:fldCharType="separate"/>
        </w:r>
        <w:r>
          <w:t>15</w:t>
        </w:r>
        <w:r>
          <w:fldChar w:fldCharType="end"/>
        </w:r>
      </w:hyperlink>
    </w:p>
    <w:p>
      <w:pPr>
        <w:pStyle w:val="TOC2"/>
        <w:tabs>
          <w:tab w:val="right" w:leader="dot" w:pos="8306"/>
        </w:tabs>
      </w:pPr>
      <w:hyperlink w:anchor="_Toc9158" w:history="1">
        <w:r>
          <w:rPr>
            <w:rFonts w:ascii="仿宋" w:eastAsia="仿宋" w:hAnsi="仿宋" w:cs="仿宋" w:hint="eastAsia"/>
            <w:lang w:eastAsia="zh-CN"/>
          </w:rPr>
          <w:t>(二)、建设进度</w:t>
        </w:r>
        <w:r>
          <w:tab/>
        </w:r>
        <w:r>
          <w:fldChar w:fldCharType="begin"/>
        </w:r>
        <w:r>
          <w:instrText xml:space="preserve"> PAGEREF _Toc9158 \h </w:instrText>
        </w:r>
        <w:r>
          <w:fldChar w:fldCharType="separate"/>
        </w:r>
        <w:r>
          <w:t>16</w:t>
        </w:r>
        <w:r>
          <w:fldChar w:fldCharType="end"/>
        </w:r>
      </w:hyperlink>
    </w:p>
    <w:p>
      <w:pPr>
        <w:pStyle w:val="TOC2"/>
        <w:tabs>
          <w:tab w:val="right" w:leader="dot" w:pos="8306"/>
        </w:tabs>
      </w:pPr>
      <w:hyperlink w:anchor="_Toc20364" w:history="1">
        <w:r>
          <w:rPr>
            <w:rFonts w:ascii="仿宋" w:eastAsia="仿宋" w:hAnsi="仿宋" w:cs="仿宋" w:hint="eastAsia"/>
            <w:lang w:eastAsia="zh-CN"/>
          </w:rPr>
          <w:t>(三)、进度安排注意事项</w:t>
        </w:r>
        <w:r>
          <w:tab/>
        </w:r>
        <w:r>
          <w:fldChar w:fldCharType="begin"/>
        </w:r>
        <w:r>
          <w:instrText xml:space="preserve"> PAGEREF _Toc20364 \h </w:instrText>
        </w:r>
        <w:r>
          <w:fldChar w:fldCharType="separate"/>
        </w:r>
        <w:r>
          <w:t>17</w:t>
        </w:r>
        <w:r>
          <w:fldChar w:fldCharType="end"/>
        </w:r>
      </w:hyperlink>
    </w:p>
    <w:p>
      <w:pPr>
        <w:pStyle w:val="TOC2"/>
        <w:tabs>
          <w:tab w:val="right" w:leader="dot" w:pos="8306"/>
        </w:tabs>
      </w:pPr>
      <w:hyperlink w:anchor="_Toc25869" w:history="1">
        <w:r>
          <w:rPr>
            <w:rFonts w:ascii="仿宋" w:eastAsia="仿宋" w:hAnsi="仿宋" w:cs="仿宋" w:hint="eastAsia"/>
            <w:lang w:eastAsia="zh-CN"/>
          </w:rPr>
          <w:t>(四)、人力资源配置</w:t>
        </w:r>
        <w:r>
          <w:tab/>
        </w:r>
        <w:r>
          <w:fldChar w:fldCharType="begin"/>
        </w:r>
        <w:r>
          <w:instrText xml:space="preserve"> PAGEREF _Toc25869 \h </w:instrText>
        </w:r>
        <w:r>
          <w:fldChar w:fldCharType="separate"/>
        </w:r>
        <w:r>
          <w:t>19</w:t>
        </w:r>
        <w:r>
          <w:fldChar w:fldCharType="end"/>
        </w:r>
      </w:hyperlink>
    </w:p>
    <w:p>
      <w:pPr>
        <w:pStyle w:val="TOC1"/>
        <w:tabs>
          <w:tab w:val="right" w:leader="dot" w:pos="8306"/>
        </w:tabs>
      </w:pPr>
      <w:hyperlink w:anchor="_Toc12095" w:history="1">
        <w:r>
          <w:rPr>
            <w:rFonts w:ascii="仿宋" w:eastAsia="仿宋" w:hAnsi="仿宋" w:cs="仿宋" w:hint="eastAsia"/>
            <w:lang w:eastAsia="zh-CN"/>
          </w:rPr>
          <w:t>八、电视转播车项目环境影响分析</w:t>
        </w:r>
        <w:r>
          <w:tab/>
        </w:r>
        <w:r>
          <w:fldChar w:fldCharType="begin"/>
        </w:r>
        <w:r>
          <w:instrText xml:space="preserve"> PAGEREF _Toc12095 \h </w:instrText>
        </w:r>
        <w:r>
          <w:fldChar w:fldCharType="separate"/>
        </w:r>
        <w:r>
          <w:t>19</w:t>
        </w:r>
        <w:r>
          <w:fldChar w:fldCharType="end"/>
        </w:r>
      </w:hyperlink>
    </w:p>
    <w:p>
      <w:pPr>
        <w:pStyle w:val="TOC2"/>
        <w:tabs>
          <w:tab w:val="right" w:leader="dot" w:pos="8306"/>
        </w:tabs>
      </w:pPr>
      <w:hyperlink w:anchor="_Toc28921" w:history="1">
        <w:r>
          <w:rPr>
            <w:rFonts w:ascii="仿宋" w:eastAsia="仿宋" w:hAnsi="仿宋" w:cs="仿宋" w:hint="eastAsia"/>
            <w:lang w:eastAsia="zh-CN"/>
          </w:rPr>
          <w:t>(一)、建设区域环境质量现状</w:t>
        </w:r>
        <w:r>
          <w:tab/>
        </w:r>
        <w:r>
          <w:fldChar w:fldCharType="begin"/>
        </w:r>
        <w:r>
          <w:instrText xml:space="preserve"> PAGEREF _Toc28921 \h </w:instrText>
        </w:r>
        <w:r>
          <w:fldChar w:fldCharType="separate"/>
        </w:r>
        <w:r>
          <w:t>19</w:t>
        </w:r>
        <w:r>
          <w:fldChar w:fldCharType="end"/>
        </w:r>
      </w:hyperlink>
    </w:p>
    <w:p>
      <w:pPr>
        <w:pStyle w:val="TOC2"/>
        <w:tabs>
          <w:tab w:val="right" w:leader="dot" w:pos="8306"/>
        </w:tabs>
      </w:pPr>
      <w:hyperlink w:anchor="_Toc18828" w:history="1">
        <w:r>
          <w:rPr>
            <w:rFonts w:ascii="仿宋" w:eastAsia="仿宋" w:hAnsi="仿宋" w:cs="仿宋" w:hint="eastAsia"/>
            <w:lang w:eastAsia="zh-CN"/>
          </w:rPr>
          <w:t>(二)、建设期环境保护</w:t>
        </w:r>
        <w:r>
          <w:tab/>
        </w:r>
        <w:r>
          <w:fldChar w:fldCharType="begin"/>
        </w:r>
        <w:r>
          <w:instrText xml:space="preserve"> PAGEREF _Toc18828 \h </w:instrText>
        </w:r>
        <w:r>
          <w:fldChar w:fldCharType="separate"/>
        </w:r>
        <w:r>
          <w:t>21</w:t>
        </w:r>
        <w:r>
          <w:fldChar w:fldCharType="end"/>
        </w:r>
      </w:hyperlink>
    </w:p>
    <w:p>
      <w:pPr>
        <w:pStyle w:val="TOC2"/>
        <w:tabs>
          <w:tab w:val="right" w:leader="dot" w:pos="8306"/>
        </w:tabs>
      </w:pPr>
      <w:hyperlink w:anchor="_Toc10881" w:history="1">
        <w:r>
          <w:rPr>
            <w:rFonts w:ascii="仿宋" w:eastAsia="仿宋" w:hAnsi="仿宋" w:cs="仿宋" w:hint="eastAsia"/>
            <w:lang w:eastAsia="zh-CN"/>
          </w:rPr>
          <w:t>(三)、运营期环境保护</w:t>
        </w:r>
        <w:r>
          <w:tab/>
        </w:r>
        <w:r>
          <w:fldChar w:fldCharType="begin"/>
        </w:r>
        <w:r>
          <w:instrText xml:space="preserve"> PAGEREF _Toc10881 \h </w:instrText>
        </w:r>
        <w:r>
          <w:fldChar w:fldCharType="separate"/>
        </w:r>
        <w:r>
          <w:t>22</w:t>
        </w:r>
        <w:r>
          <w:fldChar w:fldCharType="end"/>
        </w:r>
      </w:hyperlink>
    </w:p>
    <w:p>
      <w:pPr>
        <w:pStyle w:val="TOC2"/>
        <w:tabs>
          <w:tab w:val="right" w:leader="dot" w:pos="8306"/>
        </w:tabs>
      </w:pPr>
      <w:hyperlink w:anchor="_Toc15300" w:history="1">
        <w:r>
          <w:rPr>
            <w:rFonts w:ascii="仿宋" w:eastAsia="仿宋" w:hAnsi="仿宋" w:cs="仿宋" w:hint="eastAsia"/>
            <w:lang w:eastAsia="zh-CN"/>
          </w:rPr>
          <w:t>(四)、电视转播车项目建设对区域经济的影响</w:t>
        </w:r>
        <w:r>
          <w:tab/>
        </w:r>
        <w:r>
          <w:fldChar w:fldCharType="begin"/>
        </w:r>
        <w:r>
          <w:instrText xml:space="preserve"> PAGEREF _Toc15300 \h </w:instrText>
        </w:r>
        <w:r>
          <w:fldChar w:fldCharType="separate"/>
        </w:r>
        <w:r>
          <w:t>24</w:t>
        </w:r>
        <w:r>
          <w:fldChar w:fldCharType="end"/>
        </w:r>
      </w:hyperlink>
    </w:p>
    <w:p>
      <w:pPr>
        <w:pStyle w:val="TOC2"/>
        <w:tabs>
          <w:tab w:val="right" w:leader="dot" w:pos="8306"/>
        </w:tabs>
      </w:pPr>
      <w:hyperlink w:anchor="_Toc20229" w:history="1">
        <w:r>
          <w:rPr>
            <w:rFonts w:ascii="仿宋" w:eastAsia="仿宋" w:hAnsi="仿宋" w:cs="仿宋" w:hint="eastAsia"/>
            <w:lang w:eastAsia="zh-CN"/>
          </w:rPr>
          <w:t>(五)、废弃物处理</w:t>
        </w:r>
        <w:r>
          <w:tab/>
        </w:r>
        <w:r>
          <w:fldChar w:fldCharType="begin"/>
        </w:r>
        <w:r>
          <w:instrText xml:space="preserve"> PAGEREF _Toc20229 \h </w:instrText>
        </w:r>
        <w:r>
          <w:fldChar w:fldCharType="separate"/>
        </w:r>
        <w:r>
          <w:t>25</w:t>
        </w:r>
        <w:r>
          <w:fldChar w:fldCharType="end"/>
        </w:r>
      </w:hyperlink>
    </w:p>
    <w:p>
      <w:pPr>
        <w:pStyle w:val="TOC2"/>
        <w:tabs>
          <w:tab w:val="right" w:leader="dot" w:pos="8306"/>
        </w:tabs>
      </w:pPr>
      <w:hyperlink w:anchor="_Toc21974" w:history="1">
        <w:r>
          <w:rPr>
            <w:rFonts w:ascii="仿宋" w:eastAsia="仿宋" w:hAnsi="仿宋" w:cs="仿宋" w:hint="eastAsia"/>
            <w:lang w:eastAsia="zh-CN"/>
          </w:rPr>
          <w:t>(六)、特殊环境影响分析</w:t>
        </w:r>
        <w:r>
          <w:tab/>
        </w:r>
        <w:r>
          <w:fldChar w:fldCharType="begin"/>
        </w:r>
        <w:r>
          <w:instrText xml:space="preserve"> PAGEREF _Toc21974 \h </w:instrText>
        </w:r>
        <w:r>
          <w:fldChar w:fldCharType="separate"/>
        </w:r>
        <w:r>
          <w:t>27</w:t>
        </w:r>
        <w:r>
          <w:fldChar w:fldCharType="end"/>
        </w:r>
      </w:hyperlink>
    </w:p>
    <w:p>
      <w:pPr>
        <w:pStyle w:val="TOC2"/>
        <w:tabs>
          <w:tab w:val="right" w:leader="dot" w:pos="8306"/>
        </w:tabs>
      </w:pPr>
      <w:hyperlink w:anchor="_Toc32410" w:history="1">
        <w:r>
          <w:rPr>
            <w:rFonts w:ascii="仿宋" w:eastAsia="仿宋" w:hAnsi="仿宋" w:cs="仿宋" w:hint="eastAsia"/>
            <w:lang w:eastAsia="zh-CN"/>
          </w:rPr>
          <w:t>(七)、清洁生产</w:t>
        </w:r>
        <w:r>
          <w:tab/>
        </w:r>
        <w:r>
          <w:fldChar w:fldCharType="begin"/>
        </w:r>
        <w:r>
          <w:instrText xml:space="preserve"> PAGEREF _Toc32410 \h </w:instrText>
        </w:r>
        <w:r>
          <w:fldChar w:fldCharType="separate"/>
        </w:r>
        <w:r>
          <w:t>28</w:t>
        </w:r>
        <w:r>
          <w:fldChar w:fldCharType="end"/>
        </w:r>
      </w:hyperlink>
    </w:p>
    <w:p>
      <w:pPr>
        <w:pStyle w:val="TOC2"/>
        <w:tabs>
          <w:tab w:val="right" w:leader="dot" w:pos="8306"/>
        </w:tabs>
      </w:pPr>
      <w:hyperlink w:anchor="_Toc4056" w:history="1">
        <w:r>
          <w:rPr>
            <w:rFonts w:ascii="仿宋" w:eastAsia="仿宋" w:hAnsi="仿宋" w:cs="仿宋" w:hint="eastAsia"/>
            <w:lang w:eastAsia="zh-CN"/>
          </w:rPr>
          <w:t>(八)、环境保护综合评价</w:t>
        </w:r>
        <w:r>
          <w:tab/>
        </w:r>
        <w:r>
          <w:fldChar w:fldCharType="begin"/>
        </w:r>
        <w:r>
          <w:instrText xml:space="preserve"> PAGEREF _Toc4056 \h </w:instrText>
        </w:r>
        <w:r>
          <w:fldChar w:fldCharType="separate"/>
        </w:r>
        <w:r>
          <w:t>29</w:t>
        </w:r>
        <w:r>
          <w:fldChar w:fldCharType="end"/>
        </w:r>
      </w:hyperlink>
    </w:p>
    <w:p>
      <w:pPr>
        <w:pStyle w:val="TOC1"/>
        <w:tabs>
          <w:tab w:val="right" w:leader="dot" w:pos="8306"/>
        </w:tabs>
      </w:pPr>
      <w:hyperlink w:anchor="_Toc12270" w:history="1">
        <w:r>
          <w:rPr>
            <w:rFonts w:ascii="仿宋" w:eastAsia="仿宋" w:hAnsi="仿宋" w:cs="仿宋" w:hint="eastAsia"/>
            <w:lang w:eastAsia="zh-CN"/>
          </w:rPr>
          <w:t>九、电视转播车项目社会影响</w:t>
        </w:r>
        <w:r>
          <w:tab/>
        </w:r>
        <w:r>
          <w:fldChar w:fldCharType="begin"/>
        </w:r>
        <w:r>
          <w:instrText xml:space="preserve"> PAGEREF _Toc12270 \h </w:instrText>
        </w:r>
        <w:r>
          <w:fldChar w:fldCharType="separate"/>
        </w:r>
        <w:r>
          <w:t>30</w:t>
        </w:r>
        <w:r>
          <w:fldChar w:fldCharType="end"/>
        </w:r>
      </w:hyperlink>
    </w:p>
    <w:p>
      <w:pPr>
        <w:pStyle w:val="TOC2"/>
        <w:tabs>
          <w:tab w:val="right" w:leader="dot" w:pos="8306"/>
        </w:tabs>
      </w:pPr>
      <w:hyperlink w:anchor="_Toc12527" w:history="1">
        <w:r>
          <w:rPr>
            <w:rFonts w:ascii="仿宋" w:eastAsia="仿宋" w:hAnsi="仿宋" w:cs="仿宋" w:hint="eastAsia"/>
            <w:lang w:eastAsia="zh-CN"/>
          </w:rPr>
          <w:t>(一)、社会责任与义务</w:t>
        </w:r>
        <w:r>
          <w:tab/>
        </w:r>
        <w:r>
          <w:fldChar w:fldCharType="begin"/>
        </w:r>
        <w:r>
          <w:instrText xml:space="preserve"> PAGEREF _Toc12527 \h </w:instrText>
        </w:r>
        <w:r>
          <w:fldChar w:fldCharType="separate"/>
        </w:r>
        <w:r>
          <w:t>30</w:t>
        </w:r>
        <w:r>
          <w:fldChar w:fldCharType="end"/>
        </w:r>
      </w:hyperlink>
    </w:p>
    <w:p>
      <w:pPr>
        <w:pStyle w:val="TOC2"/>
        <w:tabs>
          <w:tab w:val="right" w:leader="dot" w:pos="8306"/>
        </w:tabs>
      </w:pPr>
      <w:hyperlink w:anchor="_Toc13334" w:history="1">
        <w:r>
          <w:rPr>
            <w:rFonts w:ascii="仿宋" w:eastAsia="仿宋" w:hAnsi="仿宋" w:cs="仿宋" w:hint="eastAsia"/>
            <w:lang w:eastAsia="zh-CN"/>
          </w:rPr>
          <w:t>(二)、社会参与与沟通</w:t>
        </w:r>
        <w:r>
          <w:tab/>
        </w:r>
        <w:r>
          <w:fldChar w:fldCharType="begin"/>
        </w:r>
        <w:r>
          <w:instrText xml:space="preserve"> PAGEREF _Toc13334 \h </w:instrText>
        </w:r>
        <w:r>
          <w:fldChar w:fldCharType="separate"/>
        </w:r>
        <w:r>
          <w:t>31</w:t>
        </w:r>
        <w:r>
          <w:fldChar w:fldCharType="end"/>
        </w:r>
      </w:hyperlink>
    </w:p>
    <w:p>
      <w:pPr>
        <w:pStyle w:val="TOC1"/>
        <w:tabs>
          <w:tab w:val="right" w:leader="dot" w:pos="8306"/>
        </w:tabs>
      </w:pPr>
      <w:hyperlink w:anchor="_Toc23119" w:history="1">
        <w:r>
          <w:rPr>
            <w:rFonts w:ascii="仿宋" w:eastAsia="仿宋" w:hAnsi="仿宋" w:cs="仿宋" w:hint="eastAsia"/>
            <w:lang w:eastAsia="zh-CN"/>
          </w:rPr>
          <w:t>十、电视转播车项目财务管理</w:t>
        </w:r>
        <w:r>
          <w:tab/>
        </w:r>
        <w:r>
          <w:fldChar w:fldCharType="begin"/>
        </w:r>
        <w:r>
          <w:instrText xml:space="preserve"> PAGEREF _Toc23119 \h </w:instrText>
        </w:r>
        <w:r>
          <w:fldChar w:fldCharType="separate"/>
        </w:r>
        <w:r>
          <w:t>32</w:t>
        </w:r>
        <w:r>
          <w:fldChar w:fldCharType="end"/>
        </w:r>
      </w:hyperlink>
    </w:p>
    <w:p>
      <w:pPr>
        <w:pStyle w:val="TOC2"/>
        <w:tabs>
          <w:tab w:val="right" w:leader="dot" w:pos="8306"/>
        </w:tabs>
      </w:pPr>
      <w:hyperlink w:anchor="_Toc20997" w:history="1">
        <w:r>
          <w:rPr>
            <w:rFonts w:ascii="仿宋" w:eastAsia="仿宋" w:hAnsi="仿宋" w:cs="仿宋" w:hint="eastAsia"/>
            <w:lang w:eastAsia="zh-CN"/>
          </w:rPr>
          <w:t>(一)、资金需求大</w:t>
        </w:r>
        <w:r>
          <w:tab/>
        </w:r>
        <w:r>
          <w:fldChar w:fldCharType="begin"/>
        </w:r>
        <w:r>
          <w:instrText xml:space="preserve"> PAGEREF _Toc20997 \h </w:instrText>
        </w:r>
        <w:r>
          <w:fldChar w:fldCharType="separate"/>
        </w:r>
        <w:r>
          <w:t>32</w:t>
        </w:r>
        <w:r>
          <w:fldChar w:fldCharType="end"/>
        </w:r>
      </w:hyperlink>
    </w:p>
    <w:p>
      <w:pPr>
        <w:pStyle w:val="TOC2"/>
        <w:tabs>
          <w:tab w:val="right" w:leader="dot" w:pos="8306"/>
        </w:tabs>
      </w:pPr>
      <w:hyperlink w:anchor="_Toc32623" w:history="1">
        <w:r>
          <w:rPr>
            <w:rFonts w:ascii="仿宋" w:eastAsia="仿宋" w:hAnsi="仿宋" w:cs="仿宋" w:hint="eastAsia"/>
            <w:lang w:eastAsia="zh-CN"/>
          </w:rPr>
          <w:t>(二)、研发周期长</w:t>
        </w:r>
        <w:r>
          <w:tab/>
        </w:r>
        <w:r>
          <w:fldChar w:fldCharType="begin"/>
        </w:r>
        <w:r>
          <w:instrText xml:space="preserve"> PAGEREF _Toc32623 \h </w:instrText>
        </w:r>
        <w:r>
          <w:fldChar w:fldCharType="separate"/>
        </w:r>
        <w:r>
          <w:t>33</w:t>
        </w:r>
        <w:r>
          <w:fldChar w:fldCharType="end"/>
        </w:r>
      </w:hyperlink>
    </w:p>
    <w:p>
      <w:pPr>
        <w:pStyle w:val="TOC2"/>
        <w:tabs>
          <w:tab w:val="right" w:leader="dot" w:pos="8306"/>
        </w:tabs>
      </w:pPr>
      <w:hyperlink w:anchor="_Toc32381" w:history="1">
        <w:r>
          <w:rPr>
            <w:rFonts w:ascii="仿宋" w:eastAsia="仿宋" w:hAnsi="仿宋" w:cs="仿宋" w:hint="eastAsia"/>
            <w:lang w:eastAsia="zh-CN"/>
          </w:rPr>
          <w:t>(三)、市场风险大</w:t>
        </w:r>
        <w:r>
          <w:tab/>
        </w:r>
        <w:r>
          <w:fldChar w:fldCharType="begin"/>
        </w:r>
        <w:r>
          <w:instrText xml:space="preserve"> PAGEREF _Toc32381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14" w:history="1">
        <w:r>
          <w:rPr>
            <w:rFonts w:ascii="仿宋" w:eastAsia="仿宋" w:hAnsi="仿宋" w:cs="仿宋" w:hint="eastAsia"/>
            <w:lang w:eastAsia="zh-CN"/>
          </w:rPr>
          <w:t>(四)、利润率高</w:t>
        </w:r>
        <w:r>
          <w:tab/>
        </w:r>
        <w:r>
          <w:fldChar w:fldCharType="begin"/>
        </w:r>
        <w:r>
          <w:instrText xml:space="preserve"> PAGEREF _Toc23714 \h </w:instrText>
        </w:r>
        <w:r>
          <w:fldChar w:fldCharType="separate"/>
        </w:r>
        <w:r>
          <w:t>37</w:t>
        </w:r>
        <w:r>
          <w:fldChar w:fldCharType="end"/>
        </w:r>
      </w:hyperlink>
    </w:p>
    <w:p>
      <w:pPr>
        <w:pStyle w:val="TOC1"/>
        <w:tabs>
          <w:tab w:val="right" w:leader="dot" w:pos="8306"/>
        </w:tabs>
      </w:pPr>
      <w:hyperlink w:anchor="_Toc7347" w:history="1">
        <w:r>
          <w:rPr>
            <w:rFonts w:ascii="仿宋" w:eastAsia="仿宋" w:hAnsi="仿宋" w:cs="仿宋" w:hint="eastAsia"/>
            <w:lang w:eastAsia="zh-CN"/>
          </w:rPr>
          <w:t>十一、电视转播车项目风险管理</w:t>
        </w:r>
        <w:r>
          <w:tab/>
        </w:r>
        <w:r>
          <w:fldChar w:fldCharType="begin"/>
        </w:r>
        <w:r>
          <w:instrText xml:space="preserve"> PAGEREF _Toc7347 \h </w:instrText>
        </w:r>
        <w:r>
          <w:fldChar w:fldCharType="separate"/>
        </w:r>
        <w:r>
          <w:t>39</w:t>
        </w:r>
        <w:r>
          <w:fldChar w:fldCharType="end"/>
        </w:r>
      </w:hyperlink>
    </w:p>
    <w:p>
      <w:pPr>
        <w:pStyle w:val="TOC2"/>
        <w:tabs>
          <w:tab w:val="right" w:leader="dot" w:pos="8306"/>
        </w:tabs>
      </w:pPr>
      <w:hyperlink w:anchor="_Toc18357" w:history="1">
        <w:r>
          <w:rPr>
            <w:rFonts w:ascii="仿宋" w:eastAsia="仿宋" w:hAnsi="仿宋" w:cs="仿宋" w:hint="eastAsia"/>
            <w:lang w:eastAsia="zh-CN"/>
          </w:rPr>
          <w:t>(一)、风险识别与评估</w:t>
        </w:r>
        <w:r>
          <w:tab/>
        </w:r>
        <w:r>
          <w:fldChar w:fldCharType="begin"/>
        </w:r>
        <w:r>
          <w:instrText xml:space="preserve"> PAGEREF _Toc18357 \h </w:instrText>
        </w:r>
        <w:r>
          <w:fldChar w:fldCharType="separate"/>
        </w:r>
        <w:r>
          <w:t>39</w:t>
        </w:r>
        <w:r>
          <w:fldChar w:fldCharType="end"/>
        </w:r>
      </w:hyperlink>
    </w:p>
    <w:p>
      <w:pPr>
        <w:pStyle w:val="TOC2"/>
        <w:tabs>
          <w:tab w:val="right" w:leader="dot" w:pos="8306"/>
        </w:tabs>
      </w:pPr>
      <w:hyperlink w:anchor="_Toc21764" w:history="1">
        <w:r>
          <w:rPr>
            <w:rFonts w:ascii="仿宋" w:eastAsia="仿宋" w:hAnsi="仿宋" w:cs="仿宋" w:hint="eastAsia"/>
            <w:lang w:eastAsia="zh-CN"/>
          </w:rPr>
          <w:t>(二)、风险应对策略</w:t>
        </w:r>
        <w:r>
          <w:tab/>
        </w:r>
        <w:r>
          <w:fldChar w:fldCharType="begin"/>
        </w:r>
        <w:r>
          <w:instrText xml:space="preserve"> PAGEREF _Toc21764 \h </w:instrText>
        </w:r>
        <w:r>
          <w:fldChar w:fldCharType="separate"/>
        </w:r>
        <w:r>
          <w:t>40</w:t>
        </w:r>
        <w:r>
          <w:fldChar w:fldCharType="end"/>
        </w:r>
      </w:hyperlink>
    </w:p>
    <w:p>
      <w:pPr>
        <w:pStyle w:val="TOC2"/>
        <w:tabs>
          <w:tab w:val="right" w:leader="dot" w:pos="8306"/>
        </w:tabs>
      </w:pPr>
      <w:hyperlink w:anchor="_Toc21058" w:history="1">
        <w:r>
          <w:rPr>
            <w:rFonts w:ascii="仿宋" w:eastAsia="仿宋" w:hAnsi="仿宋" w:cs="仿宋" w:hint="eastAsia"/>
            <w:lang w:eastAsia="zh-CN"/>
          </w:rPr>
          <w:t>(三)、风险监控与控制</w:t>
        </w:r>
        <w:r>
          <w:tab/>
        </w:r>
        <w:r>
          <w:fldChar w:fldCharType="begin"/>
        </w:r>
        <w:r>
          <w:instrText xml:space="preserve"> PAGEREF _Toc21058 \h </w:instrText>
        </w:r>
        <w:r>
          <w:fldChar w:fldCharType="separate"/>
        </w:r>
        <w:r>
          <w:t>42</w:t>
        </w:r>
        <w:r>
          <w:fldChar w:fldCharType="end"/>
        </w:r>
      </w:hyperlink>
    </w:p>
    <w:p>
      <w:pPr>
        <w:pStyle w:val="TOC1"/>
        <w:tabs>
          <w:tab w:val="right" w:leader="dot" w:pos="8306"/>
        </w:tabs>
      </w:pPr>
      <w:hyperlink w:anchor="_Toc14962" w:history="1">
        <w:r>
          <w:rPr>
            <w:rFonts w:ascii="仿宋" w:eastAsia="仿宋" w:hAnsi="仿宋" w:cs="仿宋" w:hint="eastAsia"/>
            <w:lang w:eastAsia="zh-CN"/>
          </w:rPr>
          <w:t>十二、电视转播车项目投资规划</w:t>
        </w:r>
        <w:r>
          <w:tab/>
        </w:r>
        <w:r>
          <w:fldChar w:fldCharType="begin"/>
        </w:r>
        <w:r>
          <w:instrText xml:space="preserve"> PAGEREF _Toc14962 \h </w:instrText>
        </w:r>
        <w:r>
          <w:fldChar w:fldCharType="separate"/>
        </w:r>
        <w:r>
          <w:t>43</w:t>
        </w:r>
        <w:r>
          <w:fldChar w:fldCharType="end"/>
        </w:r>
      </w:hyperlink>
    </w:p>
    <w:p>
      <w:pPr>
        <w:pStyle w:val="TOC2"/>
        <w:tabs>
          <w:tab w:val="right" w:leader="dot" w:pos="8306"/>
        </w:tabs>
      </w:pPr>
      <w:hyperlink w:anchor="_Toc13273" w:history="1">
        <w:r>
          <w:rPr>
            <w:rFonts w:ascii="仿宋" w:eastAsia="仿宋" w:hAnsi="仿宋" w:cs="仿宋" w:hint="eastAsia"/>
            <w:lang w:eastAsia="zh-CN"/>
          </w:rPr>
          <w:t>(一)、电视转播车项目总投资估算</w:t>
        </w:r>
        <w:r>
          <w:tab/>
        </w:r>
        <w:r>
          <w:fldChar w:fldCharType="begin"/>
        </w:r>
        <w:r>
          <w:instrText xml:space="preserve"> PAGEREF _Toc13273 \h </w:instrText>
        </w:r>
        <w:r>
          <w:fldChar w:fldCharType="separate"/>
        </w:r>
        <w:r>
          <w:t>43</w:t>
        </w:r>
        <w:r>
          <w:fldChar w:fldCharType="end"/>
        </w:r>
      </w:hyperlink>
    </w:p>
    <w:p>
      <w:pPr>
        <w:pStyle w:val="TOC2"/>
        <w:tabs>
          <w:tab w:val="right" w:leader="dot" w:pos="8306"/>
        </w:tabs>
      </w:pPr>
      <w:hyperlink w:anchor="_Toc31922" w:history="1">
        <w:r>
          <w:rPr>
            <w:rFonts w:ascii="仿宋" w:eastAsia="仿宋" w:hAnsi="仿宋" w:cs="仿宋" w:hint="eastAsia"/>
            <w:lang w:eastAsia="zh-CN"/>
          </w:rPr>
          <w:t>(二)、资金筹措</w:t>
        </w:r>
        <w:r>
          <w:tab/>
        </w:r>
        <w:r>
          <w:fldChar w:fldCharType="begin"/>
        </w:r>
        <w:r>
          <w:instrText xml:space="preserve"> PAGEREF _Toc31922 \h </w:instrText>
        </w:r>
        <w:r>
          <w:fldChar w:fldCharType="separate"/>
        </w:r>
        <w:r>
          <w:t>44</w:t>
        </w:r>
        <w:r>
          <w:fldChar w:fldCharType="end"/>
        </w:r>
      </w:hyperlink>
    </w:p>
    <w:p>
      <w:pPr>
        <w:pStyle w:val="TOC1"/>
        <w:tabs>
          <w:tab w:val="right" w:leader="dot" w:pos="8306"/>
        </w:tabs>
      </w:pPr>
      <w:hyperlink w:anchor="_Toc25132" w:history="1">
        <w:r>
          <w:rPr>
            <w:rFonts w:ascii="仿宋" w:eastAsia="仿宋" w:hAnsi="仿宋" w:cs="仿宋" w:hint="eastAsia"/>
            <w:lang w:eastAsia="zh-CN"/>
          </w:rPr>
          <w:t>十三、电视转播车项目变更管理</w:t>
        </w:r>
        <w:r>
          <w:tab/>
        </w:r>
        <w:r>
          <w:fldChar w:fldCharType="begin"/>
        </w:r>
        <w:r>
          <w:instrText xml:space="preserve"> PAGEREF _Toc25132 \h </w:instrText>
        </w:r>
        <w:r>
          <w:fldChar w:fldCharType="separate"/>
        </w:r>
        <w:r>
          <w:t>45</w:t>
        </w:r>
        <w:r>
          <w:fldChar w:fldCharType="end"/>
        </w:r>
      </w:hyperlink>
    </w:p>
    <w:p>
      <w:pPr>
        <w:pStyle w:val="TOC2"/>
        <w:tabs>
          <w:tab w:val="right" w:leader="dot" w:pos="8306"/>
        </w:tabs>
      </w:pPr>
      <w:hyperlink w:anchor="_Toc5148" w:history="1">
        <w:r>
          <w:rPr>
            <w:rFonts w:ascii="仿宋" w:eastAsia="仿宋" w:hAnsi="仿宋" w:cs="仿宋" w:hint="eastAsia"/>
            <w:lang w:eastAsia="zh-CN"/>
          </w:rPr>
          <w:t>(一)、变更申请与评估</w:t>
        </w:r>
        <w:r>
          <w:tab/>
        </w:r>
        <w:r>
          <w:fldChar w:fldCharType="begin"/>
        </w:r>
        <w:r>
          <w:instrText xml:space="preserve"> PAGEREF _Toc5148 \h </w:instrText>
        </w:r>
        <w:r>
          <w:fldChar w:fldCharType="separate"/>
        </w:r>
        <w:r>
          <w:t>45</w:t>
        </w:r>
        <w:r>
          <w:fldChar w:fldCharType="end"/>
        </w:r>
      </w:hyperlink>
    </w:p>
    <w:p>
      <w:pPr>
        <w:pStyle w:val="TOC2"/>
        <w:tabs>
          <w:tab w:val="right" w:leader="dot" w:pos="8306"/>
        </w:tabs>
      </w:pPr>
      <w:hyperlink w:anchor="_Toc12258" w:history="1">
        <w:r>
          <w:rPr>
            <w:rFonts w:ascii="仿宋" w:eastAsia="仿宋" w:hAnsi="仿宋" w:cs="仿宋" w:hint="eastAsia"/>
            <w:lang w:eastAsia="zh-CN"/>
          </w:rPr>
          <w:t>(二)、变更实施与控制</w:t>
        </w:r>
        <w:r>
          <w:tab/>
        </w:r>
        <w:r>
          <w:fldChar w:fldCharType="begin"/>
        </w:r>
        <w:r>
          <w:instrText xml:space="preserve"> PAGEREF _Toc12258 \h </w:instrText>
        </w:r>
        <w:r>
          <w:fldChar w:fldCharType="separate"/>
        </w:r>
        <w:r>
          <w:t>45</w:t>
        </w:r>
        <w:r>
          <w:fldChar w:fldCharType="end"/>
        </w:r>
      </w:hyperlink>
    </w:p>
    <w:p>
      <w:pPr>
        <w:pStyle w:val="TOC1"/>
        <w:tabs>
          <w:tab w:val="right" w:leader="dot" w:pos="8306"/>
        </w:tabs>
      </w:pPr>
      <w:hyperlink w:anchor="_Toc32193" w:history="1">
        <w:r>
          <w:rPr>
            <w:rFonts w:ascii="仿宋" w:eastAsia="仿宋" w:hAnsi="仿宋" w:cs="仿宋" w:hint="eastAsia"/>
            <w:lang w:eastAsia="zh-CN"/>
          </w:rPr>
          <w:t>十四、电视转播车项目实施保障措施</w:t>
        </w:r>
        <w:r>
          <w:tab/>
        </w:r>
        <w:r>
          <w:fldChar w:fldCharType="begin"/>
        </w:r>
        <w:r>
          <w:instrText xml:space="preserve"> PAGEREF _Toc32193 \h </w:instrText>
        </w:r>
        <w:r>
          <w:fldChar w:fldCharType="separate"/>
        </w:r>
        <w:r>
          <w:t>46</w:t>
        </w:r>
        <w:r>
          <w:fldChar w:fldCharType="end"/>
        </w:r>
      </w:hyperlink>
    </w:p>
    <w:p>
      <w:pPr>
        <w:pStyle w:val="TOC2"/>
        <w:tabs>
          <w:tab w:val="right" w:leader="dot" w:pos="8306"/>
        </w:tabs>
      </w:pPr>
      <w:hyperlink w:anchor="_Toc20158" w:history="1">
        <w:r>
          <w:rPr>
            <w:rFonts w:ascii="仿宋" w:eastAsia="仿宋" w:hAnsi="仿宋" w:cs="仿宋" w:hint="eastAsia"/>
            <w:lang w:eastAsia="zh-CN"/>
          </w:rPr>
          <w:t>(一)、电视转播车项目实施保障机制</w:t>
        </w:r>
        <w:r>
          <w:tab/>
        </w:r>
        <w:r>
          <w:fldChar w:fldCharType="begin"/>
        </w:r>
        <w:r>
          <w:instrText xml:space="preserve"> PAGEREF _Toc20158 \h </w:instrText>
        </w:r>
        <w:r>
          <w:fldChar w:fldCharType="separate"/>
        </w:r>
        <w:r>
          <w:t>46</w:t>
        </w:r>
        <w:r>
          <w:fldChar w:fldCharType="end"/>
        </w:r>
      </w:hyperlink>
    </w:p>
    <w:p>
      <w:pPr>
        <w:pStyle w:val="TOC2"/>
        <w:tabs>
          <w:tab w:val="right" w:leader="dot" w:pos="8306"/>
        </w:tabs>
      </w:pPr>
      <w:hyperlink w:anchor="_Toc4456" w:history="1">
        <w:r>
          <w:rPr>
            <w:rFonts w:ascii="仿宋" w:eastAsia="仿宋" w:hAnsi="仿宋" w:cs="仿宋" w:hint="eastAsia"/>
            <w:lang w:eastAsia="zh-CN"/>
          </w:rPr>
          <w:t>(二)、电视转播车项目法律合规要求</w:t>
        </w:r>
        <w:r>
          <w:tab/>
        </w:r>
        <w:r>
          <w:fldChar w:fldCharType="begin"/>
        </w:r>
        <w:r>
          <w:instrText xml:space="preserve"> PAGEREF _Toc4456 \h </w:instrText>
        </w:r>
        <w:r>
          <w:fldChar w:fldCharType="separate"/>
        </w:r>
        <w:r>
          <w:t>49</w:t>
        </w:r>
        <w:r>
          <w:fldChar w:fldCharType="end"/>
        </w:r>
      </w:hyperlink>
    </w:p>
    <w:p>
      <w:pPr>
        <w:pStyle w:val="TOC2"/>
        <w:tabs>
          <w:tab w:val="right" w:leader="dot" w:pos="8306"/>
        </w:tabs>
      </w:pPr>
      <w:hyperlink w:anchor="_Toc14393" w:history="1">
        <w:r>
          <w:rPr>
            <w:rFonts w:ascii="仿宋" w:eastAsia="仿宋" w:hAnsi="仿宋" w:cs="仿宋" w:hint="eastAsia"/>
            <w:lang w:eastAsia="zh-CN"/>
          </w:rPr>
          <w:t>(三)、电视转播车项目合同管理与法律事务</w:t>
        </w:r>
        <w:r>
          <w:tab/>
        </w:r>
        <w:r>
          <w:fldChar w:fldCharType="begin"/>
        </w:r>
        <w:r>
          <w:instrText xml:space="preserve"> PAGEREF _Toc14393 \h </w:instrText>
        </w:r>
        <w:r>
          <w:fldChar w:fldCharType="separate"/>
        </w:r>
        <w:r>
          <w:t>54</w:t>
        </w:r>
        <w:r>
          <w:fldChar w:fldCharType="end"/>
        </w:r>
      </w:hyperlink>
    </w:p>
    <w:p>
      <w:pPr>
        <w:pStyle w:val="TOC2"/>
        <w:tabs>
          <w:tab w:val="right" w:leader="dot" w:pos="8306"/>
        </w:tabs>
      </w:pPr>
      <w:hyperlink w:anchor="_Toc2119" w:history="1">
        <w:r>
          <w:rPr>
            <w:rFonts w:ascii="仿宋" w:eastAsia="仿宋" w:hAnsi="仿宋" w:cs="仿宋" w:hint="eastAsia"/>
            <w:lang w:eastAsia="zh-CN"/>
          </w:rPr>
          <w:t>(四)、电视转播车项目知识产权保护策略</w:t>
        </w:r>
        <w:r>
          <w:tab/>
        </w:r>
        <w:r>
          <w:fldChar w:fldCharType="begin"/>
        </w:r>
        <w:r>
          <w:instrText xml:space="preserve"> PAGEREF _Toc2119 \h </w:instrText>
        </w:r>
        <w:r>
          <w:fldChar w:fldCharType="separate"/>
        </w:r>
        <w:r>
          <w:t>60</w:t>
        </w:r>
        <w:r>
          <w:fldChar w:fldCharType="end"/>
        </w:r>
      </w:hyperlink>
    </w:p>
    <w:p>
      <w:pPr>
        <w:pStyle w:val="TOC1"/>
        <w:tabs>
          <w:tab w:val="right" w:leader="dot" w:pos="8306"/>
        </w:tabs>
      </w:pPr>
      <w:hyperlink w:anchor="_Toc22473" w:history="1">
        <w:r>
          <w:rPr>
            <w:rFonts w:ascii="仿宋" w:eastAsia="仿宋" w:hAnsi="仿宋" w:cs="仿宋" w:hint="eastAsia"/>
            <w:lang w:eastAsia="zh-CN"/>
          </w:rPr>
          <w:t>十五、供应链管理</w:t>
        </w:r>
        <w:r>
          <w:tab/>
        </w:r>
        <w:r>
          <w:fldChar w:fldCharType="begin"/>
        </w:r>
        <w:r>
          <w:instrText xml:space="preserve"> PAGEREF _Toc22473 \h </w:instrText>
        </w:r>
        <w:r>
          <w:fldChar w:fldCharType="separate"/>
        </w:r>
        <w:r>
          <w:t>62</w:t>
        </w:r>
        <w:r>
          <w:fldChar w:fldCharType="end"/>
        </w:r>
      </w:hyperlink>
    </w:p>
    <w:p>
      <w:pPr>
        <w:pStyle w:val="TOC2"/>
        <w:tabs>
          <w:tab w:val="right" w:leader="dot" w:pos="8306"/>
        </w:tabs>
      </w:pPr>
      <w:hyperlink w:anchor="_Toc17073" w:history="1">
        <w:r>
          <w:rPr>
            <w:rFonts w:ascii="仿宋" w:eastAsia="仿宋" w:hAnsi="仿宋" w:cs="仿宋" w:hint="eastAsia"/>
            <w:lang w:eastAsia="zh-CN"/>
          </w:rPr>
          <w:t>(一)、供应链战略规划</w:t>
        </w:r>
        <w:r>
          <w:tab/>
        </w:r>
        <w:r>
          <w:fldChar w:fldCharType="begin"/>
        </w:r>
        <w:r>
          <w:instrText xml:space="preserve"> PAGEREF _Toc17073 \h </w:instrText>
        </w:r>
        <w:r>
          <w:fldChar w:fldCharType="separate"/>
        </w:r>
        <w:r>
          <w:t>62</w:t>
        </w:r>
        <w:r>
          <w:fldChar w:fldCharType="end"/>
        </w:r>
      </w:hyperlink>
    </w:p>
    <w:p>
      <w:pPr>
        <w:pStyle w:val="TOC2"/>
        <w:tabs>
          <w:tab w:val="right" w:leader="dot" w:pos="8306"/>
        </w:tabs>
      </w:pPr>
      <w:hyperlink w:anchor="_Toc27742" w:history="1">
        <w:r>
          <w:rPr>
            <w:rFonts w:ascii="仿宋" w:eastAsia="仿宋" w:hAnsi="仿宋" w:cs="仿宋" w:hint="eastAsia"/>
            <w:lang w:eastAsia="zh-CN"/>
          </w:rPr>
          <w:t>(二)、供应商选择与合作</w:t>
        </w:r>
        <w:r>
          <w:tab/>
        </w:r>
        <w:r>
          <w:fldChar w:fldCharType="begin"/>
        </w:r>
        <w:r>
          <w:instrText xml:space="preserve"> PAGEREF _Toc27742 \h </w:instrText>
        </w:r>
        <w:r>
          <w:fldChar w:fldCharType="separate"/>
        </w:r>
        <w:r>
          <w:t>64</w:t>
        </w:r>
        <w:r>
          <w:fldChar w:fldCharType="end"/>
        </w:r>
      </w:hyperlink>
    </w:p>
    <w:p>
      <w:pPr>
        <w:pStyle w:val="TOC2"/>
        <w:tabs>
          <w:tab w:val="right" w:leader="dot" w:pos="8306"/>
        </w:tabs>
      </w:pPr>
      <w:hyperlink w:anchor="_Toc3094" w:history="1">
        <w:r>
          <w:rPr>
            <w:rFonts w:ascii="仿宋" w:eastAsia="仿宋" w:hAnsi="仿宋" w:cs="仿宋" w:hint="eastAsia"/>
            <w:lang w:eastAsia="zh-CN"/>
          </w:rPr>
          <w:t>(三)、物流与库存管理</w:t>
        </w:r>
        <w:r>
          <w:tab/>
        </w:r>
        <w:r>
          <w:fldChar w:fldCharType="begin"/>
        </w:r>
        <w:r>
          <w:instrText xml:space="preserve"> PAGEREF _Toc3094 \h </w:instrText>
        </w:r>
        <w:r>
          <w:fldChar w:fldCharType="separate"/>
        </w:r>
        <w:r>
          <w:t>65</w:t>
        </w:r>
        <w:r>
          <w:fldChar w:fldCharType="end"/>
        </w:r>
      </w:hyperlink>
    </w:p>
    <w:p>
      <w:pPr>
        <w:pStyle w:val="TOC1"/>
        <w:tabs>
          <w:tab w:val="right" w:leader="dot" w:pos="8306"/>
        </w:tabs>
      </w:pPr>
      <w:hyperlink w:anchor="_Toc743" w:history="1">
        <w:r>
          <w:rPr>
            <w:rFonts w:ascii="仿宋" w:eastAsia="仿宋" w:hAnsi="仿宋" w:cs="仿宋" w:hint="eastAsia"/>
            <w:lang w:eastAsia="zh-CN"/>
          </w:rPr>
          <w:t>十六、电视转播车项目治理与监督</w:t>
        </w:r>
        <w:r>
          <w:tab/>
        </w:r>
        <w:r>
          <w:fldChar w:fldCharType="begin"/>
        </w:r>
        <w:r>
          <w:instrText xml:space="preserve"> PAGEREF _Toc743 \h </w:instrText>
        </w:r>
        <w:r>
          <w:fldChar w:fldCharType="separate"/>
        </w:r>
        <w:r>
          <w:t>66</w:t>
        </w:r>
        <w:r>
          <w:fldChar w:fldCharType="end"/>
        </w:r>
      </w:hyperlink>
    </w:p>
    <w:p>
      <w:pPr>
        <w:pStyle w:val="TOC2"/>
        <w:tabs>
          <w:tab w:val="right" w:leader="dot" w:pos="8306"/>
        </w:tabs>
      </w:pPr>
      <w:hyperlink w:anchor="_Toc22522" w:history="1">
        <w:r>
          <w:rPr>
            <w:rFonts w:ascii="仿宋" w:eastAsia="仿宋" w:hAnsi="仿宋" w:cs="仿宋" w:hint="eastAsia"/>
            <w:lang w:eastAsia="zh-CN"/>
          </w:rPr>
          <w:t>(一)、电视转播车项目治理结构</w:t>
        </w:r>
        <w:r>
          <w:tab/>
        </w:r>
        <w:r>
          <w:fldChar w:fldCharType="begin"/>
        </w:r>
        <w:r>
          <w:instrText xml:space="preserve"> PAGEREF _Toc22522 \h </w:instrText>
        </w:r>
        <w:r>
          <w:fldChar w:fldCharType="separate"/>
        </w:r>
        <w:r>
          <w:t>66</w:t>
        </w:r>
        <w:r>
          <w:fldChar w:fldCharType="end"/>
        </w:r>
      </w:hyperlink>
    </w:p>
    <w:p>
      <w:pPr>
        <w:pStyle w:val="TOC2"/>
        <w:tabs>
          <w:tab w:val="right" w:leader="dot" w:pos="8306"/>
        </w:tabs>
      </w:pPr>
      <w:hyperlink w:anchor="_Toc14810" w:history="1">
        <w:r>
          <w:rPr>
            <w:rFonts w:ascii="仿宋" w:eastAsia="仿宋" w:hAnsi="仿宋" w:cs="仿宋" w:hint="eastAsia"/>
            <w:lang w:eastAsia="zh-CN"/>
          </w:rPr>
          <w:t>(二)、监督与审计</w:t>
        </w:r>
        <w:r>
          <w:tab/>
        </w:r>
        <w:r>
          <w:fldChar w:fldCharType="begin"/>
        </w:r>
        <w:r>
          <w:instrText xml:space="preserve"> PAGEREF _Toc14810 \h </w:instrText>
        </w:r>
        <w:r>
          <w:fldChar w:fldCharType="separate"/>
        </w:r>
        <w:r>
          <w:t>68</w:t>
        </w:r>
        <w:r>
          <w:fldChar w:fldCharType="end"/>
        </w:r>
      </w:hyperlink>
    </w:p>
    <w:p>
      <w:pPr>
        <w:pStyle w:val="TOC1"/>
        <w:tabs>
          <w:tab w:val="right" w:leader="dot" w:pos="8306"/>
        </w:tabs>
      </w:pPr>
      <w:hyperlink w:anchor="_Toc2016" w:history="1">
        <w:r>
          <w:rPr>
            <w:rFonts w:ascii="仿宋" w:eastAsia="仿宋" w:hAnsi="仿宋" w:cs="仿宋" w:hint="eastAsia"/>
            <w:lang w:eastAsia="zh-CN"/>
          </w:rPr>
          <w:t>十七、质量管理体系</w:t>
        </w:r>
        <w:r>
          <w:tab/>
        </w:r>
        <w:r>
          <w:fldChar w:fldCharType="begin"/>
        </w:r>
        <w:r>
          <w:instrText xml:space="preserve"> PAGEREF _Toc2016 \h </w:instrText>
        </w:r>
        <w:r>
          <w:fldChar w:fldCharType="separate"/>
        </w:r>
        <w:r>
          <w:t>69</w:t>
        </w:r>
        <w:r>
          <w:fldChar w:fldCharType="end"/>
        </w:r>
      </w:hyperlink>
    </w:p>
    <w:p>
      <w:pPr>
        <w:pStyle w:val="TOC2"/>
        <w:tabs>
          <w:tab w:val="right" w:leader="dot" w:pos="8306"/>
        </w:tabs>
      </w:pPr>
      <w:hyperlink w:anchor="_Toc15887" w:history="1">
        <w:r>
          <w:rPr>
            <w:rFonts w:ascii="仿宋" w:eastAsia="仿宋" w:hAnsi="仿宋" w:cs="仿宋" w:hint="eastAsia"/>
            <w:lang w:eastAsia="zh-CN"/>
          </w:rPr>
          <w:t>(一)、质量目标与方针</w:t>
        </w:r>
        <w:r>
          <w:tab/>
        </w:r>
        <w:r>
          <w:fldChar w:fldCharType="begin"/>
        </w:r>
        <w:r>
          <w:instrText xml:space="preserve"> PAGEREF _Toc15887 \h </w:instrText>
        </w:r>
        <w:r>
          <w:fldChar w:fldCharType="separate"/>
        </w:r>
        <w:r>
          <w:t>69</w:t>
        </w:r>
        <w:r>
          <w:fldChar w:fldCharType="end"/>
        </w:r>
      </w:hyperlink>
    </w:p>
    <w:p>
      <w:pPr>
        <w:pStyle w:val="TOC2"/>
        <w:tabs>
          <w:tab w:val="right" w:leader="dot" w:pos="8306"/>
        </w:tabs>
      </w:pPr>
      <w:hyperlink w:anchor="_Toc2352" w:history="1">
        <w:r>
          <w:rPr>
            <w:rFonts w:ascii="仿宋" w:eastAsia="仿宋" w:hAnsi="仿宋" w:cs="仿宋" w:hint="eastAsia"/>
            <w:lang w:eastAsia="zh-CN"/>
          </w:rPr>
          <w:t>(二)、质量管理责任</w:t>
        </w:r>
        <w:r>
          <w:tab/>
        </w:r>
        <w:r>
          <w:fldChar w:fldCharType="begin"/>
        </w:r>
        <w:r>
          <w:instrText xml:space="preserve"> PAGEREF _Toc2352 \h </w:instrText>
        </w:r>
        <w:r>
          <w:fldChar w:fldCharType="separate"/>
        </w:r>
        <w:r>
          <w:t>70</w:t>
        </w:r>
        <w:r>
          <w:fldChar w:fldCharType="end"/>
        </w:r>
      </w:hyperlink>
    </w:p>
    <w:p>
      <w:pPr>
        <w:pStyle w:val="TOC2"/>
        <w:tabs>
          <w:tab w:val="right" w:leader="dot" w:pos="8306"/>
        </w:tabs>
      </w:pPr>
      <w:hyperlink w:anchor="_Toc13173" w:history="1">
        <w:r>
          <w:rPr>
            <w:rFonts w:ascii="仿宋" w:eastAsia="仿宋" w:hAnsi="仿宋" w:cs="仿宋" w:hint="eastAsia"/>
            <w:lang w:eastAsia="zh-CN"/>
          </w:rPr>
          <w:t>(三)、质量管理体系文件</w:t>
        </w:r>
        <w:r>
          <w:tab/>
        </w:r>
        <w:r>
          <w:fldChar w:fldCharType="begin"/>
        </w:r>
        <w:r>
          <w:instrText xml:space="preserve"> PAGEREF _Toc13173 \h </w:instrText>
        </w:r>
        <w:r>
          <w:fldChar w:fldCharType="separate"/>
        </w:r>
        <w:r>
          <w:t>72</w:t>
        </w:r>
        <w:r>
          <w:fldChar w:fldCharType="end"/>
        </w:r>
      </w:hyperlink>
    </w:p>
    <w:p>
      <w:pPr>
        <w:pStyle w:val="TOC2"/>
        <w:tabs>
          <w:tab w:val="right" w:leader="dot" w:pos="8306"/>
        </w:tabs>
      </w:pPr>
      <w:hyperlink w:anchor="_Toc21407" w:history="1">
        <w:r>
          <w:rPr>
            <w:rFonts w:ascii="仿宋" w:eastAsia="仿宋" w:hAnsi="仿宋" w:cs="仿宋" w:hint="eastAsia"/>
            <w:lang w:eastAsia="zh-CN"/>
          </w:rPr>
          <w:t>(四)、质量培训与教育</w:t>
        </w:r>
        <w:r>
          <w:tab/>
        </w:r>
        <w:r>
          <w:fldChar w:fldCharType="begin"/>
        </w:r>
        <w:r>
          <w:instrText xml:space="preserve"> PAGEREF _Toc21407 \h </w:instrText>
        </w:r>
        <w:r>
          <w:fldChar w:fldCharType="separate"/>
        </w:r>
        <w:r>
          <w:t>74</w:t>
        </w:r>
        <w:r>
          <w:fldChar w:fldCharType="end"/>
        </w:r>
      </w:hyperlink>
    </w:p>
    <w:p>
      <w:pPr>
        <w:pStyle w:val="TOC2"/>
        <w:tabs>
          <w:tab w:val="right" w:leader="dot" w:pos="8306"/>
        </w:tabs>
      </w:pPr>
      <w:hyperlink w:anchor="_Toc4198" w:history="1">
        <w:r>
          <w:rPr>
            <w:rFonts w:ascii="仿宋" w:eastAsia="仿宋" w:hAnsi="仿宋" w:cs="仿宋" w:hint="eastAsia"/>
            <w:lang w:eastAsia="zh-CN"/>
          </w:rPr>
          <w:t>(五)、质量审核与评价</w:t>
        </w:r>
        <w:r>
          <w:tab/>
        </w:r>
        <w:r>
          <w:fldChar w:fldCharType="begin"/>
        </w:r>
        <w:r>
          <w:instrText xml:space="preserve"> PAGEREF _Toc4198 \h </w:instrText>
        </w:r>
        <w:r>
          <w:fldChar w:fldCharType="separate"/>
        </w:r>
        <w:r>
          <w:t>75</w:t>
        </w:r>
        <w:r>
          <w:fldChar w:fldCharType="end"/>
        </w:r>
      </w:hyperlink>
    </w:p>
    <w:p>
      <w:pPr>
        <w:pStyle w:val="TOC2"/>
        <w:tabs>
          <w:tab w:val="right" w:leader="dot" w:pos="8306"/>
        </w:tabs>
      </w:pPr>
      <w:hyperlink w:anchor="_Toc21422" w:history="1">
        <w:r>
          <w:rPr>
            <w:rFonts w:ascii="仿宋" w:eastAsia="仿宋" w:hAnsi="仿宋" w:cs="仿宋" w:hint="eastAsia"/>
            <w:lang w:eastAsia="zh-CN"/>
          </w:rPr>
          <w:t>(六)、不符合与纠正措施</w:t>
        </w:r>
        <w:r>
          <w:tab/>
        </w:r>
        <w:r>
          <w:fldChar w:fldCharType="begin"/>
        </w:r>
        <w:r>
          <w:instrText xml:space="preserve"> PAGEREF _Toc21422 \h </w:instrText>
        </w:r>
        <w:r>
          <w:fldChar w:fldCharType="separate"/>
        </w:r>
        <w:r>
          <w:t>76</w:t>
        </w:r>
        <w:r>
          <w:fldChar w:fldCharType="end"/>
        </w:r>
      </w:hyperlink>
    </w:p>
    <w:p>
      <w:pPr>
        <w:pStyle w:val="TOC1"/>
        <w:tabs>
          <w:tab w:val="right" w:leader="dot" w:pos="8306"/>
        </w:tabs>
      </w:pPr>
      <w:hyperlink w:anchor="_Toc26792" w:history="1">
        <w:r>
          <w:rPr>
            <w:rFonts w:ascii="仿宋" w:eastAsia="仿宋" w:hAnsi="仿宋" w:cs="仿宋" w:hint="eastAsia"/>
            <w:lang w:eastAsia="zh-CN"/>
          </w:rPr>
          <w:t>十八、电视转播车项目工程方案分析</w:t>
        </w:r>
        <w:r>
          <w:tab/>
        </w:r>
        <w:r>
          <w:fldChar w:fldCharType="begin"/>
        </w:r>
        <w:r>
          <w:instrText xml:space="preserve"> PAGEREF _Toc26792 \h </w:instrText>
        </w:r>
        <w:r>
          <w:fldChar w:fldCharType="separate"/>
        </w:r>
        <w:r>
          <w:t>77</w:t>
        </w:r>
        <w:r>
          <w:fldChar w:fldCharType="end"/>
        </w:r>
      </w:hyperlink>
    </w:p>
    <w:p>
      <w:pPr>
        <w:pStyle w:val="TOC2"/>
        <w:tabs>
          <w:tab w:val="right" w:leader="dot" w:pos="8306"/>
        </w:tabs>
      </w:pPr>
      <w:hyperlink w:anchor="_Toc27187" w:history="1">
        <w:r>
          <w:rPr>
            <w:rFonts w:ascii="仿宋" w:eastAsia="仿宋" w:hAnsi="仿宋" w:cs="仿宋" w:hint="eastAsia"/>
            <w:lang w:eastAsia="zh-CN"/>
          </w:rPr>
          <w:t>(一)、建筑工程设计原则</w:t>
        </w:r>
        <w:r>
          <w:tab/>
        </w:r>
        <w:r>
          <w:fldChar w:fldCharType="begin"/>
        </w:r>
        <w:r>
          <w:instrText xml:space="preserve"> PAGEREF _Toc27187 \h </w:instrText>
        </w:r>
        <w:r>
          <w:fldChar w:fldCharType="separate"/>
        </w:r>
        <w:r>
          <w:t>77</w:t>
        </w:r>
        <w:r>
          <w:fldChar w:fldCharType="end"/>
        </w:r>
      </w:hyperlink>
    </w:p>
    <w:p>
      <w:pPr>
        <w:pStyle w:val="TOC2"/>
        <w:tabs>
          <w:tab w:val="right" w:leader="dot" w:pos="8306"/>
        </w:tabs>
      </w:pPr>
      <w:hyperlink w:anchor="_Toc19800" w:history="1">
        <w:r>
          <w:rPr>
            <w:rFonts w:ascii="仿宋" w:eastAsia="仿宋" w:hAnsi="仿宋" w:cs="仿宋" w:hint="eastAsia"/>
            <w:lang w:eastAsia="zh-CN"/>
          </w:rPr>
          <w:t>(二)、土建工程建设指标</w:t>
        </w:r>
        <w:r>
          <w:tab/>
        </w:r>
        <w:r>
          <w:fldChar w:fldCharType="begin"/>
        </w:r>
        <w:r>
          <w:instrText xml:space="preserve"> PAGEREF _Toc19800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046"/>
      <w:r>
        <w:rPr>
          <w:rFonts w:ascii="仿宋" w:eastAsia="仿宋" w:hAnsi="仿宋" w:cs="仿宋" w:hint="eastAsia"/>
          <w:sz w:val="28"/>
          <w:lang w:eastAsia="zh-CN"/>
        </w:rPr>
        <w:t>一、电视转播车项目可持续发展</w:t>
      </w:r>
      <w:bookmarkEnd w:id="2"/>
    </w:p>
    <w:p>
      <w:pPr>
        <w:pStyle w:val="Heading2"/>
        <w:rPr>
          <w:rFonts w:ascii="仿宋" w:eastAsia="仿宋" w:hAnsi="仿宋" w:cs="仿宋" w:hint="eastAsia"/>
          <w:lang w:eastAsia="zh-CN"/>
        </w:rPr>
      </w:pPr>
      <w:bookmarkStart w:id="3" w:name="_Toc2143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视转播车项目中，电视转播车项目团队着眼于未来，明确了可持续发展的战略方向。制定的具体可持续发展目标包括降低资源使用、采用环保技术、最大化社会效益等。这一步骤不仅有助于电视转播车项目在环保和社会责任方面达到最高标准，也为未来提供了明确的指引，确保电视转播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可持续实践的融入电视转播车项目管理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视转播车项目管理周期。从电视转播车项目规划开始，电视转播车项目团队就考虑了环境和社会的因素。在执行阶段，电视转播车项目团队积极推动绿色技术的应用，优化资源利用。此外，关注员工的社会责任，通过培训和沟通活动提高员工对可持续发展的认知，使他们能够在日常工作中践行可持续实践。这些举措不仅为电视转播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3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扎根于电视转播车项目的可持续发展理念，我们深信环保与社会责任是电视转播车项目成功的关键支柱。在电视转播车项目的每一步，我们都致力于通过创新和实践，履行对环境和社会的坚定责任。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团队通过引入先进的环保技术、建立高效的废物处理系统以及推动能源节约措施，积极履行环保责任。定期的环保监测和评估确保电视转播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不仅致力于自身可持续发展，还注重对社会的回馈。通过支持社区电视转播车项目、参与慈善事业、提供培训机会等方式，电视转播车项目积极履行社会责任。与当地社区建立积极互动，关注员工的工作与生活平衡，以及员工的身心健康，是电视转播车项目在社会责任层面的关键举措。这样的实践不仅增强了电视转播车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0931"/>
      <w:r>
        <w:rPr>
          <w:rFonts w:ascii="仿宋" w:eastAsia="仿宋" w:hAnsi="仿宋" w:cs="仿宋" w:hint="eastAsia"/>
          <w:sz w:val="28"/>
          <w:lang w:eastAsia="zh-CN"/>
        </w:rPr>
        <w:t>二、电视转播车项目危机管理</w:t>
      </w:r>
      <w:bookmarkEnd w:id="5"/>
    </w:p>
    <w:p>
      <w:pPr>
        <w:pStyle w:val="Heading2"/>
        <w:rPr>
          <w:rFonts w:ascii="仿宋" w:eastAsia="仿宋" w:hAnsi="仿宋" w:cs="仿宋" w:hint="eastAsia"/>
          <w:lang w:eastAsia="zh-CN"/>
        </w:rPr>
      </w:pPr>
      <w:bookmarkStart w:id="6" w:name="_Toc640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视转播车项目危机管理中，危机预警与识别是确保电视转播车项目稳健运行的核心步骤。通过建立全面的监测机制，电视转播车项目团队旨在及时发现和理解潜在的风险和危机因素，以便采取及时的预防和应对措施，确保电视转播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首先，通过深入的风险评估，电视转播车项目团队全面分析了整个电视转播车项目和各个阶段可能存在的威胁。这包括准确评估每个潜在风险的发生概率和可能影响的程度，为后续危机预警提供了有力支持。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视转播车项目团队着重于明确定义电视转播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视转播车项目进展的持续监控，团队能够及时发现潜在问题并作出迅速反应。电视转播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在这一阶段，团队的专业素养和反应速度将发挥至关重要的作用，以确保潜在危机能够在初期得到有效的处理，最大程度地减轻负面影响。通过危机预警与识别，电视转播车项目得以更有序、可控地推进。</w:t>
      </w:r>
    </w:p>
    <w:p>
      <w:pPr>
        <w:pStyle w:val="Heading2"/>
        <w:ind w:firstLine="560" w:firstLineChars="200"/>
        <w:rPr>
          <w:rFonts w:ascii="仿宋" w:eastAsia="仿宋" w:hAnsi="仿宋" w:cs="仿宋" w:hint="eastAsia"/>
          <w:sz w:val="28"/>
          <w:lang w:eastAsia="zh-CN"/>
        </w:rPr>
      </w:pPr>
      <w:bookmarkStart w:id="7" w:name="_Toc1949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在危机发生时，电视转播车项目团队立即行动，成立了应急小组。该小组的任务是迅速制定并实施紧急应对措施，以最小化潜在损失。以下是采取的主要措施：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暂停电视转播车项目进度：为遏制危机蔓延，电视转播车项目暂时停止进行，以便全面评估当前状况。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资源重新分配：重新评估电视转播车项目资源的分配，确保最大限度地减小损失。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实时沟通：与关键利益相关者建立实时沟通机制，向他们传递电视转播车项目危机的实际状况，保障电视转播车项目核心利益。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在紧急应对的同时，电视转播车项目团队强调了团队协作和有效沟通的重要性。以下是团队协作的关键举措：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信息共享机制：建立了信息共享平台，确保团队成员能够及时获取电视转播车项目危机的实时信息。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领导者沟通：电视转播车项目领导者通过定期会议和即时沟通工具，指导团队应对危机，保持团队稳定运行。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随着危机得到初步控制，电视转播车项目团队转向制定恢复计划，以确保电视转播车项目能够从中迅速恢复。主要恢复计划包括：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修复受损的进度计划：重新评估电视转播车项目进度，制定修复计划，确保电视转播车项目尽快回归正常进程。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重新调整资源分配：优化资源分配，确保电视转播车项目在有限资源下高效运转。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风险管理机制加强：对电视转播车项目风险进行全面评估，制定更强化的风险管理策略，以预防未来可能的危机。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5139"/>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777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电视转播车项目的主要产品是XXXX，预计年产值为XXX万元。这一产品在市场中占据着重要的地位，其广泛的应用范围使得该电视转播车项目的市场前景非常广阔。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视转播车项目的xxx产品作为重要的原材料之一，将在多个领域发挥关键作用。其在建筑、交通、能源等方面的广泛应用将为整个产业链提供强大的支持，形成产业协同效应。电视转播车项目的年产值XXX万XXX万XXX万万元不仅反映了其在市场上的巨大潜力，更预示着它对国民经济的积极贡献。这种关联度高、涉及面广的产业关系，使得该电视转播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028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总征地面积为XXXX平方米，相当于约XX.XX亩，其中净用地面积为XXXX平方米，红线范围内相当于约XX.XX亩。这一用地规模充分考虑了电视转播车项目的建设需求，保障了电视转播车项目在合适的空间内得以充分发展。电视转播车项目规划的总建筑面积为XXXX平方米，其中主体工程建设占XXXX平方米，计容建筑面积达XXXX平方米。预计建筑工程的投资将达到XXXX万元，为电视转播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计划购置的设备共计XXXX台（套），设备购置费用为XXXX万元。这一设备购置计划充分考虑到电视转播车项目的生产需求和技术要求，确保了电视转播车项目在生产运营中具备先进的技术装备和高效的生产能力。设备的合理配置将为电视转播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计划总投资为XXXX万元，预计年实现营业收入为XXXX万元。这一产能规模的设定旨在确保电视转播车项目能够在投资与回报之间取得平衡，实现长期可持续的发展。电视转播车项目的总投资充分考虑到各个方面的需求，包括用地建设、设备购置等多个环节，以确保电视转播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7827"/>
      <w:r>
        <w:rPr>
          <w:rFonts w:ascii="仿宋" w:eastAsia="仿宋" w:hAnsi="仿宋" w:cs="仿宋" w:hint="eastAsia"/>
          <w:sz w:val="28"/>
          <w:lang w:eastAsia="zh-CN"/>
        </w:rPr>
        <w:t>四、电视转播车项目绩效评估</w:t>
      </w:r>
      <w:bookmarkEnd w:id="11"/>
    </w:p>
    <w:p>
      <w:pPr>
        <w:pStyle w:val="Heading2"/>
        <w:rPr>
          <w:rFonts w:ascii="仿宋" w:eastAsia="仿宋" w:hAnsi="仿宋" w:cs="仿宋" w:hint="eastAsia"/>
          <w:lang w:eastAsia="zh-CN"/>
        </w:rPr>
      </w:pPr>
      <w:bookmarkStart w:id="12" w:name="_Toc2619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视转播车项目中，我们设计了一套全面的绩效评估指标，以确保电视转播车项目的可控和成功交付。这些指标跨足电视转播车项目目标、成本、进度和质量等多个维度，为我们提供了全面洞察电视转播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目标达成率是我们关注的首要指标。我们设定了明确的目标，并通过定期监测和评估，迅速发现并应对潜在的目标偏差。这为电视转播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成本绩效是另一个核心关注点。通过实际成本与预算成本的对比分析，我们深入了解成本差异的原因，及时调整资源分配，保持电视转播车项目在经济效益方面的合理水平。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进度作为关键的绩效指标之一，得到了精心的关注。我们制定了详细的电视转播车项目进度计划，并设立了进度符合度指标，确保实际进度与计划进度保持一致。这使我们能够快速发现和解决潜在的进度问题，保持电视转播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视转播车项目绩效的不可或缺的一环。我们引入了一系列的质量标准和客户满意度指标，以确保电视转播车项目交付的成果在质量上达到或超越预期水平。通过持续监测这些指标，我们努力提升电视转播车项目整体质量水平，为电视转播车项目的成功交付提供有力保障。通过这些科学且全面的绩效评估，我们能够更好地引导电视转播车项目的持续改进，确保电视转播车项目目标的顺利达成。</w:t>
      </w:r>
    </w:p>
    <w:p>
      <w:pPr>
        <w:pStyle w:val="Heading2"/>
        <w:ind w:firstLine="560" w:firstLineChars="200"/>
        <w:rPr>
          <w:rFonts w:ascii="仿宋" w:eastAsia="仿宋" w:hAnsi="仿宋" w:cs="仿宋" w:hint="eastAsia"/>
          <w:sz w:val="28"/>
          <w:lang w:eastAsia="zh-CN"/>
        </w:rPr>
      </w:pPr>
      <w:bookmarkStart w:id="13" w:name="_Toc1515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绩效评估是电视转播车项目中的关键环节，为确保电视转播车项目达到预期目标，我们采用了多层次、多维度的绩效评估方法。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视转播车项目的战略目标对齐，确保每个决策和行动都与电视转播车项目整体目标保持一致。团队会定期召开战略对齐会议，审视当前工作与电视转播车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电视转播车项目进度、质量、成本和风险等方面。这些指标通过数据收集和分析，为电视转播车项目管理团队提供了客观的评估依据。例如，我们通过电视转播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绩效评估不仅仅停留在电视转播车项目内部，还考虑了电视转播车项目对外部环境的影响。我们定期进行干系人满意度调查，以了解各利益相关方对电视转播车项目的期望和满意度，并及时做出调整。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这种多层次、多角度的绩效评估方法，使得我们能够全面了解电视转播车项目的运行状态，及时做出调整，确保电视转播车项目在不断变化的环境中保持稳健前行。</w:t>
      </w:r>
    </w:p>
    <w:p>
      <w:pPr>
        <w:pStyle w:val="Heading2"/>
        <w:ind w:firstLine="560" w:firstLineChars="200"/>
        <w:rPr>
          <w:rFonts w:ascii="仿宋" w:eastAsia="仿宋" w:hAnsi="仿宋" w:cs="仿宋" w:hint="eastAsia"/>
          <w:sz w:val="28"/>
          <w:lang w:eastAsia="zh-CN"/>
        </w:rPr>
      </w:pPr>
      <w:bookmarkStart w:id="14" w:name="_Toc396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为了确保电视转播车项目的有效管理和不断优化，我们采用了精心设计的绩效评估周期。这个周期旨在实现灵活、实时和全面的评估，以适应电视转播车项目执行中的各种挑战。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视转播车项目的不同需求，分为短期、中期和长期。短期评估关注每个迭代或工作周期，以及时发现和解决当前任务中的问题。中期评估涵盖几个迭代，深入了解整体电视转播车项目的趋势和性能。长期评估则着眼于整个电视转播车项目阶段，确保电视转播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视转播车项目管理工具和协作平台，团队成员能够随时更新和分享电视转播车项目数据。这种实时性的反馈机制使我们能够及时察觉潜在问题，快速调整，保持电视转播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视转播车项目的决策制定密不可分。每个周期的电视转播车项目回顾会议成为集体总结经验、识别问题深层次原因并找到创新解决方案的平台。这种定期的反思与调整机制使电视转播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4498"/>
      <w:r>
        <w:rPr>
          <w:rFonts w:ascii="仿宋" w:eastAsia="仿宋" w:hAnsi="仿宋" w:cs="仿宋" w:hint="eastAsia"/>
          <w:sz w:val="28"/>
          <w:lang w:eastAsia="zh-CN"/>
        </w:rPr>
        <w:t>五、电视转播车项目建设单位说明</w:t>
      </w:r>
      <w:bookmarkEnd w:id="15"/>
    </w:p>
    <w:p>
      <w:pPr>
        <w:pStyle w:val="Heading2"/>
        <w:rPr>
          <w:rFonts w:ascii="仿宋" w:eastAsia="仿宋" w:hAnsi="仿宋" w:cs="仿宋" w:hint="eastAsia"/>
          <w:lang w:eastAsia="zh-CN"/>
        </w:rPr>
      </w:pPr>
      <w:bookmarkStart w:id="16" w:name="_Toc26676"/>
      <w:r>
        <w:rPr>
          <w:rFonts w:ascii="仿宋" w:eastAsia="仿宋" w:hAnsi="仿宋" w:cs="仿宋" w:hint="eastAsia"/>
          <w:lang w:eastAsia="zh-CN"/>
        </w:rPr>
        <w:t>(一)、电视转播车项目承办单位基本情况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1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视转播车项目承办单位的XXXX，我们着眼于实现可持续的经济效益。通过技术创新和解决方案的提供，公司预计在电视转播车项目执行期间将获得可观的收入增长。这一收入来源主要包括电视转播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同时，我们注重成本控制和效率提升，以确保电视转播车项目的可持续盈利。透过精细的管理和资源优化，公司期望实现电视转播车项目利润最大化。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视转播车项目实施进行全面的投资评估，包括电视转播车项目启动阶段的资金投入和后续运营成本。通过对电视转播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电视转播车项目实施过程中具备足够的资金流动性，公司将进行详尽的现金流分析。这包括资金需求的合理预测、电视转播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701"/>
      <w:r>
        <w:rPr>
          <w:rFonts w:ascii="仿宋" w:eastAsia="仿宋" w:hAnsi="仿宋" w:cs="仿宋" w:hint="eastAsia"/>
          <w:sz w:val="28"/>
          <w:lang w:eastAsia="zh-CN"/>
        </w:rPr>
        <w:t>六、市场分析、调研</w:t>
      </w:r>
      <w:bookmarkEnd w:id="18"/>
    </w:p>
    <w:p>
      <w:pPr>
        <w:pStyle w:val="Heading2"/>
        <w:rPr>
          <w:rFonts w:ascii="仿宋" w:eastAsia="仿宋" w:hAnsi="仿宋" w:cs="仿宋" w:hint="eastAsia"/>
          <w:lang w:eastAsia="zh-CN"/>
        </w:rPr>
      </w:pPr>
      <w:bookmarkStart w:id="19" w:name="_Toc15924"/>
      <w:r>
        <w:rPr>
          <w:rFonts w:ascii="仿宋" w:eastAsia="仿宋" w:hAnsi="仿宋" w:cs="仿宋" w:hint="eastAsia"/>
          <w:lang w:eastAsia="zh-CN"/>
        </w:rPr>
        <w:t>(一)、电视转播车行业分析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行业一直以来都是市场的关注焦点。行业内的发展趋势、竞争态势以及潜在机会都对电视转播车项目的推进产生深远的影响。通过深入研究行业的整体概貌，我们将更好地理解行业的核心特征，为电视转播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视转播车行业，技术一直是推动创新和发展的关键因素。我们将对当前技术趋势进行详尽分析，包括但不限于人工智能、大数据应用、先进制造技术等。这有助于电视转播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视转播车项目成功的基础。我们将对主要竞争对手进行深入研究，包括其市场份额、产品特点、市场定位等。通过全面了解竞争对手的优势和劣势，电视转播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3565"/>
      <w:r>
        <w:rPr>
          <w:rFonts w:ascii="仿宋" w:eastAsia="仿宋" w:hAnsi="仿宋" w:cs="仿宋" w:hint="eastAsia"/>
          <w:sz w:val="28"/>
          <w:lang w:eastAsia="zh-CN"/>
        </w:rPr>
        <w:t>(二)、电视转播车市场分析预测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视转播车市场未来的增长趋势。这包括市场的整体规模、各细分领域的发展趋势等。电视转播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视转播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视转播车项目实施过程中需要充分考虑的因素。我们将对市场风险进行全面评估，包括但不限于政策法规风险、市场竞争风险、技术变革风险等。通过对潜在风险的深入分析，电视转播车项目可以制定相应的风险缓解策略，降低不确定性对电视转播车项目的影响。</w:t>
      </w:r>
    </w:p>
    <w:p>
      <w:pPr>
        <w:pStyle w:val="Heading1"/>
        <w:ind w:firstLine="560" w:firstLineChars="200"/>
        <w:rPr>
          <w:rFonts w:ascii="仿宋" w:eastAsia="仿宋" w:hAnsi="仿宋" w:cs="仿宋" w:hint="eastAsia"/>
          <w:sz w:val="28"/>
          <w:lang w:eastAsia="zh-CN"/>
        </w:rPr>
      </w:pPr>
      <w:bookmarkStart w:id="21" w:name="_Toc31908"/>
      <w:r>
        <w:rPr>
          <w:rFonts w:ascii="仿宋" w:eastAsia="仿宋" w:hAnsi="仿宋" w:cs="仿宋" w:hint="eastAsia"/>
          <w:sz w:val="28"/>
          <w:lang w:eastAsia="zh-CN"/>
        </w:rPr>
        <w:t>七、电视转播车项目计划安排</w:t>
      </w:r>
      <w:bookmarkEnd w:id="21"/>
    </w:p>
    <w:p>
      <w:pPr>
        <w:pStyle w:val="Heading2"/>
        <w:rPr>
          <w:rFonts w:ascii="仿宋" w:eastAsia="仿宋" w:hAnsi="仿宋" w:cs="仿宋" w:hint="eastAsia"/>
          <w:lang w:eastAsia="zh-CN"/>
        </w:rPr>
      </w:pPr>
      <w:bookmarkStart w:id="22" w:name="_Toc32005"/>
      <w:r>
        <w:rPr>
          <w:rFonts w:ascii="仿宋" w:eastAsia="仿宋" w:hAnsi="仿宋" w:cs="仿宋" w:hint="eastAsia"/>
          <w:lang w:eastAsia="zh-CN"/>
        </w:rPr>
        <w:t>(一)、建设周期</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电视转播车项目的建设周期定为XXX个月，这一时间框架经过精心规划，旨在确保电视转播车项目的有序推进和高效完成。这个周期涵盖了电视转播车项目的规划、设计、施工、测试和交付等关键阶段，以保证整个过程在可控范围内顺利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视转播车项目建设周期内，各个阶段将有明确的目标和任务。规划阶段将致力于详细制定电视转播车项目计划、确定资源需求和风险评估等，以确保后续的工作有清晰的方向和基础。设计阶段将着重于电视转播车项目的具体设计、技术选型和系统架构等，以满足电视转播车项目的要求和标准。而施工阶段将是电视转播车项目实施的关键时期，需要协调各方资源，确保施工进度符合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测试阶段将对电视转播车项目进行全面的检查和验证，确保交付的系统或产品符合质量标准和用户需求。最后，交付阶段将完成电视转播车项目的交付，包括电视转播车项目文档的整理和最终成果的验收。整个建设周期的合理安排旨在最大程度地优化电视转播车项目进程，确保电视转播车项目在预定时间内高质量完成，为相关利益相关方提供可靠的服务或产品。</w:t>
      </w:r>
    </w:p>
    <w:p>
      <w:pPr>
        <w:pStyle w:val="Heading2"/>
        <w:ind w:firstLine="560" w:firstLineChars="200"/>
        <w:rPr>
          <w:rFonts w:ascii="仿宋" w:eastAsia="仿宋" w:hAnsi="仿宋" w:cs="仿宋" w:hint="eastAsia"/>
          <w:sz w:val="28"/>
          <w:lang w:eastAsia="zh-CN"/>
        </w:rPr>
      </w:pPr>
      <w:bookmarkStart w:id="23" w:name="_Toc9158"/>
      <w:r>
        <w:rPr>
          <w:rFonts w:ascii="仿宋" w:eastAsia="仿宋" w:hAnsi="仿宋" w:cs="仿宋" w:hint="eastAsia"/>
          <w:sz w:val="28"/>
          <w:lang w:eastAsia="zh-CN"/>
        </w:rPr>
        <w:t>(二)、建设进度</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XX时间），电视转播车项目建设进展顺利，按照既定计划稳步推进。在资金投入方面，电视转播车项目已投入资金达XX钱，覆盖了设计、采购、施工等各个阶段的费用。这一资金投入不仅有力地支持了电视转播车项目的正常运转，也保障了建设的高效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具体进度方面，设计阶段已完成了XX%，各项设计方案经过充分讨论和优化。采购阶段也在紧张有序地进行中，已完成XX%的采购任务，确保了所需原材料和设备的及时供应。施工现场的工程已完成XX%，各项施工任务均按照设计图纸和质量标准有序展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https://d.book118.com/377155042142006025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电视转播车项目规划设计蓝图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B710C8"/>
    <w:rsid w:val="45B710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155042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2024-01-04T01:58:00Z</dcterms:created>
  <dcterms:modified xsi:type="dcterms:W3CDTF">2024-01-04T01:58:58Z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C558CEE152134E6CB7C7091696529464_11</vt:lpwstr>
  </property>
  <property fmtid="{D5CDD505-2E9C-101B-9397-08002B2CF9AE}" pid="3" name="KSOProductBuildVer">
    <vt:lpwstr>2052-12.1.0.16120</vt:lpwstr>
  </property>
</Properties>
</file>