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301" w:rsidRPr="007E7626" w:rsidP="00E15301">
      <w:pPr>
        <w:jc w:val="center"/>
        <w:rPr>
          <w:rFonts w:ascii="宋体" w:hAnsi="宋体" w:hint="eastAsia"/>
          <w:b/>
          <w:spacing w:val="30"/>
          <w:sz w:val="28"/>
        </w:rPr>
      </w:pPr>
      <w:r w:rsidRPr="007E7626">
        <w:rPr>
          <w:rFonts w:ascii="宋体" w:hAnsi="宋体" w:hint="eastAsia"/>
          <w:b/>
          <w:spacing w:val="30"/>
          <w:sz w:val="28"/>
        </w:rPr>
        <w:t>目  录</w:t>
      </w:r>
    </w:p>
    <w:p w:rsidR="00E15301" w:rsidRPr="00362897" w:rsidP="00E15301">
      <w:pPr>
        <w:numPr>
          <w:ilvl w:val="0"/>
          <w:numId w:val="10"/>
        </w:numPr>
        <w:rPr>
          <w:rFonts w:ascii="宋体" w:hAnsi="宋体" w:hint="eastAsia"/>
          <w:b/>
          <w:spacing w:val="30"/>
          <w:sz w:val="28"/>
        </w:rPr>
      </w:pPr>
      <w:r w:rsidRPr="00362897">
        <w:rPr>
          <w:rFonts w:ascii="宋体" w:hAnsi="宋体" w:hint="eastAsia"/>
          <w:b/>
          <w:spacing w:val="30"/>
          <w:sz w:val="28"/>
        </w:rPr>
        <w:t>编制依据及说明</w:t>
      </w:r>
    </w:p>
    <w:p w:rsidR="00E15301" w:rsidRPr="00362897" w:rsidP="00E15301">
      <w:pPr>
        <w:numPr>
          <w:ilvl w:val="0"/>
          <w:numId w:val="10"/>
        </w:numPr>
        <w:rPr>
          <w:rFonts w:ascii="宋体" w:hAnsi="宋体" w:hint="eastAsia"/>
          <w:b/>
          <w:spacing w:val="30"/>
          <w:sz w:val="28"/>
        </w:rPr>
      </w:pPr>
      <w:r w:rsidRPr="00362897">
        <w:rPr>
          <w:rFonts w:ascii="宋体" w:hAnsi="宋体" w:hint="eastAsia"/>
          <w:b/>
          <w:spacing w:val="30"/>
          <w:sz w:val="28"/>
        </w:rPr>
        <w:t>工程概况</w:t>
      </w:r>
    </w:p>
    <w:p w:rsidR="00E15301" w:rsidRPr="007E7626" w:rsidP="00E15301">
      <w:pPr>
        <w:rPr>
          <w:rFonts w:ascii="宋体" w:hAnsi="宋体" w:hint="eastAsia"/>
          <w:spacing w:val="30"/>
          <w:sz w:val="28"/>
        </w:rPr>
      </w:pPr>
      <w:r>
        <w:rPr>
          <w:rFonts w:ascii="宋体" w:hAnsi="宋体" w:hint="eastAsia"/>
          <w:spacing w:val="30"/>
          <w:sz w:val="28"/>
        </w:rPr>
        <w:t xml:space="preserve">第一节 </w:t>
      </w:r>
      <w:r w:rsidRPr="007E7626">
        <w:rPr>
          <w:rFonts w:ascii="宋体" w:hAnsi="宋体" w:hint="eastAsia"/>
          <w:spacing w:val="30"/>
          <w:sz w:val="28"/>
        </w:rPr>
        <w:t>建筑设计特点</w:t>
      </w:r>
    </w:p>
    <w:p w:rsidR="00E15301" w:rsidRPr="00362897" w:rsidP="00E15301">
      <w:pPr>
        <w:numPr>
          <w:ilvl w:val="0"/>
          <w:numId w:val="10"/>
        </w:numPr>
        <w:rPr>
          <w:rFonts w:ascii="宋体" w:hAnsi="宋体" w:hint="eastAsia"/>
          <w:b/>
          <w:spacing w:val="30"/>
          <w:sz w:val="28"/>
        </w:rPr>
      </w:pPr>
      <w:r w:rsidRPr="00362897">
        <w:rPr>
          <w:rFonts w:ascii="宋体" w:hAnsi="宋体" w:hint="eastAsia"/>
          <w:b/>
          <w:spacing w:val="30"/>
          <w:sz w:val="28"/>
        </w:rPr>
        <w:t>现场平面布置</w:t>
      </w:r>
    </w:p>
    <w:p w:rsidR="00E15301" w:rsidRPr="007E7626" w:rsidP="00E15301">
      <w:pPr>
        <w:numPr>
          <w:ilvl w:val="0"/>
          <w:numId w:val="11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平面布置的原那么</w:t>
      </w:r>
    </w:p>
    <w:p w:rsidR="00E15301" w:rsidRPr="007E7626" w:rsidP="00E15301">
      <w:pPr>
        <w:numPr>
          <w:ilvl w:val="0"/>
          <w:numId w:val="11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施工现场平面布置图</w:t>
      </w:r>
    </w:p>
    <w:p w:rsidR="00E15301" w:rsidRPr="007E7626" w:rsidP="00E15301">
      <w:pPr>
        <w:numPr>
          <w:ilvl w:val="0"/>
          <w:numId w:val="11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施工道路</w:t>
      </w:r>
    </w:p>
    <w:p w:rsidR="00E15301" w:rsidRPr="007E7626" w:rsidP="00E15301">
      <w:pPr>
        <w:numPr>
          <w:ilvl w:val="0"/>
          <w:numId w:val="11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材料堆放</w:t>
      </w:r>
    </w:p>
    <w:p w:rsidR="00E15301" w:rsidRPr="00362897" w:rsidP="00E15301">
      <w:pPr>
        <w:numPr>
          <w:ilvl w:val="0"/>
          <w:numId w:val="10"/>
        </w:numPr>
        <w:rPr>
          <w:rFonts w:ascii="宋体" w:hAnsi="宋体" w:hint="eastAsia"/>
          <w:b/>
          <w:spacing w:val="30"/>
          <w:sz w:val="28"/>
        </w:rPr>
      </w:pPr>
      <w:r w:rsidRPr="00362897">
        <w:rPr>
          <w:rFonts w:ascii="宋体" w:hAnsi="宋体" w:hint="eastAsia"/>
          <w:b/>
          <w:spacing w:val="30"/>
          <w:sz w:val="28"/>
        </w:rPr>
        <w:t>施工方案</w:t>
      </w:r>
    </w:p>
    <w:p w:rsidR="00E15301" w:rsidRPr="007E7626" w:rsidP="00E15301">
      <w:pPr>
        <w:numPr>
          <w:ilvl w:val="0"/>
          <w:numId w:val="12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施工准备</w:t>
      </w:r>
    </w:p>
    <w:p w:rsidR="00E15301" w:rsidRPr="007E7626" w:rsidP="00E15301">
      <w:pPr>
        <w:numPr>
          <w:ilvl w:val="0"/>
          <w:numId w:val="12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施工现场临时用水</w:t>
      </w:r>
    </w:p>
    <w:p w:rsidR="00E15301" w:rsidRPr="007E7626" w:rsidP="00E15301">
      <w:pPr>
        <w:numPr>
          <w:ilvl w:val="0"/>
          <w:numId w:val="12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施工测量</w:t>
      </w:r>
    </w:p>
    <w:p w:rsidR="00E15301" w:rsidRPr="007E7626" w:rsidP="00E15301">
      <w:pPr>
        <w:numPr>
          <w:ilvl w:val="0"/>
          <w:numId w:val="12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沉降观测周期确实定</w:t>
      </w:r>
    </w:p>
    <w:p w:rsidR="00E15301" w:rsidRPr="007E7626" w:rsidP="00E15301">
      <w:pPr>
        <w:numPr>
          <w:ilvl w:val="0"/>
          <w:numId w:val="12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主要分项工程的施工方法</w:t>
      </w:r>
    </w:p>
    <w:p w:rsidR="00E15301" w:rsidRPr="007E7626" w:rsidP="00E15301">
      <w:pPr>
        <w:numPr>
          <w:ilvl w:val="0"/>
          <w:numId w:val="13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钢筋砼工程</w:t>
      </w:r>
    </w:p>
    <w:p w:rsidR="00E15301" w:rsidRPr="007E7626" w:rsidP="00E15301">
      <w:pPr>
        <w:numPr>
          <w:ilvl w:val="0"/>
          <w:numId w:val="13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钢筋工程</w:t>
      </w:r>
    </w:p>
    <w:p w:rsidR="00E15301" w:rsidRPr="007E7626" w:rsidP="00E15301">
      <w:pPr>
        <w:numPr>
          <w:ilvl w:val="0"/>
          <w:numId w:val="13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设备安装工程</w:t>
      </w:r>
    </w:p>
    <w:p w:rsidR="00E15301" w:rsidRPr="007E7626" w:rsidP="00E15301">
      <w:pPr>
        <w:numPr>
          <w:ilvl w:val="0"/>
          <w:numId w:val="13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装饰工程</w:t>
      </w:r>
    </w:p>
    <w:p w:rsidR="00E15301" w:rsidRPr="007E7626" w:rsidP="00E15301">
      <w:pPr>
        <w:numPr>
          <w:ilvl w:val="0"/>
          <w:numId w:val="13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脚手架工程</w:t>
      </w:r>
    </w:p>
    <w:p w:rsidR="00E15301" w:rsidRPr="007E7626" w:rsidP="00E15301">
      <w:pPr>
        <w:numPr>
          <w:ilvl w:val="0"/>
          <w:numId w:val="13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砖砌体工程</w:t>
      </w:r>
    </w:p>
    <w:p w:rsidR="00E15301" w:rsidRPr="007E7626" w:rsidP="00E15301">
      <w:pPr>
        <w:numPr>
          <w:ilvl w:val="0"/>
          <w:numId w:val="13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模板工程</w:t>
      </w:r>
    </w:p>
    <w:p w:rsidR="00E15301" w:rsidRPr="007E7626" w:rsidP="00E15301">
      <w:pPr>
        <w:numPr>
          <w:ilvl w:val="0"/>
          <w:numId w:val="13"/>
        </w:numPr>
        <w:rPr>
          <w:rFonts w:ascii="宋体" w:hAnsi="宋体" w:hint="eastAsia"/>
          <w:spacing w:val="30"/>
          <w:sz w:val="28"/>
        </w:rPr>
        <w:sectPr w:rsidSect="00E454C9">
          <w:pgSz w:w="11906" w:h="16838" w:code="9"/>
          <w:pgMar w:top="1162" w:right="1270" w:bottom="1162" w:left="1230" w:header="851" w:footer="992" w:gutter="0"/>
          <w:pgNumType w:start="1"/>
          <w:cols w:space="425"/>
          <w:docGrid w:type="lines" w:linePitch="312"/>
        </w:sectPr>
      </w:pPr>
      <w:r w:rsidRPr="007E7626">
        <w:rPr>
          <w:rFonts w:ascii="宋体" w:hAnsi="宋体" w:hint="eastAsia"/>
          <w:spacing w:val="30"/>
          <w:sz w:val="28"/>
        </w:rPr>
        <w:t>屋面工程</w:t>
      </w:r>
    </w:p>
    <w:p w:rsidR="00E15301" w:rsidRPr="007E7626" w:rsidP="00E15301">
      <w:pPr>
        <w:numPr>
          <w:ilvl w:val="0"/>
          <w:numId w:val="13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根底工程</w:t>
      </w:r>
    </w:p>
    <w:p w:rsidR="00E15301" w:rsidRPr="00362897" w:rsidP="00E15301">
      <w:pPr>
        <w:numPr>
          <w:ilvl w:val="0"/>
          <w:numId w:val="10"/>
        </w:numPr>
        <w:rPr>
          <w:rFonts w:ascii="宋体" w:hAnsi="宋体" w:hint="eastAsia"/>
          <w:b/>
          <w:spacing w:val="30"/>
          <w:sz w:val="28"/>
        </w:rPr>
      </w:pPr>
      <w:r w:rsidRPr="00362897">
        <w:rPr>
          <w:rFonts w:ascii="宋体" w:hAnsi="宋体" w:hint="eastAsia"/>
          <w:b/>
          <w:spacing w:val="30"/>
          <w:sz w:val="28"/>
        </w:rPr>
        <w:t>施工组织及施工进度方案</w:t>
      </w:r>
    </w:p>
    <w:p w:rsidR="00E15301" w:rsidRPr="007E7626" w:rsidP="00E15301">
      <w:pPr>
        <w:numPr>
          <w:ilvl w:val="0"/>
          <w:numId w:val="14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施工段的划分</w:t>
      </w:r>
    </w:p>
    <w:p w:rsidR="00E15301" w:rsidRPr="007E7626" w:rsidP="00E15301">
      <w:pPr>
        <w:numPr>
          <w:ilvl w:val="0"/>
          <w:numId w:val="14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主要工序</w:t>
      </w:r>
    </w:p>
    <w:p w:rsidR="00E15301" w:rsidRPr="007E7626" w:rsidP="00E15301">
      <w:pPr>
        <w:numPr>
          <w:ilvl w:val="0"/>
          <w:numId w:val="14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劳动力安排</w:t>
      </w:r>
    </w:p>
    <w:p w:rsidR="00E15301" w:rsidRPr="007E7626" w:rsidP="00E15301">
      <w:pPr>
        <w:numPr>
          <w:ilvl w:val="0"/>
          <w:numId w:val="14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施工管理机构和工程经理部的组成</w:t>
      </w:r>
    </w:p>
    <w:p w:rsidR="00E15301" w:rsidRPr="007E7626" w:rsidP="00E15301">
      <w:pPr>
        <w:numPr>
          <w:ilvl w:val="0"/>
          <w:numId w:val="14"/>
        </w:numPr>
        <w:rPr>
          <w:rFonts w:ascii="宋体" w:hAnsi="宋体" w:hint="eastAsia"/>
          <w:spacing w:val="30"/>
          <w:sz w:val="28"/>
        </w:rPr>
      </w:pPr>
      <w:r w:rsidR="00362897">
        <w:rPr>
          <w:rFonts w:ascii="宋体" w:hAnsi="宋体" w:hint="eastAsia"/>
          <w:spacing w:val="30"/>
          <w:sz w:val="28"/>
        </w:rPr>
        <w:t>施工进度方案及措施</w:t>
      </w:r>
    </w:p>
    <w:p w:rsidR="00E15301" w:rsidRPr="007E7626" w:rsidP="00E15301">
      <w:pPr>
        <w:numPr>
          <w:ilvl w:val="0"/>
          <w:numId w:val="15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进度方案监督管理</w:t>
      </w:r>
    </w:p>
    <w:p w:rsidR="00E15301" w:rsidRPr="007E7626" w:rsidP="00E15301">
      <w:pPr>
        <w:numPr>
          <w:ilvl w:val="0"/>
          <w:numId w:val="15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施工进度方案</w:t>
      </w:r>
    </w:p>
    <w:p w:rsidR="00E15301" w:rsidRPr="007E7626" w:rsidP="00E15301">
      <w:pPr>
        <w:numPr>
          <w:ilvl w:val="0"/>
          <w:numId w:val="14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施工协调配合</w:t>
      </w:r>
    </w:p>
    <w:p w:rsidR="00E15301" w:rsidRPr="00362897" w:rsidP="00E15301">
      <w:pPr>
        <w:numPr>
          <w:ilvl w:val="0"/>
          <w:numId w:val="10"/>
        </w:numPr>
        <w:rPr>
          <w:rFonts w:ascii="宋体" w:hAnsi="宋体" w:hint="eastAsia"/>
          <w:b/>
          <w:spacing w:val="30"/>
          <w:sz w:val="28"/>
        </w:rPr>
      </w:pPr>
      <w:r w:rsidRPr="00362897">
        <w:rPr>
          <w:rFonts w:ascii="宋体" w:hAnsi="宋体" w:hint="eastAsia"/>
          <w:b/>
          <w:spacing w:val="30"/>
          <w:sz w:val="28"/>
        </w:rPr>
        <w:t>质量保证措施</w:t>
      </w:r>
    </w:p>
    <w:p w:rsidR="00E15301" w:rsidRPr="007E7626" w:rsidP="00E15301">
      <w:pPr>
        <w:numPr>
          <w:ilvl w:val="0"/>
          <w:numId w:val="16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施工质量把关措施</w:t>
      </w:r>
    </w:p>
    <w:p w:rsidR="00E15301" w:rsidRPr="007E7626" w:rsidP="00E15301">
      <w:pPr>
        <w:numPr>
          <w:ilvl w:val="0"/>
          <w:numId w:val="16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施工现场监督检查</w:t>
      </w:r>
    </w:p>
    <w:p w:rsidR="00E15301" w:rsidRPr="00362897" w:rsidP="00E15301">
      <w:pPr>
        <w:numPr>
          <w:ilvl w:val="0"/>
          <w:numId w:val="10"/>
        </w:numPr>
        <w:rPr>
          <w:rFonts w:ascii="宋体" w:hAnsi="宋体" w:hint="eastAsia"/>
          <w:b/>
          <w:spacing w:val="30"/>
          <w:sz w:val="28"/>
        </w:rPr>
      </w:pPr>
      <w:r w:rsidRPr="00362897">
        <w:rPr>
          <w:rFonts w:ascii="宋体" w:hAnsi="宋体" w:hint="eastAsia"/>
          <w:b/>
          <w:spacing w:val="30"/>
          <w:sz w:val="28"/>
        </w:rPr>
        <w:t>工期保证措施</w:t>
      </w:r>
    </w:p>
    <w:p w:rsidR="00E15301" w:rsidRPr="007E7626" w:rsidP="00E15301">
      <w:pPr>
        <w:numPr>
          <w:ilvl w:val="0"/>
          <w:numId w:val="17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建立严格的施工进度方案检查制度</w:t>
      </w:r>
    </w:p>
    <w:p w:rsidR="00E15301" w:rsidRPr="007E7626" w:rsidP="00E15301">
      <w:pPr>
        <w:numPr>
          <w:ilvl w:val="0"/>
          <w:numId w:val="17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保证材料及外加工构件的供给</w:t>
      </w:r>
    </w:p>
    <w:p w:rsidR="00E15301" w:rsidRPr="007E7626" w:rsidP="00E15301">
      <w:pPr>
        <w:numPr>
          <w:ilvl w:val="0"/>
          <w:numId w:val="17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土建与安装的配合协调工作</w:t>
      </w:r>
    </w:p>
    <w:p w:rsidR="00E15301" w:rsidRPr="00362897" w:rsidP="00E15301">
      <w:pPr>
        <w:numPr>
          <w:ilvl w:val="0"/>
          <w:numId w:val="10"/>
        </w:numPr>
        <w:rPr>
          <w:rFonts w:ascii="宋体" w:hAnsi="宋体" w:hint="eastAsia"/>
          <w:b/>
          <w:spacing w:val="30"/>
          <w:sz w:val="28"/>
        </w:rPr>
      </w:pPr>
      <w:r w:rsidRPr="00362897">
        <w:rPr>
          <w:rFonts w:ascii="宋体" w:hAnsi="宋体" w:hint="eastAsia"/>
          <w:b/>
          <w:spacing w:val="30"/>
          <w:sz w:val="28"/>
        </w:rPr>
        <w:t>施工技术措施</w:t>
      </w:r>
    </w:p>
    <w:p w:rsidR="00E15301" w:rsidRPr="007E7626" w:rsidP="00E15301">
      <w:pPr>
        <w:numPr>
          <w:ilvl w:val="0"/>
          <w:numId w:val="18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采用新技术、新工艺</w:t>
      </w:r>
    </w:p>
    <w:p w:rsidR="00E15301" w:rsidRPr="007E7626" w:rsidP="00E15301">
      <w:pPr>
        <w:numPr>
          <w:ilvl w:val="0"/>
          <w:numId w:val="18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建立严格的技术管理体系</w:t>
      </w:r>
    </w:p>
    <w:p w:rsidR="00E15301" w:rsidRPr="007E7626" w:rsidP="00E15301">
      <w:pPr>
        <w:numPr>
          <w:ilvl w:val="0"/>
          <w:numId w:val="18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施工过程技术控制</w:t>
      </w:r>
    </w:p>
    <w:p w:rsidR="00E15301" w:rsidRPr="007E7626" w:rsidP="00E15301">
      <w:pPr>
        <w:numPr>
          <w:ilvl w:val="0"/>
          <w:numId w:val="18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雨季施工管理措施</w:t>
      </w:r>
    </w:p>
    <w:p w:rsidR="00E15301" w:rsidRPr="00362897" w:rsidP="00E15301">
      <w:pPr>
        <w:numPr>
          <w:ilvl w:val="0"/>
          <w:numId w:val="10"/>
        </w:numPr>
        <w:rPr>
          <w:rFonts w:ascii="宋体" w:hAnsi="宋体" w:hint="eastAsia"/>
          <w:b/>
          <w:spacing w:val="30"/>
          <w:sz w:val="28"/>
        </w:rPr>
        <w:sectPr w:rsidSect="00E454C9">
          <w:type w:val="nextPage"/>
          <w:pgSz w:w="11906" w:h="16838" w:code="9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  <w:r w:rsidRPr="00362897">
        <w:rPr>
          <w:rFonts w:ascii="宋体" w:hAnsi="宋体" w:hint="eastAsia"/>
          <w:b/>
          <w:spacing w:val="30"/>
          <w:sz w:val="28"/>
        </w:rPr>
        <w:t>机械设备配备情况</w:t>
      </w:r>
    </w:p>
    <w:p w:rsidR="00E15301" w:rsidRPr="00362897" w:rsidP="00E15301">
      <w:pPr>
        <w:numPr>
          <w:ilvl w:val="0"/>
          <w:numId w:val="10"/>
        </w:numPr>
        <w:rPr>
          <w:rFonts w:ascii="宋体" w:hAnsi="宋体" w:hint="eastAsia"/>
          <w:b/>
          <w:spacing w:val="30"/>
          <w:sz w:val="28"/>
        </w:rPr>
      </w:pPr>
      <w:r w:rsidRPr="00362897">
        <w:rPr>
          <w:rFonts w:ascii="宋体" w:hAnsi="宋体" w:hint="eastAsia"/>
          <w:b/>
          <w:spacing w:val="30"/>
          <w:sz w:val="28"/>
        </w:rPr>
        <w:t>平安施工措施</w:t>
      </w:r>
    </w:p>
    <w:p w:rsidR="00E15301" w:rsidRPr="007E7626" w:rsidP="00E15301">
      <w:pPr>
        <w:numPr>
          <w:ilvl w:val="0"/>
          <w:numId w:val="19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平安生产组织机构</w:t>
      </w:r>
    </w:p>
    <w:p w:rsidR="00E15301" w:rsidRPr="007E7626" w:rsidP="00E15301">
      <w:pPr>
        <w:numPr>
          <w:ilvl w:val="0"/>
          <w:numId w:val="19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平安保证体系</w:t>
      </w:r>
    </w:p>
    <w:p w:rsidR="00E15301" w:rsidRPr="007E7626" w:rsidP="00E15301">
      <w:pPr>
        <w:numPr>
          <w:ilvl w:val="0"/>
          <w:numId w:val="19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平安用电管理措施</w:t>
      </w:r>
    </w:p>
    <w:p w:rsidR="00E15301" w:rsidRPr="007E7626" w:rsidP="00E15301">
      <w:pPr>
        <w:numPr>
          <w:ilvl w:val="0"/>
          <w:numId w:val="19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现场保卫治安平安措施</w:t>
      </w:r>
    </w:p>
    <w:p w:rsidR="00E15301" w:rsidRPr="007E7626" w:rsidP="00E15301">
      <w:pPr>
        <w:numPr>
          <w:ilvl w:val="0"/>
          <w:numId w:val="19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施工现场消防平安措施</w:t>
      </w:r>
    </w:p>
    <w:p w:rsidR="00E15301" w:rsidRPr="007E7626" w:rsidP="00E15301">
      <w:pPr>
        <w:numPr>
          <w:ilvl w:val="0"/>
          <w:numId w:val="19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施工现场机械设备平安措施</w:t>
      </w:r>
    </w:p>
    <w:p w:rsidR="00E15301" w:rsidRPr="007E7626" w:rsidP="00E15301">
      <w:pPr>
        <w:numPr>
          <w:ilvl w:val="0"/>
          <w:numId w:val="19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施工现场用电平安措施</w:t>
      </w:r>
    </w:p>
    <w:p w:rsidR="00E15301" w:rsidRPr="007E7626" w:rsidP="00E15301">
      <w:pPr>
        <w:numPr>
          <w:ilvl w:val="0"/>
          <w:numId w:val="19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建筑施工平安措施</w:t>
      </w:r>
    </w:p>
    <w:p w:rsidR="00E15301" w:rsidRPr="007E7626" w:rsidP="00E15301">
      <w:pPr>
        <w:numPr>
          <w:ilvl w:val="0"/>
          <w:numId w:val="19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架子工程平安措施</w:t>
      </w:r>
    </w:p>
    <w:p w:rsidR="00E15301" w:rsidRPr="00362897" w:rsidP="00E15301">
      <w:pPr>
        <w:rPr>
          <w:rFonts w:ascii="宋体" w:hAnsi="宋体" w:hint="eastAsia"/>
          <w:b/>
          <w:spacing w:val="30"/>
          <w:sz w:val="28"/>
        </w:rPr>
      </w:pPr>
      <w:r w:rsidRPr="00362897">
        <w:rPr>
          <w:rFonts w:ascii="宋体" w:hAnsi="宋体" w:hint="eastAsia"/>
          <w:b/>
          <w:spacing w:val="30"/>
          <w:sz w:val="28"/>
        </w:rPr>
        <w:t>第十一章  文明施工措施</w:t>
      </w:r>
    </w:p>
    <w:p w:rsidR="00E15301" w:rsidRPr="007E7626" w:rsidP="00E15301">
      <w:pPr>
        <w:numPr>
          <w:ilvl w:val="0"/>
          <w:numId w:val="20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创立文明工地的目标</w:t>
      </w:r>
    </w:p>
    <w:p w:rsidR="00E15301" w:rsidRPr="007E7626" w:rsidP="00E15301">
      <w:pPr>
        <w:numPr>
          <w:ilvl w:val="0"/>
          <w:numId w:val="20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文明工地管理体系的建立</w:t>
      </w:r>
    </w:p>
    <w:p w:rsidR="00E15301" w:rsidRPr="007E7626" w:rsidP="00E15301">
      <w:pPr>
        <w:numPr>
          <w:ilvl w:val="0"/>
          <w:numId w:val="20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认真搞好场容场貌</w:t>
      </w:r>
    </w:p>
    <w:p w:rsidR="00E15301" w:rsidRPr="007E7626" w:rsidP="00E15301">
      <w:pPr>
        <w:numPr>
          <w:ilvl w:val="0"/>
          <w:numId w:val="20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进场材料堆放标准化</w:t>
      </w:r>
    </w:p>
    <w:p w:rsidR="00E15301" w:rsidRPr="007E7626" w:rsidP="00E15301">
      <w:pPr>
        <w:numPr>
          <w:ilvl w:val="0"/>
          <w:numId w:val="20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生产区文明施工管理</w:t>
      </w:r>
    </w:p>
    <w:p w:rsidR="00E15301" w:rsidRPr="007E7626" w:rsidP="00E15301">
      <w:pPr>
        <w:numPr>
          <w:ilvl w:val="0"/>
          <w:numId w:val="20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生活区文明工地管理</w:t>
      </w:r>
    </w:p>
    <w:p w:rsidR="00E15301" w:rsidRPr="007E7626" w:rsidP="00E15301">
      <w:pPr>
        <w:numPr>
          <w:ilvl w:val="0"/>
          <w:numId w:val="20"/>
        </w:numPr>
        <w:rPr>
          <w:rFonts w:ascii="宋体" w:hAnsi="宋体" w:hint="eastAsia"/>
          <w:spacing w:val="30"/>
          <w:sz w:val="28"/>
        </w:rPr>
      </w:pPr>
      <w:r w:rsidRPr="007E7626">
        <w:rPr>
          <w:rFonts w:ascii="宋体" w:hAnsi="宋体" w:hint="eastAsia"/>
          <w:spacing w:val="30"/>
          <w:sz w:val="28"/>
        </w:rPr>
        <w:t>其他方面文明工地管理</w:t>
      </w:r>
    </w:p>
    <w:p w:rsidR="00E15301" w:rsidRPr="00362897" w:rsidP="00E15301">
      <w:pPr>
        <w:rPr>
          <w:rFonts w:ascii="宋体" w:hAnsi="宋体" w:hint="eastAsia"/>
          <w:b/>
          <w:spacing w:val="30"/>
          <w:sz w:val="28"/>
        </w:rPr>
      </w:pPr>
      <w:r w:rsidRPr="00362897">
        <w:rPr>
          <w:rFonts w:ascii="宋体" w:hAnsi="宋体" w:hint="eastAsia"/>
          <w:b/>
          <w:spacing w:val="30"/>
          <w:sz w:val="28"/>
        </w:rPr>
        <w:t>第十二章  竣工交付使用后的回访工作</w:t>
      </w:r>
    </w:p>
    <w:p w:rsidR="00E15301" w:rsidRPr="00362897" w:rsidP="00E15301">
      <w:pPr>
        <w:rPr>
          <w:rFonts w:ascii="宋体" w:hAnsi="宋体" w:hint="eastAsia"/>
          <w:b/>
          <w:spacing w:val="30"/>
          <w:sz w:val="28"/>
        </w:rPr>
        <w:sectPr w:rsidSect="00E454C9">
          <w:type w:val="nextPage"/>
          <w:pgSz w:w="11906" w:h="16838" w:code="9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  <w:r w:rsidRPr="00362897">
        <w:rPr>
          <w:rFonts w:ascii="宋体" w:hAnsi="宋体" w:hint="eastAsia"/>
          <w:b/>
          <w:spacing w:val="30"/>
          <w:sz w:val="28"/>
        </w:rPr>
        <w:t>第十三章  附图表</w:t>
      </w:r>
    </w:p>
    <w:p w:rsidR="003442CF" w:rsidRPr="00924A72" w:rsidP="002E12A0">
      <w:pPr>
        <w:pStyle w:val="Heading1"/>
        <w:rPr>
          <w:rFonts w:hint="eastAsia"/>
        </w:rPr>
      </w:pPr>
      <w:bookmarkStart w:id="0" w:name="_Toc91131035"/>
      <w:r w:rsidRPr="00924A72">
        <w:rPr>
          <w:rFonts w:hint="eastAsia"/>
        </w:rPr>
        <w:t>编制依据及说明</w:t>
      </w:r>
      <w:bookmarkStart w:id="1" w:name="zheng"/>
      <w:bookmarkEnd w:id="0"/>
      <w:bookmarkEnd w:id="1"/>
    </w:p>
    <w:p w:rsidR="003442CF" w:rsidRPr="00924A72" w:rsidP="00AB7391">
      <w:pPr>
        <w:pStyle w:val="a"/>
        <w:rPr>
          <w:rFonts w:hint="eastAsia"/>
        </w:rPr>
        <w:sectPr>
          <w:pgSz w:w="11906" w:h="16838" w:code="9"/>
          <w:pgMar w:top="1440" w:right="1418" w:bottom="1440" w:left="1797" w:header="851" w:footer="992" w:gutter="0"/>
          <w:pgNumType w:start="1"/>
          <w:cols w:space="425"/>
          <w:docGrid w:type="lines" w:linePitch="312"/>
        </w:sectPr>
      </w:pPr>
      <w:r w:rsidRPr="00924A72">
        <w:rPr>
          <w:rFonts w:hint="eastAsia"/>
        </w:rPr>
        <w:t>本工程施工组织设计，主要依据目前国家对建设工程质量、工期、平安生产、文明施工、降低噪声、保护环境等一系列的具体化要求，依照《中华人民共和国建筑法》、《建设工程质量管理条例》、《国家现行建筑工程施工与验收技术标准》、《建筑安装工程质量检验评定标准》、</w:t>
      </w:r>
      <w:r w:rsidRPr="00924A72" w:rsidR="00C77225">
        <w:rPr>
          <w:rFonts w:hint="eastAsia"/>
        </w:rPr>
        <w:t>《住宅施工图》</w:t>
      </w:r>
      <w:r w:rsidRPr="00924A72">
        <w:rPr>
          <w:rFonts w:hint="eastAsia"/>
        </w:rPr>
        <w:t>以及根据政府建设行政主管部门制定的现行工程等有关配套文件，结合本工程实际，进行了全面而细致的编制。</w:t>
      </w:r>
    </w:p>
    <w:p w:rsidR="003442CF" w:rsidRPr="00924A72" w:rsidP="002E12A0">
      <w:pPr>
        <w:pStyle w:val="Heading1"/>
        <w:rPr>
          <w:rFonts w:hint="eastAsia"/>
        </w:rPr>
      </w:pPr>
      <w:bookmarkStart w:id="2" w:name="_Toc91131036"/>
      <w:r w:rsidRPr="00924A72">
        <w:rPr>
          <w:rFonts w:hint="eastAsia"/>
        </w:rPr>
        <w:t>工程概况</w:t>
      </w:r>
      <w:bookmarkEnd w:id="2"/>
    </w:p>
    <w:p w:rsidR="003442CF" w:rsidRPr="00924A72">
      <w:pPr>
        <w:pStyle w:val="Heading2"/>
        <w:rPr>
          <w:rFonts w:ascii="宋体" w:eastAsia="宋体" w:hAnsi="宋体" w:hint="eastAsia"/>
          <w:sz w:val="28"/>
          <w:szCs w:val="28"/>
        </w:rPr>
      </w:pPr>
      <w:bookmarkStart w:id="3" w:name="_Toc91131037"/>
      <w:r w:rsidRPr="00924A72">
        <w:rPr>
          <w:rFonts w:ascii="宋体" w:eastAsia="宋体" w:hAnsi="宋体" w:hint="eastAsia"/>
          <w:sz w:val="28"/>
          <w:szCs w:val="28"/>
        </w:rPr>
        <w:t>建筑设计特点</w:t>
      </w:r>
      <w:bookmarkEnd w:id="3"/>
    </w:p>
    <w:p w:rsidR="00320981" w:rsidP="00AB7391">
      <w:pPr>
        <w:pStyle w:val="a"/>
        <w:rPr>
          <w:rFonts w:hint="eastAsia"/>
        </w:rPr>
        <w:sectPr>
          <w:pgSz w:w="11906" w:h="16838" w:code="9"/>
          <w:pgMar w:top="1440" w:right="1418" w:bottom="1440" w:left="1797" w:header="851" w:footer="992" w:gutter="0"/>
          <w:pgNumType w:start="2"/>
          <w:cols w:space="425"/>
          <w:docGrid w:type="lines" w:linePitch="312"/>
        </w:sectPr>
      </w:pPr>
      <w:r w:rsidR="008D0E8B">
        <w:rPr>
          <w:rFonts w:hint="eastAsia"/>
        </w:rPr>
        <w:t>山东省菏泽市科源种业建设工程大门</w:t>
      </w:r>
      <w:r>
        <w:rPr>
          <w:rFonts w:hint="eastAsia"/>
        </w:rPr>
        <w:t>，建筑面积</w:t>
      </w:r>
      <w:r w:rsidR="008D0E8B">
        <w:rPr>
          <w:rFonts w:hint="eastAsia"/>
        </w:rPr>
        <w:t>37.81</w:t>
      </w:r>
      <w:r>
        <w:rPr>
          <w:rFonts w:hint="eastAsia"/>
        </w:rPr>
        <w:t>平方米，</w:t>
      </w:r>
      <w:r w:rsidR="007E2F56">
        <w:rPr>
          <w:rFonts w:hint="eastAsia"/>
        </w:rPr>
        <w:t>砖混</w:t>
      </w:r>
      <w:r>
        <w:rPr>
          <w:rFonts w:hint="eastAsia"/>
        </w:rPr>
        <w:t>结构，抗震设防七度。</w:t>
      </w:r>
    </w:p>
    <w:p w:rsidR="003442CF" w:rsidRPr="00924A72" w:rsidP="002E12A0">
      <w:pPr>
        <w:pStyle w:val="Heading1"/>
        <w:rPr>
          <w:rFonts w:hint="eastAsia"/>
        </w:rPr>
      </w:pPr>
      <w:bookmarkStart w:id="4" w:name="_Toc91131039"/>
      <w:r w:rsidRPr="00924A72">
        <w:rPr>
          <w:rFonts w:hint="eastAsia"/>
        </w:rPr>
        <w:t>现场平面布置</w:t>
      </w:r>
      <w:bookmarkEnd w:id="4"/>
    </w:p>
    <w:p w:rsidR="003442CF" w:rsidRPr="00924A72">
      <w:pPr>
        <w:pStyle w:val="Heading2"/>
        <w:rPr>
          <w:rFonts w:ascii="宋体" w:eastAsia="宋体" w:hAnsi="宋体" w:hint="eastAsia"/>
          <w:sz w:val="28"/>
          <w:szCs w:val="28"/>
        </w:rPr>
      </w:pPr>
      <w:bookmarkStart w:id="5" w:name="_Toc91131040"/>
      <w:r w:rsidRPr="00924A72">
        <w:rPr>
          <w:rFonts w:ascii="宋体" w:eastAsia="宋体" w:hAnsi="宋体" w:hint="eastAsia"/>
          <w:sz w:val="28"/>
          <w:szCs w:val="28"/>
        </w:rPr>
        <w:t>平面布置原那么</w:t>
      </w:r>
      <w:bookmarkEnd w:id="5"/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平面布置力求科学、合理，充分利用有限的场地资源，最大限度的满足施工需要，确保既定的质量、工期、平安生产、文明施工四大目标的实现。</w:t>
      </w:r>
    </w:p>
    <w:p w:rsidR="003442CF" w:rsidRPr="00924A72">
      <w:pPr>
        <w:pStyle w:val="Heading2"/>
        <w:rPr>
          <w:rFonts w:ascii="宋体" w:eastAsia="宋体" w:hAnsi="宋体" w:hint="eastAsia"/>
          <w:sz w:val="28"/>
          <w:szCs w:val="28"/>
        </w:rPr>
      </w:pPr>
      <w:bookmarkStart w:id="6" w:name="_Toc91131041"/>
      <w:r w:rsidRPr="00924A72">
        <w:rPr>
          <w:rFonts w:ascii="宋体" w:eastAsia="宋体" w:hAnsi="宋体" w:hint="eastAsia"/>
          <w:sz w:val="28"/>
          <w:szCs w:val="28"/>
        </w:rPr>
        <w:t>施工现场平面布置图</w:t>
      </w:r>
      <w:bookmarkEnd w:id="6"/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《施工现场总平面布置图》附后</w:t>
      </w:r>
    </w:p>
    <w:p w:rsidR="003442CF" w:rsidRPr="00924A72">
      <w:pPr>
        <w:pStyle w:val="Heading2"/>
        <w:rPr>
          <w:rFonts w:ascii="宋体" w:eastAsia="宋体" w:hAnsi="宋体" w:hint="eastAsia"/>
          <w:sz w:val="28"/>
          <w:szCs w:val="28"/>
        </w:rPr>
      </w:pPr>
      <w:bookmarkStart w:id="7" w:name="_Toc91131042"/>
      <w:r w:rsidRPr="00924A72">
        <w:rPr>
          <w:rFonts w:ascii="宋体" w:eastAsia="宋体" w:hAnsi="宋体" w:hint="eastAsia"/>
          <w:sz w:val="28"/>
          <w:szCs w:val="28"/>
        </w:rPr>
        <w:t>施工道路</w:t>
      </w:r>
      <w:bookmarkEnd w:id="7"/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根据现场平面布置图和现场的实际情况，按场地内原来的排水坡向，对场地进行平整，修筑宽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.5"/>
          <w:attr w:name="TCSC" w:val="0"/>
          <w:attr w:name="UnitName" w:val="米"/>
        </w:smartTagPr>
        <w:r w:rsidRPr="00924A72">
          <w:rPr>
            <w:rFonts w:hint="eastAsia"/>
          </w:rPr>
          <w:t>3.5米</w:t>
        </w:r>
      </w:smartTag>
      <w:r w:rsidRPr="00924A72">
        <w:rPr>
          <w:rFonts w:hint="eastAsia"/>
        </w:rPr>
        <w:t>现场临时道路。现场路基铺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毫米"/>
        </w:smartTagPr>
        <w:r w:rsidRPr="00924A72">
          <w:rPr>
            <w:rFonts w:hint="eastAsia"/>
          </w:rPr>
          <w:t>100毫米</w:t>
        </w:r>
      </w:smartTag>
      <w:r w:rsidRPr="00924A72">
        <w:rPr>
          <w:rFonts w:hint="eastAsia"/>
        </w:rPr>
        <w:t>厚砂夹石，压路机压实，路面浇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毫米"/>
        </w:smartTagPr>
        <w:r w:rsidRPr="00924A72">
          <w:rPr>
            <w:rFonts w:hint="eastAsia"/>
          </w:rPr>
          <w:t>100毫米</w:t>
        </w:r>
      </w:smartTag>
      <w:r w:rsidRPr="00924A72">
        <w:rPr>
          <w:rFonts w:hint="eastAsia"/>
        </w:rPr>
        <w:t>厚C15混凝土，纵向坡高2%。</w:t>
      </w:r>
    </w:p>
    <w:p w:rsidR="003442CF" w:rsidRPr="00924A72">
      <w:pPr>
        <w:pStyle w:val="Heading2"/>
        <w:rPr>
          <w:rFonts w:ascii="宋体" w:eastAsia="宋体" w:hAnsi="宋体" w:hint="eastAsia"/>
          <w:sz w:val="28"/>
          <w:szCs w:val="28"/>
        </w:rPr>
      </w:pPr>
      <w:bookmarkStart w:id="8" w:name="_Toc91131043"/>
      <w:r w:rsidRPr="00924A72">
        <w:rPr>
          <w:rFonts w:ascii="宋体" w:eastAsia="宋体" w:hAnsi="宋体" w:hint="eastAsia"/>
          <w:sz w:val="28"/>
          <w:szCs w:val="28"/>
        </w:rPr>
        <w:t>材料堆放</w:t>
      </w:r>
      <w:bookmarkEnd w:id="8"/>
    </w:p>
    <w:p w:rsidR="003442CF" w:rsidRPr="00924A72" w:rsidP="00AB7391">
      <w:pPr>
        <w:pStyle w:val="a"/>
        <w:rPr>
          <w:rFonts w:hint="eastAsia"/>
        </w:rPr>
        <w:sectPr>
          <w:pgSz w:w="11906" w:h="16838" w:code="9"/>
          <w:pgMar w:top="1440" w:right="1418" w:bottom="1440" w:left="1797" w:header="851" w:footer="992" w:gutter="0"/>
          <w:pgNumType w:start="3"/>
          <w:cols w:space="425"/>
          <w:docGrid w:type="lines" w:linePitch="312"/>
        </w:sectPr>
      </w:pPr>
      <w:r w:rsidRPr="00924A72">
        <w:rPr>
          <w:rFonts w:hint="eastAsia"/>
        </w:rPr>
        <w:t>为了保证现场材料堆放有序，堆放场地将进行硬化处理，即钢筋、模板、砂石料、砖、周转料场等浇成一块面积较大的砼场地。材料尽可能按方案分期、分批、分层供给，以减少二次搬运。主要材料的堆放，应严格按照《施工现场平面布置图》确定的位置堆放整齐。</w:t>
      </w:r>
    </w:p>
    <w:p w:rsidR="003442CF" w:rsidRPr="00924A72" w:rsidP="002E12A0">
      <w:pPr>
        <w:pStyle w:val="Heading1"/>
        <w:rPr>
          <w:rFonts w:hint="eastAsia"/>
        </w:rPr>
      </w:pPr>
      <w:bookmarkStart w:id="9" w:name="_Toc91131044"/>
      <w:r w:rsidRPr="00924A72">
        <w:rPr>
          <w:rFonts w:hint="eastAsia"/>
        </w:rPr>
        <w:t>施工方案</w:t>
      </w:r>
      <w:bookmarkEnd w:id="9"/>
    </w:p>
    <w:p w:rsidR="003442CF" w:rsidRPr="00924A72">
      <w:pPr>
        <w:pStyle w:val="Heading2"/>
        <w:rPr>
          <w:rFonts w:ascii="宋体" w:eastAsia="宋体" w:hAnsi="宋体" w:hint="eastAsia"/>
          <w:sz w:val="28"/>
          <w:szCs w:val="28"/>
        </w:rPr>
      </w:pPr>
      <w:bookmarkStart w:id="10" w:name="_Toc91131045"/>
      <w:r w:rsidRPr="00924A72">
        <w:rPr>
          <w:rFonts w:ascii="宋体" w:eastAsia="宋体" w:hAnsi="宋体" w:hint="eastAsia"/>
          <w:sz w:val="28"/>
          <w:szCs w:val="28"/>
        </w:rPr>
        <w:t>施工准备</w:t>
      </w:r>
      <w:bookmarkEnd w:id="10"/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施工前组织有关专业技术人员熟悉图纸，组织技术交底。材料供给部门，提出外加工定货单，并提出工料分析和进行图纸会审，进行设计交底。</w:t>
      </w:r>
    </w:p>
    <w:p w:rsidR="003442CF" w:rsidRPr="00924A72">
      <w:pPr>
        <w:pStyle w:val="Heading2"/>
        <w:rPr>
          <w:rFonts w:ascii="宋体" w:eastAsia="宋体" w:hAnsi="宋体" w:hint="eastAsia"/>
          <w:sz w:val="28"/>
          <w:szCs w:val="28"/>
        </w:rPr>
      </w:pPr>
      <w:bookmarkStart w:id="11" w:name="_Toc91131047"/>
      <w:r w:rsidRPr="00924A72">
        <w:rPr>
          <w:rFonts w:ascii="宋体" w:eastAsia="宋体" w:hAnsi="宋体" w:hint="eastAsia"/>
          <w:sz w:val="28"/>
          <w:szCs w:val="28"/>
        </w:rPr>
        <w:t>施工现场临时用水</w:t>
      </w:r>
      <w:bookmarkEnd w:id="11"/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现场有</w:t>
      </w:r>
      <w:r w:rsidRPr="00924A72">
        <w:rPr>
          <w:rFonts w:hint="eastAsia"/>
        </w:rPr>
        <w:t>Φ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m"/>
        </w:smartTagPr>
        <w:r w:rsidRPr="00924A72">
          <w:rPr>
            <w:rFonts w:hint="eastAsia"/>
          </w:rPr>
          <w:t>100mm</w:t>
        </w:r>
      </w:smartTag>
      <w:r w:rsidRPr="00924A72">
        <w:rPr>
          <w:rFonts w:hint="eastAsia"/>
        </w:rPr>
        <w:t>市政上水干管，从预留接口接出</w:t>
      </w:r>
      <w:r w:rsidRPr="00924A72">
        <w:rPr>
          <w:rFonts w:hint="eastAsia"/>
        </w:rPr>
        <w:t>Φ</w:t>
      </w:r>
      <w:r w:rsidRPr="00924A72">
        <w:rPr>
          <w:rFonts w:hint="eastAsia"/>
        </w:rPr>
        <w:t>75 施工干线，可满足施工与消防用水。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供水：水源从建设单位上水管中接出，现场采用</w:t>
      </w:r>
      <w:r w:rsidRPr="00924A72">
        <w:rPr>
          <w:rFonts w:hint="eastAsia"/>
        </w:rPr>
        <w:t>Φ</w:t>
      </w:r>
      <w:r w:rsidRPr="00924A72">
        <w:rPr>
          <w:rFonts w:hint="eastAsia"/>
        </w:rPr>
        <w:t>75的供水管径，经(水表)供入施工现场管网，管网布置沿现场用水点布置支管，埋入地下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"/>
          <w:attr w:name="TCSC" w:val="0"/>
          <w:attr w:name="UnitName" w:val="cm"/>
        </w:smartTagPr>
        <w:r w:rsidRPr="00924A72">
          <w:rPr>
            <w:rFonts w:hint="eastAsia"/>
          </w:rPr>
          <w:t>50cm</w:t>
        </w:r>
      </w:smartTag>
      <w:r w:rsidRPr="00924A72">
        <w:rPr>
          <w:rFonts w:hint="eastAsia"/>
        </w:rPr>
        <w:t>深；各施工段用胶管接用，考虑到季节性供水短缺和周围的环境卫生，备蓄水(暗)池供施工用水。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排水：施工现场场地狭窄，为了充分利用现场现有的使用面积，现场所有排水沟均为暗沟，排入建设单位指定的家属区下水管道；为保证现场清洁卫生，做到文明工，在混凝土搅拌站旁挖一个沉淀(暗)池，将沉淀后的水用泵抽到排水沟中。</w:t>
      </w:r>
    </w:p>
    <w:p w:rsidR="003442CF" w:rsidRPr="00924A72">
      <w:pPr>
        <w:pStyle w:val="Heading2"/>
        <w:rPr>
          <w:rFonts w:ascii="宋体" w:eastAsia="宋体" w:hAnsi="宋体" w:hint="eastAsia"/>
          <w:sz w:val="28"/>
          <w:szCs w:val="28"/>
        </w:rPr>
      </w:pPr>
      <w:bookmarkStart w:id="12" w:name="_Toc91131048"/>
      <w:r w:rsidRPr="00924A72">
        <w:rPr>
          <w:rFonts w:ascii="宋体" w:eastAsia="宋体" w:hAnsi="宋体" w:hint="eastAsia"/>
          <w:sz w:val="28"/>
          <w:szCs w:val="28"/>
        </w:rPr>
        <w:t>施工测量</w:t>
      </w:r>
      <w:bookmarkEnd w:id="12"/>
    </w:p>
    <w:p w:rsidR="003442CF" w:rsidRPr="00924A72" w:rsidP="00AB7391">
      <w:pPr>
        <w:pStyle w:val="a"/>
        <w:rPr>
          <w:rFonts w:hint="eastAsia"/>
        </w:rPr>
        <w:sectPr w:rsidSect="00B55C29">
          <w:pgSz w:w="11906" w:h="16838" w:code="9"/>
          <w:pgMar w:top="1440" w:right="1511" w:bottom="1440" w:left="1797" w:header="851" w:footer="992" w:gutter="0"/>
          <w:pgNumType w:start="4"/>
          <w:cols w:space="425"/>
          <w:docGrid w:type="lines" w:linePitch="312"/>
        </w:sectPr>
      </w:pP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本工程施工测量要求比拟高，为了确保工程质量到达标准，为此，本工程特设施工测量专业小组，整个工程由开始的坐标、标高、各层的轴线测量，均由测量专业小组负责。为测量小组配备J2经纬仪一台，水准仪一台。仪器使用前，应经检测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附件：《检测、计量器具一览表》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在施工过程中，根据楼面标高，立好皮数杆，按皮数杆控制线砌砖。当砌完一步架高而未搭设脚手架前，开始作＋50的找平测量。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用水准仪找平，操作程序如下：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(1)安水准仪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(2)确定楼(地)面一个+50厘米点，在楼板上应按设计要求加上楼面层设计厚度。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(3)根据以定的+50点，用水准确定塔尺的读数。注意塔尺底部要与+50点对平。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4)塔尺的读数或标记，用水准仪测出每间屋内转角处的+50点。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5)根据塔尺的读数或标记， 在每层确定固定轴线的部位，引测到外墙上作好标记，记上标高，用来挖掘层高和总高。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(6)用墨线连接所有的+50点，于是本层的+50 厘米水平线就测量完了。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轴线控制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①</w:t>
      </w:r>
      <w:r w:rsidRPr="00924A72">
        <w:rPr>
          <w:rFonts w:hint="eastAsia"/>
        </w:rPr>
        <w:t>根底工程放线：根据永久性坐标桩，投测基槽挖土和砼垫层面，控制轴线。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②</w:t>
      </w:r>
      <w:r w:rsidRPr="00924A72">
        <w:rPr>
          <w:rFonts w:hint="eastAsia"/>
        </w:rPr>
        <w:t>标高控制：根底施工阶段在基坑内设备固定标高控制点，以控制根底各施工过程标高。</w:t>
      </w:r>
    </w:p>
    <w:p w:rsidR="003442CF" w:rsidRPr="00924A72" w:rsidP="00AB7391">
      <w:pPr>
        <w:pStyle w:val="a"/>
        <w:rPr>
          <w:rFonts w:hint="eastAsia"/>
        </w:rPr>
        <w:sectPr w:rsidSect="00B55C29">
          <w:type w:val="nextPage"/>
          <w:pgSz w:w="11906" w:h="16838" w:code="9"/>
          <w:pgMar w:top="1440" w:right="1511" w:bottom="1440" w:left="1797" w:header="851" w:footer="992" w:gutter="0"/>
          <w:pgNumType w:start="5"/>
          <w:cols w:space="425"/>
          <w:titlePg w:val="0"/>
          <w:docGrid w:type="lines" w:linePitch="312"/>
        </w:sectPr>
      </w:pPr>
      <w:r w:rsidRPr="00924A72">
        <w:rPr>
          <w:rFonts w:hint="eastAsia"/>
        </w:rPr>
        <w:t>③</w:t>
      </w:r>
      <w:r w:rsidRPr="00924A72">
        <w:rPr>
          <w:rFonts w:hint="eastAsia"/>
        </w:rPr>
        <w:t>主体施工时，每一层楼面标高要引出，用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"/>
          <w:attr w:name="TCSC" w:val="0"/>
          <w:attr w:name="UnitName" w:val="m"/>
        </w:smartTagPr>
        <w:r w:rsidRPr="00924A72">
          <w:rPr>
            <w:rFonts w:hint="eastAsia"/>
          </w:rPr>
          <w:t>50m</w:t>
        </w:r>
      </w:smartTag>
      <w:r w:rsidRPr="00924A72">
        <w:rPr>
          <w:rFonts w:hint="eastAsia"/>
        </w:rPr>
        <w:t>钢卷尺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"/>
          <w:attr w:name="TCSC" w:val="0"/>
          <w:attr w:name="UnitName" w:val="m"/>
        </w:smartTagPr>
        <w:r w:rsidRPr="00924A72">
          <w:rPr>
            <w:rFonts w:hint="eastAsia"/>
          </w:rPr>
          <w:t>15m</w:t>
        </w:r>
      </w:smartTag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拉力器，从楼固定标高标准点到各楼层暗柱钢筋上，均设水准控制点。</w:t>
      </w:r>
    </w:p>
    <w:p w:rsidR="003442CF" w:rsidRPr="00924A72">
      <w:pPr>
        <w:pStyle w:val="Heading2"/>
        <w:rPr>
          <w:rFonts w:ascii="宋体" w:eastAsia="宋体" w:hAnsi="宋体" w:hint="eastAsia"/>
          <w:sz w:val="28"/>
          <w:szCs w:val="28"/>
        </w:rPr>
      </w:pPr>
      <w:bookmarkStart w:id="13" w:name="_Toc91131049"/>
      <w:r w:rsidRPr="00924A72">
        <w:rPr>
          <w:rFonts w:ascii="宋体" w:eastAsia="宋体" w:hAnsi="宋体" w:hint="eastAsia"/>
          <w:sz w:val="28"/>
          <w:szCs w:val="28"/>
        </w:rPr>
        <w:t>沉降观测周期确实定</w:t>
      </w:r>
      <w:bookmarkEnd w:id="13"/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建筑物建成后会引起根底及其四周的地层产生变形，这种变形在一定范围内是正常的，但超过一定的限度，不仅会影响建筑物正常使用，严重时还会危及生命。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为了建筑物的平安使用，对其进行变形观测是一项不容无视的工作。 在实际工作中， 我公司按照《建筑变形测量规程》(JG/T88-97)，对于建筑物的有效监测，及时、 准确地反映出沉降规律。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根据荷载的变动，可将观测周期分为三个阶段：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第一阶段：从开始施工到满负荷载。此阶段的观测周期视施工进度而定，一般约为10天至一个月左右。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第二阶段：从满荷载至沉降速度变化趋向稳定。此阶段观测周期，在施工过程中每完成一层主体，作一次沉降观测，不得超过三个月复测一次。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第三阶段：自沉降速度稳定到根本停止沉降(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01"/>
          <w:attr w:name="TCSC" w:val="0"/>
          <w:attr w:name="UnitName" w:val="mm"/>
        </w:smartTagPr>
        <w:r w:rsidRPr="00924A72">
          <w:rPr>
            <w:rFonts w:hint="eastAsia"/>
          </w:rPr>
          <w:t>0.01mm</w:t>
        </w:r>
      </w:smartTag>
      <w:r w:rsidRPr="00924A72">
        <w:rPr>
          <w:rFonts w:hint="eastAsia"/>
        </w:rPr>
        <w:t>/d)，其观测周期：开始为半年或一年一次，以后可2</w:t>
      </w:r>
      <w:r w:rsidRPr="00924A72">
        <w:rPr>
          <w:rFonts w:hint="eastAsia"/>
        </w:rPr>
        <w:t>─</w:t>
      </w:r>
      <w:r w:rsidRPr="00924A72">
        <w:rPr>
          <w:rFonts w:hint="eastAsia"/>
        </w:rPr>
        <w:t>3年一次。</w:t>
      </w:r>
    </w:p>
    <w:p w:rsidR="003442CF" w:rsidRPr="00924A72" w:rsidP="00AB7391">
      <w:pPr>
        <w:pStyle w:val="a"/>
        <w:rPr>
          <w:rFonts w:hint="eastAsia"/>
        </w:rPr>
        <w:sectPr w:rsidSect="00B55C29">
          <w:type w:val="nextPage"/>
          <w:pgSz w:w="11906" w:h="16838" w:code="9"/>
          <w:pgMar w:top="1440" w:right="1511" w:bottom="1440" w:left="1797" w:header="851" w:footer="992" w:gutter="0"/>
          <w:pgNumType w:start="6"/>
          <w:cols w:space="425"/>
          <w:titlePg w:val="0"/>
          <w:docGrid w:type="lines" w:linePitch="312"/>
        </w:sectPr>
      </w:pPr>
      <w:r w:rsidRPr="00924A72">
        <w:rPr>
          <w:rFonts w:hint="eastAsia"/>
        </w:rPr>
        <w:t>为了保证观测精确度，按规定埋设永久性观测点， 采取</w:t>
      </w:r>
      <w:r w:rsidRPr="00924A72">
        <w:rPr>
          <w:rFonts w:hint="eastAsia"/>
        </w:rPr>
        <w:t>“</w:t>
      </w:r>
      <w:r w:rsidRPr="00924A72">
        <w:rPr>
          <w:rFonts w:hint="eastAsia"/>
        </w:rPr>
        <w:t>三固定措施〞，即仪器固定、主要观测人员固定、观测的线路固定。竣工后，并认真分析汇总沉降观测结果做好记录，交工时并入竣工资料交建设单位存档。</w:t>
      </w:r>
    </w:p>
    <w:p w:rsidR="003442CF" w:rsidRPr="00924A72">
      <w:pPr>
        <w:pStyle w:val="Heading2"/>
        <w:rPr>
          <w:rFonts w:ascii="宋体" w:eastAsia="宋体" w:hAnsi="宋体" w:hint="eastAsia"/>
          <w:sz w:val="28"/>
          <w:szCs w:val="28"/>
        </w:rPr>
      </w:pPr>
      <w:bookmarkStart w:id="14" w:name="_Toc91131050"/>
      <w:r w:rsidRPr="00924A72">
        <w:rPr>
          <w:rFonts w:ascii="宋体" w:eastAsia="宋体" w:hAnsi="宋体" w:hint="eastAsia"/>
          <w:sz w:val="28"/>
          <w:szCs w:val="28"/>
        </w:rPr>
        <w:t>主要分项工程的施工方法</w:t>
      </w:r>
      <w:bookmarkEnd w:id="14"/>
    </w:p>
    <w:p w:rsidR="003442CF" w:rsidRPr="00924A72">
      <w:pPr>
        <w:pStyle w:val="Heading3"/>
        <w:rPr>
          <w:rFonts w:ascii="宋体" w:hAnsi="宋体" w:hint="eastAsia"/>
          <w:sz w:val="28"/>
          <w:szCs w:val="28"/>
        </w:rPr>
      </w:pPr>
      <w:bookmarkStart w:id="15" w:name="_Toc91131051"/>
      <w:r w:rsidRPr="00924A72">
        <w:rPr>
          <w:rFonts w:ascii="宋体" w:hAnsi="宋体" w:hint="eastAsia"/>
          <w:sz w:val="28"/>
          <w:szCs w:val="28"/>
        </w:rPr>
        <w:t>钢筋砼工程</w:t>
      </w:r>
      <w:bookmarkEnd w:id="15"/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钢筋砼工程包括：模板工程、钢筋工程、砼工程三大工种，施工生产中必须密切配合，统筹安排，合理组织，确保构件的施工质量。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1)施工工序：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制作模板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安装模板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安装钢筋骨架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拌制砼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浇捣砼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养护砼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拆模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模板修。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2)机械设备的配备：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本工程砼采用</w:t>
      </w:r>
      <w:r w:rsidR="00F6093B">
        <w:rPr>
          <w:rFonts w:hint="eastAsia"/>
        </w:rPr>
        <w:t>商品混凝土。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①</w:t>
      </w:r>
      <w:r w:rsidRPr="00924A72">
        <w:rPr>
          <w:rFonts w:hint="eastAsia"/>
        </w:rPr>
        <w:t>在浇灌砼前，对模板内的杂物和钢筋上的油污等清理干净，将模板的孔洞和缝隙堵严，并将模板浇水湿润，但不得有积水，当浇筑高度超过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m"/>
        </w:smartTagPr>
        <w:r w:rsidRPr="00924A72">
          <w:rPr>
            <w:rFonts w:hint="eastAsia"/>
          </w:rPr>
          <w:t>3m</w:t>
        </w:r>
      </w:smartTag>
      <w:r w:rsidRPr="00924A72">
        <w:rPr>
          <w:rFonts w:hint="eastAsia"/>
        </w:rPr>
        <w:t>时，应将砼通过制作好的串筒投入。不得随意投入而造成混凝土离析。</w:t>
      </w:r>
    </w:p>
    <w:p w:rsidR="003442CF" w:rsidRPr="00924A72" w:rsidP="00AB7391">
      <w:pPr>
        <w:pStyle w:val="a"/>
        <w:rPr>
          <w:rFonts w:hint="eastAsia"/>
        </w:rPr>
      </w:pPr>
      <w:r w:rsidRPr="00924A72" w:rsidR="00F6093B">
        <w:rPr>
          <w:rFonts w:hint="eastAsia"/>
        </w:rPr>
        <w:t>②</w:t>
      </w:r>
      <w:r w:rsidRPr="00924A72">
        <w:rPr>
          <w:rFonts w:hint="eastAsia"/>
        </w:rPr>
        <w:t>施工前的检查工作：模板、支架要牢固性，几何尺寸、轴线要准确，设备安装管线要预埋完备；钢筋垫块、马凳要安放牢固；搭设的马道必须牢固，不能将架板放在钢筋上。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3)质量要求：</w:t>
      </w:r>
    </w:p>
    <w:p w:rsidR="003442CF" w:rsidRPr="00924A72" w:rsidP="00AB7391">
      <w:pPr>
        <w:pStyle w:val="a"/>
        <w:rPr>
          <w:rFonts w:hint="eastAsia"/>
        </w:rPr>
        <w:sectPr w:rsidSect="00B55C29">
          <w:type w:val="nextPage"/>
          <w:pgSz w:w="11906" w:h="16838" w:code="9"/>
          <w:pgMar w:top="1440" w:right="1511" w:bottom="1440" w:left="1797" w:header="851" w:footer="992" w:gutter="0"/>
          <w:pgNumType w:start="7"/>
          <w:cols w:space="425"/>
          <w:titlePg w:val="0"/>
          <w:docGrid w:type="lines" w:linePitch="312"/>
        </w:sectPr>
      </w:pPr>
      <w:r w:rsidRPr="00924A72">
        <w:rPr>
          <w:rFonts w:hint="eastAsia"/>
        </w:rPr>
        <w:t>凡进入现场的原材料，水泥应检查出厂证明书，并按规定进行安定性和强度试验，贮藏期三个月以上的水泥重新核定其标号，砂石材料应符合相应的标准要求，进场水泥必要时应重新试验鉴定，做含泥量和压碎试验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4)混凝土浇筑方案：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为了切实做好混凝土工程的施工，特拟定混凝土浇灌方案如下：</w:t>
      </w:r>
    </w:p>
    <w:p w:rsidR="00105BD0" w:rsidP="00AB7391">
      <w:pPr>
        <w:pStyle w:val="a"/>
        <w:rPr>
          <w:rFonts w:hint="eastAsia"/>
        </w:rPr>
      </w:pPr>
      <w:r w:rsidRPr="00924A72" w:rsidR="003442CF">
        <w:rPr>
          <w:rFonts w:hint="eastAsia"/>
        </w:rPr>
        <w:t>根据本工程混凝土工作量，方案在楼中部配备</w:t>
      </w:r>
      <w:r w:rsidR="00F6093B">
        <w:rPr>
          <w:rFonts w:hint="eastAsia"/>
        </w:rPr>
        <w:t>一</w:t>
      </w:r>
      <w:r w:rsidRPr="00924A72" w:rsidR="003442CF">
        <w:rPr>
          <w:rFonts w:hint="eastAsia"/>
        </w:rPr>
        <w:t>台</w:t>
      </w:r>
      <w:r>
        <w:rPr>
          <w:rFonts w:hint="eastAsia"/>
        </w:rPr>
        <w:t>TD</w:t>
      </w:r>
      <w:r w:rsidRPr="00924A72" w:rsidR="003442CF">
        <w:rPr>
          <w:rFonts w:hint="eastAsia"/>
        </w:rPr>
        <w:t>-350</w:t>
      </w:r>
      <w:r>
        <w:rPr>
          <w:rFonts w:hint="eastAsia"/>
        </w:rPr>
        <w:t>塔机。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结构层混凝土、预制构件板的垂直运输，后期室内外装饰工程，主要依靠</w:t>
      </w:r>
      <w:r w:rsidR="00192CB9">
        <w:rPr>
          <w:rFonts w:hint="eastAsia"/>
        </w:rPr>
        <w:t>一</w:t>
      </w:r>
      <w:r w:rsidRPr="00924A72">
        <w:rPr>
          <w:rFonts w:hint="eastAsia"/>
        </w:rPr>
        <w:t>部快速提升架完成。快速提升架负责运输的同时，承当装修阶段、设备安装的垂直运输任务。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工程经理部生产负责人在混凝土浇灌的施工准备及施工过程中，对钢筋砼根底、主体梁、局部板匀以其浇筑速度4 立方米/小时进行工作安排， 并及时掌握施工准确及施工进度的进展情况，提前作出劳动力和工具的调整安排。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5)考前须知：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①</w:t>
      </w:r>
      <w:r w:rsidRPr="00924A72">
        <w:rPr>
          <w:rFonts w:hint="eastAsia"/>
        </w:rPr>
        <w:t>混凝土在浇筑前，要严格执行混凝土浇灌令制度，严格控制混凝土的标号，</w:t>
      </w:r>
      <w:r w:rsidR="00192CB9">
        <w:rPr>
          <w:rFonts w:hint="eastAsia"/>
        </w:rPr>
        <w:t>混凝土的进场资料，</w:t>
      </w:r>
      <w:r w:rsidRPr="00924A72">
        <w:rPr>
          <w:rFonts w:hint="eastAsia"/>
        </w:rPr>
        <w:t>由专人负责监督检查，发现问题及时纠正。</w:t>
      </w:r>
    </w:p>
    <w:p w:rsidR="00192CB9" w:rsidP="00AB7391">
      <w:pPr>
        <w:pStyle w:val="a"/>
        <w:rPr>
          <w:rFonts w:hint="eastAsia"/>
        </w:rPr>
      </w:pPr>
      <w:r>
        <w:rPr>
          <w:rFonts w:hint="eastAsia"/>
        </w:rPr>
        <w:t>②</w:t>
      </w:r>
      <w:r>
        <w:rPr>
          <w:rFonts w:hint="eastAsia"/>
        </w:rPr>
        <w:t>所使用的混凝土均应按照标准标准留设试块。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③</w:t>
      </w:r>
      <w:r w:rsidRPr="00924A72">
        <w:rPr>
          <w:rFonts w:hint="eastAsia"/>
        </w:rPr>
        <w:t>梁、板采用插入式震动棒震捣，混凝土浇筑的自由下高度不得超过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米"/>
        </w:smartTagPr>
        <w:r w:rsidRPr="00924A72">
          <w:rPr>
            <w:rFonts w:hint="eastAsia"/>
          </w:rPr>
          <w:t>3米</w:t>
        </w:r>
      </w:smartTag>
      <w:r w:rsidRPr="00924A72">
        <w:rPr>
          <w:rFonts w:hint="eastAsia"/>
        </w:rPr>
        <w:t>，结构超高时应设斜槽下料； 板外表采用平板振动器震捣。混凝土厚度为1.25倍震动棒长度分层进行，梁板同时浇筑，垂直构件连续浇筑，并防止触及模板跑位，震捣中不得漏震、欠震、少震、超震。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④</w:t>
      </w:r>
      <w:r w:rsidRPr="00924A72">
        <w:rPr>
          <w:rFonts w:hint="eastAsia"/>
        </w:rPr>
        <w:t>混凝土施工缝按楼层设置，垂直方向不得设置施工缝，施工缝处理方法参照有关规定进行。</w:t>
      </w:r>
    </w:p>
    <w:p w:rsidR="003442CF" w:rsidRPr="00924A72" w:rsidP="00AB7391">
      <w:pPr>
        <w:pStyle w:val="a"/>
        <w:rPr>
          <w:rFonts w:hint="eastAsia"/>
        </w:rPr>
        <w:sectPr w:rsidSect="00B55C29">
          <w:type w:val="nextPage"/>
          <w:pgSz w:w="11906" w:h="16838" w:code="9"/>
          <w:pgMar w:top="1440" w:right="1511" w:bottom="1440" w:left="1797" w:header="851" w:footer="992" w:gutter="0"/>
          <w:pgNumType w:start="8"/>
          <w:cols w:space="425"/>
          <w:titlePg w:val="0"/>
          <w:docGrid w:type="lines" w:linePitch="312"/>
        </w:sectPr>
      </w:pPr>
      <w:r w:rsidRPr="00924A72">
        <w:rPr>
          <w:rFonts w:hint="eastAsia"/>
        </w:rPr>
        <w:t>⑤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混凝土浇筑成型后，现场应根据其气候情况进行洒水养护，已浇筑的砼应覆盖和浇水养护，不得少于</w:t>
      </w:r>
      <w:r w:rsidR="00F50FB5">
        <w:rPr>
          <w:rFonts w:hint="eastAsia"/>
        </w:rPr>
        <w:t>14</w:t>
      </w:r>
      <w:r w:rsidRPr="00924A72">
        <w:rPr>
          <w:rFonts w:hint="eastAsia"/>
        </w:rPr>
        <w:t>昼夜，防止混凝土出现裂缝。</w:t>
      </w:r>
    </w:p>
    <w:p w:rsidR="003442CF" w:rsidRPr="00924A72">
      <w:pPr>
        <w:pStyle w:val="Heading3"/>
        <w:rPr>
          <w:rFonts w:ascii="宋体" w:hAnsi="宋体" w:hint="eastAsia"/>
          <w:sz w:val="28"/>
          <w:szCs w:val="28"/>
        </w:rPr>
      </w:pPr>
      <w:bookmarkStart w:id="16" w:name="_Toc91131052"/>
      <w:r w:rsidRPr="00924A72">
        <w:rPr>
          <w:rFonts w:ascii="宋体" w:hAnsi="宋体" w:hint="eastAsia"/>
          <w:sz w:val="28"/>
          <w:szCs w:val="28"/>
        </w:rPr>
        <w:t>钢筋工程</w:t>
      </w:r>
      <w:bookmarkEnd w:id="16"/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1)钢筋的质量要求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本工程所使用的钢筋均为现场加工、安装，对每一种型号的钢筋进入现场后，必须有出厂合格证，经过</w:t>
      </w:r>
      <w:r w:rsidR="00F50FB5">
        <w:rPr>
          <w:rFonts w:hint="eastAsia"/>
        </w:rPr>
        <w:t>有检测</w:t>
      </w:r>
      <w:r w:rsidRPr="00924A72">
        <w:rPr>
          <w:rFonts w:hint="eastAsia"/>
        </w:rPr>
        <w:t xml:space="preserve">单位进行拉力及冷弯试验，可焊性分析，复检合格后工地方可使用。钢筋外表应清洁无损伤，无污染，无铁锈，在使用前必须去除干部，钢筋应按施工顺序配套加工，每种规格的钢筋必须挂牌标注，堆放整齐。工程中使用的成品钢筋型号、直径、形状、尺寸、数量必须和施工图、料单相符。钢筋按施工图放样并制作后，分规格、型号、部位码放，并书写标志牌。    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2)加工设备的选择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钢筋加工集中设在现场进行制作、绑扎。配备一台钢筋调直机、二台钢筋切断机、二台弯曲机、二台电焊机。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3)钢筋的绑扎和安装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钢筋绑扎时，根据现场情况在模板上用笔标出箍筋或分布筋位置，并以此作为绑扎依据。如当模板未支好前绑箍筋时，可在焊接好的主筋上，用钢尺按图纸要求分好箍筋绑扎点，并用记号笔标出位置，而后即可进行绑扎。钢筋的绑扎、焊接及加工形状，必须符合设计及标准要求。</w:t>
      </w:r>
    </w:p>
    <w:p w:rsidR="003442CF" w:rsidRPr="00924A72" w:rsidP="00AB7391">
      <w:pPr>
        <w:pStyle w:val="a"/>
        <w:rPr>
          <w:rFonts w:hint="eastAsia"/>
        </w:rPr>
        <w:sectPr w:rsidSect="00B55C29">
          <w:type w:val="nextPage"/>
          <w:pgSz w:w="11906" w:h="16838" w:code="9"/>
          <w:pgMar w:top="1440" w:right="1511" w:bottom="1440" w:left="1797" w:header="851" w:footer="992" w:gutter="0"/>
          <w:pgNumType w:start="9"/>
          <w:cols w:space="425"/>
          <w:titlePg w:val="0"/>
          <w:docGrid w:type="lines" w:linePitch="312"/>
        </w:sectPr>
      </w:pPr>
      <w:r w:rsidRPr="00924A72">
        <w:rPr>
          <w:rFonts w:hint="eastAsia"/>
        </w:rPr>
        <w:t>钢筋搭接长度按设计要求加工、安装，钢筋绑扎要严格控制位置，柱子钢筋上口应设置锁口箍筋，点焊牢固且保证轴线位置正确。各种负弯矩筋，应用隔点焊接牢固，防止倾倒。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双层钢筋上下要保证用</w:t>
      </w:r>
      <w:r w:rsidRPr="00924A72">
        <w:rPr>
          <w:rFonts w:hint="eastAsia"/>
        </w:rPr>
        <w:t>“</w:t>
      </w:r>
      <w:r w:rsidRPr="00924A72">
        <w:rPr>
          <w:rFonts w:hint="eastAsia"/>
        </w:rPr>
        <w:t xml:space="preserve">几〞型钢筋支撑，梁、板、柱钢筋匀应垫块，以保证保护层厚度符合设计要求。现浇悬挑构件，上部钢筋严禁踩踏，要设置钢筋凳支稳，以免浇灌混凝土时踩踏，柱子钢筋采用电渣焊施工，在施工中必须确保构造柱的柱子筋同心，并且焊接符合质量要求。其支撑混凝土的垫块标号必须与所浇构件相同。按图纸设计施工，不得任意代换，假设必须代换必须征得建设单位和设计单位同意。    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4)钢筋电渣焊的主要施工方法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【施工准备】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①</w:t>
      </w:r>
      <w:r w:rsidRPr="00924A72">
        <w:rPr>
          <w:rFonts w:hint="eastAsia"/>
        </w:rPr>
        <w:t>将钢筋端头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0"/>
          <w:attr w:name="TCSC" w:val="0"/>
          <w:attr w:name="UnitName" w:val="mm"/>
        </w:smartTagPr>
        <w:r w:rsidRPr="00924A72">
          <w:rPr>
            <w:rFonts w:hint="eastAsia"/>
          </w:rPr>
          <w:t>120MM</w:t>
        </w:r>
      </w:smartTag>
      <w:r w:rsidRPr="00924A72">
        <w:rPr>
          <w:rFonts w:hint="eastAsia"/>
        </w:rPr>
        <w:t>范围内的铁锈、污物进行清理。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②</w:t>
      </w:r>
      <w:r w:rsidRPr="00924A72">
        <w:rPr>
          <w:rFonts w:hint="eastAsia"/>
        </w:rPr>
        <w:t>检查电路观察电压波动情况，当电压降至4%时，不宜操作。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③</w:t>
      </w:r>
      <w:r w:rsidRPr="00924A72">
        <w:rPr>
          <w:rFonts w:hint="eastAsia"/>
        </w:rPr>
        <w:t>采用与钢筋材质相适应的焊剂、焊丝。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【操作方法】：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将夹具的下钳口夹牢在下钢筋的70</w:t>
      </w:r>
      <w:r w:rsidRPr="00924A72">
        <w:rPr>
          <w:rFonts w:hint="eastAsia"/>
        </w:rPr>
        <w:t>─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0"/>
          <w:attr w:name="TCSC" w:val="0"/>
          <w:attr w:name="UnitName" w:val="mm"/>
        </w:smartTagPr>
        <w:r w:rsidRPr="00924A72">
          <w:rPr>
            <w:rFonts w:hint="eastAsia"/>
          </w:rPr>
          <w:t>80MM</w:t>
        </w:r>
      </w:smartTag>
      <w:r w:rsidRPr="00924A72">
        <w:rPr>
          <w:rFonts w:hint="eastAsia"/>
        </w:rPr>
        <w:t>处，将上钢筋扶直，并夹牢至上钳口内约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"/>
          <w:attr w:name="TCSC" w:val="0"/>
          <w:attr w:name="UnitName" w:val="mm"/>
        </w:smartTagPr>
        <w:r w:rsidRPr="00924A72">
          <w:rPr>
            <w:rFonts w:hint="eastAsia"/>
          </w:rPr>
          <w:t>15MM</w:t>
        </w:r>
      </w:smartTag>
      <w:r w:rsidRPr="00924A72">
        <w:rPr>
          <w:rFonts w:hint="eastAsia"/>
        </w:rPr>
        <w:t>处，并保持上下钢筋同心。安放焊剂盒，并投入焊剂。操作时，先将上、下钢筋接触，接通焊接电源后，立即将上钢筋提升2</w:t>
      </w:r>
      <w:r w:rsidRPr="00924A72">
        <w:rPr>
          <w:rFonts w:hint="eastAsia"/>
        </w:rPr>
        <w:t>─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mm"/>
        </w:smartTagPr>
        <w:r w:rsidRPr="00924A72">
          <w:rPr>
            <w:rFonts w:hint="eastAsia"/>
          </w:rPr>
          <w:t>4MM</w:t>
        </w:r>
      </w:smartTag>
      <w:r w:rsidRPr="00924A72">
        <w:rPr>
          <w:rFonts w:hint="eastAsia"/>
        </w:rPr>
        <w:t>，引燃电弧，继续缓缓上提钢筋5</w:t>
      </w:r>
      <w:r w:rsidRPr="00924A72">
        <w:rPr>
          <w:rFonts w:hint="eastAsia"/>
        </w:rPr>
        <w:t>─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7"/>
          <w:attr w:name="TCSC" w:val="0"/>
          <w:attr w:name="UnitName" w:val="mm"/>
        </w:smartTagPr>
        <w:r w:rsidRPr="00924A72">
          <w:rPr>
            <w:rFonts w:hint="eastAsia"/>
          </w:rPr>
          <w:t>7MM</w:t>
        </w:r>
      </w:smartTag>
      <w:r w:rsidRPr="00924A72">
        <w:rPr>
          <w:rFonts w:hint="eastAsia"/>
        </w:rPr>
        <w:t>，使电弧稳定燃烧。之后，随着钢筋的熔化而渐渐下送，并转入电渣过程。待钢筋熔化到一定程度后，在切断电源的同时，迅速进行预压，持续数秒后，方可松开操作杆，以免接头偏移或接合不良。</w:t>
      </w:r>
    </w:p>
    <w:p w:rsidR="003442CF" w:rsidRPr="00924A72">
      <w:pPr>
        <w:pStyle w:val="Heading3"/>
        <w:rPr>
          <w:rFonts w:ascii="宋体" w:hAnsi="宋体" w:hint="eastAsia"/>
          <w:sz w:val="28"/>
          <w:szCs w:val="28"/>
        </w:rPr>
      </w:pPr>
      <w:bookmarkStart w:id="17" w:name="_Toc91131053"/>
      <w:r w:rsidRPr="00924A72">
        <w:rPr>
          <w:rFonts w:ascii="宋体" w:hAnsi="宋体" w:hint="eastAsia"/>
          <w:sz w:val="28"/>
          <w:szCs w:val="28"/>
        </w:rPr>
        <w:t>设备安装工程</w:t>
      </w:r>
      <w:bookmarkEnd w:id="17"/>
    </w:p>
    <w:p w:rsidR="003442CF" w:rsidRPr="00924A72" w:rsidP="00AB7391">
      <w:pPr>
        <w:pStyle w:val="a"/>
        <w:rPr>
          <w:rFonts w:hint="eastAsia"/>
        </w:rPr>
        <w:sectPr w:rsidSect="00B55C29">
          <w:type w:val="nextPage"/>
          <w:pgSz w:w="11906" w:h="16838" w:code="9"/>
          <w:pgMar w:top="1440" w:right="1511" w:bottom="1440" w:left="1797" w:header="851" w:footer="992" w:gutter="0"/>
          <w:pgNumType w:start="10"/>
          <w:cols w:space="425"/>
          <w:titlePg w:val="0"/>
          <w:docGrid w:type="lines" w:linePitch="312"/>
        </w:sectPr>
      </w:pP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本工程主要分为以下几个系统：照明电气、防雷接地系统、综合布线等安装工程的施工和管理。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1)施工准备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土建工程开工后，设备安装工程进入施工前的准备阶段：当进入根底工程的施工时，设备安装工程的预埋工作开始，设备安装人员配合土建行施工。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2)施工方法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本工程设备安装工程的施工工期比拟紧张，设备安装人员必须穿插进行施工。设备安装采取分路同时安装，根据施工进度、天气情况，随时调整。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①</w:t>
      </w:r>
      <w:r w:rsidRPr="00924A72">
        <w:rPr>
          <w:rFonts w:hint="eastAsia"/>
        </w:rPr>
        <w:t>电气安装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电气安装交叉施工多、任务重，因此要做好相互协调工作，紧密配合土建、设备及其它工种。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配电：电力电缆埋地入户。配电系统采用三要五线制。入户处作一个接地系统，其接地电阻小于10欧姆。</w:t>
      </w:r>
    </w:p>
    <w:p w:rsidR="003442CF" w:rsidRPr="00924A72" w:rsidP="00AB7391">
      <w:pPr>
        <w:pStyle w:val="a"/>
        <w:rPr>
          <w:rFonts w:hint="eastAsia"/>
        </w:rPr>
        <w:sectPr w:rsidSect="00B55C29">
          <w:type w:val="nextPage"/>
          <w:pgSz w:w="11906" w:h="16838" w:code="9"/>
          <w:pgMar w:top="1440" w:right="1511" w:bottom="1440" w:left="1797" w:header="851" w:footer="992" w:gutter="0"/>
          <w:pgNumType w:start="11"/>
          <w:cols w:space="425"/>
          <w:titlePg w:val="0"/>
          <w:docGrid w:type="lines" w:linePitch="312"/>
        </w:sectPr>
      </w:pPr>
      <w:r w:rsidR="00BA35B2">
        <w:rPr>
          <w:rFonts w:hint="eastAsia"/>
        </w:rPr>
        <w:t>②</w:t>
      </w:r>
      <w:r w:rsidRPr="00924A72">
        <w:rPr>
          <w:rFonts w:hint="eastAsia"/>
        </w:rPr>
        <w:t>防雷、接地：屋面上做避雷带，沿其避雷带线路将根底底板内的4根</w:t>
      </w:r>
      <w:r w:rsidRPr="00924A72">
        <w:rPr>
          <w:rFonts w:hint="eastAsia"/>
        </w:rPr>
        <w:t>Φ</w:t>
      </w:r>
      <w:r w:rsidRPr="00924A72">
        <w:rPr>
          <w:rFonts w:hint="eastAsia"/>
        </w:rPr>
        <w:t>8分布钢筋焊接贯穿，形成导电网路。防雷引下线利用构造柱内两根主筋焊接贯穿，顶端与屋面防雷带焊接，屋面金属管件与防雷带焊接，引下线底部与根底内形成导电网路的4 根</w:t>
      </w:r>
      <w:r w:rsidRPr="00924A72">
        <w:rPr>
          <w:rFonts w:hint="eastAsia"/>
        </w:rPr>
        <w:t>Φ</w:t>
      </w:r>
      <w:r w:rsidRPr="00924A72">
        <w:rPr>
          <w:rFonts w:hint="eastAsia"/>
        </w:rPr>
        <w:t>8分布筋焊接。防雷接地电阻小于10欧姆。预埋、预留、 设备施工：现场施工的技术人员，应对预埋件、洞口尺寸位置进行检查，填写预埋件等隐蔽工程验收单。设备工程中的预留洞，预留管道均应在土建施工中穿插进行，防止以后打洞开槽。在进行后期电施设备安装施工时，土建必须与设备相配合。</w:t>
      </w:r>
    </w:p>
    <w:p w:rsidR="003442CF" w:rsidRPr="00924A72">
      <w:pPr>
        <w:pStyle w:val="Heading3"/>
        <w:rPr>
          <w:rFonts w:ascii="宋体" w:hAnsi="宋体" w:hint="eastAsia"/>
          <w:sz w:val="28"/>
          <w:szCs w:val="28"/>
        </w:rPr>
      </w:pPr>
      <w:bookmarkStart w:id="18" w:name="_Toc91131054"/>
      <w:r w:rsidRPr="00924A72">
        <w:rPr>
          <w:rFonts w:ascii="宋体" w:hAnsi="宋体" w:hint="eastAsia"/>
          <w:sz w:val="28"/>
          <w:szCs w:val="28"/>
        </w:rPr>
        <w:t>装饰工程</w:t>
      </w:r>
      <w:bookmarkEnd w:id="18"/>
    </w:p>
    <w:p w:rsidR="00BA35B2" w:rsidP="00AB7391">
      <w:pPr>
        <w:pStyle w:val="a"/>
        <w:rPr>
          <w:rFonts w:hint="eastAsia"/>
        </w:rPr>
      </w:pPr>
      <w:r w:rsidRPr="00924A72" w:rsidR="003442CF">
        <w:rPr>
          <w:rFonts w:hint="eastAsia"/>
        </w:rPr>
        <w:t>装饰工程所选用的材料必须具有产品质量合格证，产品说明书及操作规程。材料品种、规格、颜色和图案，必须符合设计要求和现行材料标准的规定。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外墙、内墙面抹灰抹灰前必须将穿越墙面和楼板管道孔填实，密集管道的背后墙面抹灰，接茬应顺直。室内外抹灰工程施工时，应浇水湿润墙面，摊饼冲筋，归方，然后再进行逐间、逐层抹灰，特</w:t>
      </w:r>
      <w:r w:rsidR="00BA35B2">
        <w:rPr>
          <w:rFonts w:hint="eastAsia"/>
        </w:rPr>
        <w:t>别强调细部细作，精心施工。各装饰分项工程应首先做好样板间，</w:t>
      </w:r>
      <w:r w:rsidRPr="00924A72">
        <w:rPr>
          <w:rFonts w:hint="eastAsia"/>
        </w:rPr>
        <w:t>抹灰前必须将穿越墙面和楼板管道孔填实，密集管道的背后墙面抹灰，接茬应顺直。室内外抹灰工程施工时，应浇水湿润墙面，摊饼冲筋，归方，然后再进行逐间、逐层抹灰。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各装饰分项工程应首先做好样板间，经建设单位、监理验收优良后，方可继续大面积分班组施工，其它各分项工程严格按照施工操作归程及标准进行施工。然后再进行逐间、逐层抹灰，特别强调细部细作，精心施工。各装饰分项工程应首先做好样板间，经建设单位、监理验收优良后，方可继续大面积分班组施工，其它各分项工程严格按照施工操作归程及标准进行施工。</w:t>
      </w:r>
    </w:p>
    <w:p w:rsidR="003442CF" w:rsidRPr="00924A72">
      <w:pPr>
        <w:pStyle w:val="Heading3"/>
        <w:rPr>
          <w:rFonts w:ascii="宋体" w:hAnsi="宋体" w:hint="eastAsia"/>
          <w:sz w:val="28"/>
          <w:szCs w:val="28"/>
        </w:rPr>
      </w:pPr>
      <w:bookmarkStart w:id="19" w:name="_Toc91131055"/>
      <w:r w:rsidRPr="00924A72">
        <w:rPr>
          <w:rFonts w:ascii="宋体" w:hAnsi="宋体" w:hint="eastAsia"/>
          <w:sz w:val="28"/>
          <w:szCs w:val="28"/>
        </w:rPr>
        <w:t>脚手架工程</w:t>
      </w:r>
      <w:bookmarkEnd w:id="19"/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脚手架的搭设必须符合标准要求，保证作业人员的平安。脚手架搭设完后，必须组织有关部门和人员进行检查验收，合格前方可使用。</w:t>
      </w:r>
    </w:p>
    <w:p w:rsidR="003442CF" w:rsidRPr="00924A72" w:rsidP="00AB7391">
      <w:pPr>
        <w:pStyle w:val="a"/>
        <w:rPr>
          <w:rFonts w:hint="eastAsia"/>
        </w:rPr>
        <w:sectPr w:rsidSect="00B55C29">
          <w:type w:val="nextPage"/>
          <w:pgSz w:w="11906" w:h="16838" w:code="9"/>
          <w:pgMar w:top="1440" w:right="1511" w:bottom="1440" w:left="1797" w:header="851" w:footer="992" w:gutter="0"/>
          <w:pgNumType w:start="12"/>
          <w:cols w:space="425"/>
          <w:titlePg w:val="0"/>
          <w:docGrid w:type="lines" w:linePitch="312"/>
        </w:sectPr>
      </w:pPr>
      <w:r w:rsidRPr="00924A72">
        <w:rPr>
          <w:rFonts w:hint="eastAsia"/>
        </w:rPr>
        <w:t>1)扣件脚手架的搭设要求：</w:t>
      </w:r>
    </w:p>
    <w:p w:rsidR="00BA35B2" w:rsidP="00AB7391">
      <w:pPr>
        <w:pStyle w:val="a"/>
        <w:rPr>
          <w:rFonts w:hint="eastAsia"/>
        </w:rPr>
      </w:pPr>
      <w:r w:rsidRPr="00924A72" w:rsidR="003442CF">
        <w:rPr>
          <w:rFonts w:hint="eastAsia"/>
        </w:rPr>
        <w:t>①</w:t>
      </w:r>
      <w:r w:rsidRPr="00924A72" w:rsidR="003442CF">
        <w:rPr>
          <w:rFonts w:hint="eastAsia"/>
        </w:rPr>
        <w:t>用扣件、钢管搭设的脚手架，是施工临时结构，它要承受施工过程中的各种垂直和水平荷载。因此，必须有足够的承载能力、刚度和稳定性。</w:t>
      </w:r>
    </w:p>
    <w:p w:rsidR="00BA35B2" w:rsidP="00AB7391">
      <w:pPr>
        <w:pStyle w:val="a"/>
        <w:rPr>
          <w:rFonts w:hint="eastAsia"/>
        </w:rPr>
      </w:pPr>
      <w:r w:rsidRPr="00924A72" w:rsidR="003442CF">
        <w:rPr>
          <w:rFonts w:hint="eastAsia"/>
        </w:rPr>
        <w:t>②</w:t>
      </w:r>
      <w:r w:rsidRPr="00924A72" w:rsidR="003442CF">
        <w:rPr>
          <w:rFonts w:hint="eastAsia"/>
        </w:rPr>
        <w:t>在大横杆与立杆的交点处，必须设置小横杆并与大横杆卡牢。整个架子要设备必要的支撑点与连墙点，以保证脚手架成为一个稳固的结构。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③</w:t>
      </w:r>
      <w:r w:rsidRPr="00924A72">
        <w:rPr>
          <w:rFonts w:hint="eastAsia"/>
        </w:rPr>
        <w:t>外脚手架的搭设：沿建筑物周围连续封闭，如因条件限制不能封闭时，应设置必要的横向支撑，端部设置连墙点。</w:t>
      </w:r>
    </w:p>
    <w:p w:rsidR="00BA35B2" w:rsidP="00AB7391">
      <w:pPr>
        <w:pStyle w:val="a"/>
        <w:rPr>
          <w:rFonts w:hint="eastAsia"/>
        </w:rPr>
      </w:pPr>
      <w:r w:rsidRPr="00924A72" w:rsidR="003442CF">
        <w:rPr>
          <w:rFonts w:hint="eastAsia"/>
        </w:rPr>
        <w:t>2)脚手架支撑的设置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脚手架纵向支撑在脚手架的外侧，沿高度方向由下而上连续设施。纵向支撑宽度宜为3</w:t>
      </w:r>
      <w:r w:rsidRPr="00924A72">
        <w:rPr>
          <w:rFonts w:hint="eastAsia"/>
        </w:rPr>
        <w:t>─</w:t>
      </w:r>
      <w:r w:rsidRPr="00924A72">
        <w:rPr>
          <w:rFonts w:hint="eastAsia"/>
        </w:rPr>
        <w:t>5个立杆纵距，斜杆与地面夹角度为45</w:t>
      </w:r>
      <w:r w:rsidRPr="00924A72">
        <w:rPr>
          <w:rFonts w:hint="eastAsia"/>
        </w:rPr>
        <w:t>──</w:t>
      </w:r>
      <w:r w:rsidR="005B2FBB">
        <w:rPr>
          <w:rFonts w:hint="eastAsia"/>
        </w:rPr>
        <w:t>60</w:t>
      </w:r>
      <w:r w:rsidRPr="00924A72">
        <w:rPr>
          <w:rFonts w:hint="eastAsia"/>
        </w:rPr>
        <w:t>范围。纵向只撑应用旋呈件与立杆和横向水平杆扣牢，连接点与脚手架节点不大于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0"/>
          <w:attr w:name="TCSC" w:val="0"/>
          <w:attr w:name="UnitName" w:val="mm"/>
        </w:smartTagPr>
        <w:r w:rsidRPr="00924A72">
          <w:rPr>
            <w:rFonts w:hint="eastAsia"/>
          </w:rPr>
          <w:t>200mm</w:t>
        </w:r>
      </w:smartTag>
      <w:r w:rsidRPr="00924A72">
        <w:rPr>
          <w:rFonts w:hint="eastAsia"/>
        </w:rPr>
        <w:t>；纵向钢筋支撑的接长， 宜采用对接扣件对接连接，当采用搭接时，搭接长度不小于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00"/>
          <w:attr w:name="TCSC" w:val="0"/>
          <w:attr w:name="UnitName" w:val="mm"/>
        </w:smartTagPr>
        <w:r w:rsidRPr="00924A72">
          <w:rPr>
            <w:rFonts w:hint="eastAsia"/>
          </w:rPr>
          <w:t>400mm</w:t>
        </w:r>
      </w:smartTag>
      <w:r w:rsidRPr="00924A72">
        <w:rPr>
          <w:rFonts w:hint="eastAsia"/>
        </w:rPr>
        <w:t>， 并用两只十字扣件扣牢。为便于施工操作层处的横向支撑可临时撤除，待施工转入另一施工层再设置。脚手架的横向支撑不宜随意撤除。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3)钢管脚手架的撤除</w:t>
      </w:r>
    </w:p>
    <w:p w:rsidR="003442CF" w:rsidRPr="00924A72" w:rsidP="00AB7391">
      <w:pPr>
        <w:pStyle w:val="a"/>
        <w:rPr>
          <w:rFonts w:hint="eastAsia"/>
        </w:rPr>
        <w:sectPr w:rsidSect="00B55C29">
          <w:type w:val="nextPage"/>
          <w:pgSz w:w="11906" w:h="16838" w:code="9"/>
          <w:pgMar w:top="1440" w:right="1511" w:bottom="1440" w:left="1797" w:header="851" w:footer="992" w:gutter="0"/>
          <w:pgNumType w:start="13"/>
          <w:cols w:space="425"/>
          <w:titlePg w:val="0"/>
          <w:docGrid w:type="lines" w:linePitch="312"/>
        </w:sectPr>
      </w:pPr>
      <w:r w:rsidRPr="00924A72">
        <w:rPr>
          <w:rFonts w:hint="eastAsia"/>
        </w:rPr>
        <w:t>撤除脚手架必须有撤除方案，并认真对操作人员进行平安技术交底，撤除时应设置警戒区，设立明显标志，并有专人警戒。撤除顺序：自上而下进行，不能上下同时作业。连墙壁点必须脚手架同时撤除，不允许分段分立面撤除。撤除下得扣件和配件应及时运至地面，严禁高空抛投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4)脚手架的平安设施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①</w:t>
      </w:r>
      <w:r w:rsidRPr="00924A72">
        <w:rPr>
          <w:rFonts w:hint="eastAsia"/>
        </w:rPr>
        <w:t>平安网是建筑施工平安防护的重要设施之一，按悬挂方式分为垂直与水平设置两种。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②</w:t>
      </w:r>
      <w:r w:rsidRPr="00924A72">
        <w:rPr>
          <w:rFonts w:hint="eastAsia"/>
        </w:rPr>
        <w:t>垂直设施平安网于脚手架的外侧，一般用密封平安网，四周满挂围护，平安网封闭严密，与脚手架固定牢固。由建筑物的二层起，设水平平安网，往上每隔一层设置一道。</w:t>
      </w:r>
    </w:p>
    <w:p w:rsidR="003442CF" w:rsidRPr="00924A72">
      <w:pPr>
        <w:pStyle w:val="Heading3"/>
        <w:rPr>
          <w:rFonts w:ascii="宋体" w:hAnsi="宋体" w:hint="eastAsia"/>
          <w:sz w:val="28"/>
          <w:szCs w:val="28"/>
        </w:rPr>
      </w:pPr>
      <w:bookmarkStart w:id="20" w:name="_Toc91131056"/>
      <w:r w:rsidRPr="00924A72">
        <w:rPr>
          <w:rFonts w:ascii="宋体" w:hAnsi="宋体" w:hint="eastAsia"/>
          <w:sz w:val="28"/>
          <w:szCs w:val="28"/>
        </w:rPr>
        <w:t>砖砌体工程</w:t>
      </w:r>
      <w:bookmarkEnd w:id="20"/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1)材料工程：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砌体结构主要由砖和砂浆组成。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①</w:t>
      </w:r>
      <w:r w:rsidRPr="00924A72">
        <w:rPr>
          <w:rFonts w:hint="eastAsia"/>
        </w:rPr>
        <w:t>砖：全部上采用非承重空心砖，施工时要严格按照《建筑抗震设计与施工规程》的要求施工。砖使用前必须到达以下要求：砖必须做标号检验、耐久性、外观检查，几何尺寸要符合标准规定，砌筑前应该提前浇水湿润，含水率为10</w:t>
      </w:r>
      <w:r w:rsidRPr="00924A72">
        <w:rPr>
          <w:rFonts w:hint="eastAsia"/>
        </w:rPr>
        <w:t>─</w:t>
      </w:r>
      <w:r w:rsidRPr="00924A72">
        <w:rPr>
          <w:rFonts w:hint="eastAsia"/>
        </w:rPr>
        <w:t>15%。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②</w:t>
      </w:r>
      <w:r w:rsidRPr="00924A72">
        <w:rPr>
          <w:rFonts w:hint="eastAsia"/>
        </w:rPr>
        <w:t>砂浆准备工作：砌筑由水泥砂浆和混合砂浆两类组成。砂浆各项性能指标须满足以下要求：流动性、保水性、强度、粘接力、变形。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③</w:t>
      </w:r>
      <w:r w:rsidRPr="00924A72">
        <w:rPr>
          <w:rFonts w:hint="eastAsia"/>
        </w:rPr>
        <w:t>脚手架：砖墙砌筑时采用搭设内脚手架。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2)砌筑工序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砖墙砌筑的一般顺序是抄平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放线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摆砖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立皮杆数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盘角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挂线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砌筑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勾缝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清理。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3)砌筑的质量要求：</w:t>
      </w:r>
    </w:p>
    <w:p w:rsidR="003442CF" w:rsidRPr="00924A72" w:rsidP="00AB7391">
      <w:pPr>
        <w:pStyle w:val="a"/>
        <w:rPr>
          <w:rFonts w:hint="eastAsia"/>
        </w:rPr>
        <w:sectPr w:rsidSect="00B55C29">
          <w:type w:val="nextPage"/>
          <w:pgSz w:w="11906" w:h="16838" w:code="9"/>
          <w:pgMar w:top="1440" w:right="1511" w:bottom="1440" w:left="1797" w:header="851" w:footer="992" w:gutter="0"/>
          <w:pgNumType w:start="14"/>
          <w:cols w:space="425"/>
          <w:titlePg w:val="0"/>
          <w:docGrid w:type="lines" w:linePitch="312"/>
        </w:sectPr>
      </w:pP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在施工过程中，选择有丰富施工经验的人员，保证砌体具有良好的整体性、稳定性、受力性能。施工把好原材料关、工艺水平关。质量到达：灰缝横平坚直、砂浆饱满、薄厚均匀。砌块上下错缝、内外搭接。接搓牢固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4)施工方法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砌体施工前根底经验收合格前方可施工。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①</w:t>
      </w:r>
      <w:r w:rsidRPr="00924A72">
        <w:rPr>
          <w:rFonts w:hint="eastAsia"/>
        </w:rPr>
        <w:t>灰缝横平竖直、砂浆饱满、薄厚均匀。施工时要求水平灰缝砂浆饱满度不低于80%，厚度以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mm"/>
        </w:smartTagPr>
        <w:r w:rsidRPr="00924A72">
          <w:rPr>
            <w:rFonts w:hint="eastAsia"/>
          </w:rPr>
          <w:t>10mm</w:t>
        </w:r>
      </w:smartTag>
      <w:r w:rsidRPr="00924A72">
        <w:rPr>
          <w:rFonts w:hint="eastAsia"/>
        </w:rPr>
        <w:t>为宜，不宜小于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"/>
          <w:attr w:name="TCSC" w:val="0"/>
          <w:attr w:name="UnitName" w:val="mm"/>
        </w:smartTagPr>
        <w:r w:rsidRPr="00924A72">
          <w:rPr>
            <w:rFonts w:hint="eastAsia"/>
          </w:rPr>
          <w:t>8mm</w:t>
        </w:r>
      </w:smartTag>
      <w:r w:rsidRPr="00924A72">
        <w:rPr>
          <w:rFonts w:hint="eastAsia"/>
        </w:rPr>
        <w:t>或大于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"/>
          <w:attr w:name="TCSC" w:val="0"/>
          <w:attr w:name="UnitName" w:val="mm"/>
        </w:smartTagPr>
        <w:r w:rsidRPr="00924A72">
          <w:rPr>
            <w:rFonts w:hint="eastAsia"/>
          </w:rPr>
          <w:t>12mm</w:t>
        </w:r>
      </w:smartTag>
      <w:r w:rsidRPr="00924A72">
        <w:rPr>
          <w:rFonts w:hint="eastAsia"/>
        </w:rPr>
        <w:t>。为了保证铺灰平整，所以在施工时要用</w:t>
      </w:r>
      <w:r w:rsidRPr="00924A72">
        <w:rPr>
          <w:rFonts w:hint="eastAsia"/>
        </w:rPr>
        <w:t>“</w:t>
      </w:r>
      <w:r w:rsidRPr="00924A72">
        <w:rPr>
          <w:rFonts w:hint="eastAsia"/>
        </w:rPr>
        <w:t>三一砌法〞即一铲灰一块砖，一挤揉。保证墙体保温、隔声、竖向灰缝饱满、灰缝厚度要均匀一致。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②</w:t>
      </w:r>
      <w:r w:rsidRPr="00924A72">
        <w:rPr>
          <w:rFonts w:hint="eastAsia"/>
        </w:rPr>
        <w:t>砌块上下错缝、内外搭砌：为了提高砌体的整体性，稳定性和承载能力，砖块排列应遵守上下错缝，内外搭砌的原那么。每层砌砖分两步架，两个施工层，采用一顺一丁砌合法，240 墙单面挂线，370墙双面挂线，线应绷直、拉紧， 每层砖都要跟线。为提高受力性能，各层承重墙、梁下最上一皮砖采用丁层砌法。砌筑要上下错缝，组砌合理，防止游丁走缝、通缝现象。抗震节点构造必须注意横平竖直，隔墙顶面与上部结构接触处宜用侧砖或斜砌挤紧，防止砌体的不均匀沉降和失稳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③</w:t>
      </w:r>
      <w:r w:rsidRPr="00924A72">
        <w:rPr>
          <w:rFonts w:hint="eastAsia"/>
        </w:rPr>
        <w:t>接茬牢固：施工时按照留搓的原那么，对不能同时砌筑而必须留搓的部位，采取留斜搓，高度不宜超过一步架，长度不小于高度2/3。如受到其它因素的影响，可考虑留直搓但必须是阳搓，并加拉钢筋，其数量是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0"/>
          <w:attr w:name="TCSC" w:val="0"/>
          <w:attr w:name="UnitName" w:val="mm"/>
        </w:smartTagPr>
        <w:r w:rsidRPr="00924A72">
          <w:rPr>
            <w:rFonts w:hint="eastAsia"/>
          </w:rPr>
          <w:t>120mm</w:t>
        </w:r>
      </w:smartTag>
      <w:r w:rsidRPr="00924A72">
        <w:rPr>
          <w:rFonts w:hint="eastAsia"/>
        </w:rPr>
        <w:t>厚墙用一根</w:t>
      </w:r>
      <w:r w:rsidRPr="00924A72">
        <w:rPr>
          <w:rFonts w:hint="eastAsia"/>
        </w:rPr>
        <w:t>Φ</w:t>
      </w:r>
      <w:r w:rsidRPr="00924A72">
        <w:rPr>
          <w:rFonts w:hint="eastAsia"/>
        </w:rPr>
        <w:t>6钢筋，间距沿墙不超过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0"/>
          <w:attr w:name="TCSC" w:val="0"/>
          <w:attr w:name="UnitName" w:val="mm"/>
        </w:smartTagPr>
        <w:r w:rsidRPr="00924A72">
          <w:rPr>
            <w:rFonts w:hint="eastAsia"/>
          </w:rPr>
          <w:t>500mm</w:t>
        </w:r>
      </w:smartTag>
      <w:r w:rsidRPr="00924A72">
        <w:rPr>
          <w:rFonts w:hint="eastAsia"/>
        </w:rPr>
        <w:t>钢筋末端做90度弯勾。</w:t>
      </w:r>
    </w:p>
    <w:p w:rsidR="003442CF" w:rsidRPr="00924A72" w:rsidP="00AB7391">
      <w:pPr>
        <w:pStyle w:val="a"/>
        <w:rPr>
          <w:rFonts w:hint="eastAsia"/>
        </w:rPr>
        <w:sectPr w:rsidSect="00B55C29">
          <w:type w:val="nextPage"/>
          <w:pgSz w:w="11906" w:h="16838" w:code="9"/>
          <w:pgMar w:top="1440" w:right="1511" w:bottom="1440" w:left="1797" w:header="851" w:footer="992" w:gutter="0"/>
          <w:pgNumType w:start="15"/>
          <w:cols w:space="425"/>
          <w:titlePg w:val="0"/>
          <w:docGrid w:type="lines" w:linePitch="312"/>
        </w:sectPr>
      </w:pP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5)砌筑高度：当出现相邻建筑物高度不同时，施工顺序为先高后低，当分段施工时相邻施工段、高差要小于一层楼或小于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m"/>
        </w:smartTagPr>
        <w:r w:rsidRPr="00924A72">
          <w:rPr>
            <w:rFonts w:hint="eastAsia"/>
          </w:rPr>
          <w:t>4m</w:t>
        </w:r>
      </w:smartTag>
      <w:r w:rsidRPr="00924A72">
        <w:rPr>
          <w:rFonts w:hint="eastAsia"/>
        </w:rPr>
        <w:t>，同时，为了减少灰缝变形引起砌体沉降，每日砌筑高度不宜越过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8"/>
          <w:attr w:name="TCSC" w:val="0"/>
          <w:attr w:name="UnitName" w:val="m"/>
        </w:smartTagPr>
        <w:r w:rsidRPr="00924A72">
          <w:rPr>
            <w:rFonts w:hint="eastAsia"/>
          </w:rPr>
          <w:t>1.8m</w:t>
        </w:r>
      </w:smartTag>
      <w:r w:rsidRPr="00924A72">
        <w:rPr>
          <w:rFonts w:hint="eastAsia"/>
        </w:rPr>
        <w:t>。</w:t>
      </w:r>
    </w:p>
    <w:p w:rsidR="003442CF" w:rsidRPr="00924A72">
      <w:pPr>
        <w:pStyle w:val="Heading3"/>
        <w:rPr>
          <w:rFonts w:ascii="宋体" w:hAnsi="宋体" w:hint="eastAsia"/>
          <w:sz w:val="28"/>
          <w:szCs w:val="28"/>
        </w:rPr>
      </w:pPr>
      <w:bookmarkStart w:id="21" w:name="_Toc91131057"/>
      <w:r w:rsidRPr="00924A72">
        <w:rPr>
          <w:rFonts w:ascii="宋体" w:hAnsi="宋体" w:hint="eastAsia"/>
          <w:sz w:val="28"/>
          <w:szCs w:val="28"/>
        </w:rPr>
        <w:t>模板工程</w:t>
      </w:r>
      <w:bookmarkEnd w:id="21"/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1)施工工序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施工准备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模板的选择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拼装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支撑柱、梁、板模板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安装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校核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浇砼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拆模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清理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再周转使用。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2)准备工作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由木工工长按设计要求，对各分部制定配模及支撑方案，按照方案确定几何形状、尺寸、规格、数量、间距，不得任意加大，防止产生结构变形。并提前提供《材料需用量方案表》按施工进度要求确定模板、材料进场时间，因施工现场比拟狭小，材料随进随用，尽量减少堆放场地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3)模板的选择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工程所使用的模板：柱、梁、模板以组合</w:t>
      </w:r>
      <w:r w:rsidR="009821C4">
        <w:rPr>
          <w:rFonts w:hint="eastAsia"/>
        </w:rPr>
        <w:t>木</w:t>
      </w:r>
      <w:r w:rsidRPr="00924A72">
        <w:rPr>
          <w:rFonts w:hint="eastAsia"/>
        </w:rPr>
        <w:t>模板为主，板采用高强度</w:t>
      </w:r>
      <w:r w:rsidR="009821C4">
        <w:rPr>
          <w:rFonts w:hint="eastAsia"/>
        </w:rPr>
        <w:t>木</w:t>
      </w:r>
      <w:r w:rsidRPr="00924A72">
        <w:rPr>
          <w:rFonts w:hint="eastAsia"/>
        </w:rPr>
        <w:t>胶合板，楼梯采用拼合式模板体系。</w:t>
      </w:r>
    </w:p>
    <w:p w:rsidR="003442CF" w:rsidRPr="00924A72" w:rsidP="00AB7391">
      <w:pPr>
        <w:pStyle w:val="a"/>
        <w:rPr>
          <w:rFonts w:hint="eastAsia"/>
        </w:rPr>
      </w:pPr>
      <w:r w:rsidR="009821C4">
        <w:rPr>
          <w:rFonts w:hint="eastAsia"/>
        </w:rPr>
        <w:t>4</w:t>
      </w:r>
      <w:r w:rsidRPr="00924A72">
        <w:rPr>
          <w:rFonts w:hint="eastAsia"/>
        </w:rPr>
        <w:t>) 模板工程的施工质量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模板工程的施工质量，必须做好拼缝严密不漏浆，支撑稳固平安不变形，标高和构件断面尺寸严格按图施工，按规定验收。对墙板节点的模板提前配置好，方便撤除安装，保证外观质量和断面尺寸。</w:t>
      </w:r>
    </w:p>
    <w:p w:rsidR="003442CF" w:rsidRPr="00924A72" w:rsidP="00AB7391">
      <w:pPr>
        <w:pStyle w:val="a"/>
        <w:rPr>
          <w:rFonts w:hint="eastAsia"/>
        </w:rPr>
      </w:pPr>
      <w:r w:rsidR="009821C4">
        <w:rPr>
          <w:rFonts w:hint="eastAsia"/>
        </w:rPr>
        <w:t>5</w:t>
      </w:r>
      <w:r w:rsidRPr="00924A72">
        <w:rPr>
          <w:rFonts w:hint="eastAsia"/>
        </w:rPr>
        <w:t>)模板的撤除</w:t>
      </w:r>
    </w:p>
    <w:p w:rsidR="003442CF" w:rsidRPr="00924A72" w:rsidP="00AB7391">
      <w:pPr>
        <w:pStyle w:val="a"/>
        <w:rPr>
          <w:rFonts w:hint="eastAsia"/>
        </w:rPr>
        <w:sectPr w:rsidSect="00B55C29">
          <w:type w:val="nextPage"/>
          <w:pgSz w:w="11906" w:h="16838" w:code="9"/>
          <w:pgMar w:top="1440" w:right="1511" w:bottom="1440" w:left="1797" w:header="851" w:footer="992" w:gutter="0"/>
          <w:pgNumType w:start="16"/>
          <w:cols w:space="425"/>
          <w:titlePg w:val="0"/>
          <w:docGrid w:type="lines" w:linePitch="312"/>
        </w:sectPr>
      </w:pP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撤除支撑及模板前，必须请示工程经理部的同意前方可撤除模板。模板撤除时不得对混凝土外表造成损伤；梁板模板撤除前，必须在试压报告出来，满足施工标准的要求，方要撤除模板。模板撤除后，应做到工完场清。</w:t>
      </w:r>
    </w:p>
    <w:p w:rsidR="003442CF" w:rsidRPr="00924A72">
      <w:pPr>
        <w:pStyle w:val="Heading3"/>
        <w:rPr>
          <w:rFonts w:ascii="宋体" w:hAnsi="宋体" w:hint="eastAsia"/>
          <w:sz w:val="28"/>
          <w:szCs w:val="28"/>
        </w:rPr>
      </w:pPr>
      <w:bookmarkStart w:id="22" w:name="_Toc91131058"/>
      <w:r w:rsidRPr="00924A72">
        <w:rPr>
          <w:rFonts w:ascii="宋体" w:hAnsi="宋体" w:hint="eastAsia"/>
          <w:sz w:val="28"/>
          <w:szCs w:val="28"/>
        </w:rPr>
        <w:t>屋面工程</w:t>
      </w:r>
      <w:bookmarkEnd w:id="22"/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屋面工程施工前，凡进入隐蔽工程的施工工程时，应对前分项分部工程进行验收。防水施工前，基层应枯燥、平整、光滑，阴阳角要做成小圆脚。屋面工程施工时，注意掌握温度，保证防水功能，无渗漏现象，其构造和防水保温层必须符合设计要求。屋面工程施工完成后，应采取妥善保护措施防止损坏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1  掌握施工操作要领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1)施工准备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对进库的防水卷材应进行抽样复试，其抗拉强度、延伸率、耐热性、低温柔性以及不透水性均应到达规定指标。</w:t>
      </w:r>
    </w:p>
    <w:p w:rsidR="00914708" w:rsidP="00AB7391">
      <w:pPr>
        <w:pStyle w:val="a"/>
        <w:rPr>
          <w:rFonts w:hint="eastAsia"/>
        </w:rPr>
      </w:pPr>
      <w:r w:rsidRPr="00924A72" w:rsidR="003442CF">
        <w:rPr>
          <w:rFonts w:hint="eastAsia"/>
        </w:rPr>
        <w:t>2)施工要求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保温层：保温层的厚度、坡度要根据设计要求铺设，外表平整、密实。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找平层：为防止砼找平层的水分渗进保温层内，用细石混凝土找平、拍实、压光。</w:t>
      </w:r>
    </w:p>
    <w:p w:rsidR="003442CF" w:rsidRPr="00924A72" w:rsidP="00AB7391">
      <w:pPr>
        <w:pStyle w:val="a"/>
        <w:rPr>
          <w:rFonts w:hint="eastAsia"/>
        </w:rPr>
        <w:sectPr w:rsidSect="00B55C29">
          <w:type w:val="nextPage"/>
          <w:pgSz w:w="11906" w:h="16838" w:code="9"/>
          <w:pgMar w:top="1440" w:right="1511" w:bottom="1440" w:left="1797" w:header="851" w:footer="992" w:gutter="0"/>
          <w:pgNumType w:start="17"/>
          <w:cols w:space="425"/>
          <w:titlePg w:val="0"/>
          <w:docGrid w:type="lines" w:linePitch="312"/>
        </w:sectPr>
      </w:pPr>
      <w:r w:rsidRPr="00924A72">
        <w:rPr>
          <w:rFonts w:hint="eastAsia"/>
        </w:rPr>
        <w:t>3)排气管：在浇筑细石混凝土找平层时，按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6"/>
          <w:attr w:name="TCSC" w:val="0"/>
          <w:attr w:name="UnitName" w:val="米"/>
        </w:smartTagPr>
        <w:r w:rsidRPr="00924A72">
          <w:rPr>
            <w:rFonts w:hint="eastAsia"/>
          </w:rPr>
          <w:t>6 米</w:t>
        </w:r>
      </w:smartTag>
      <w:r w:rsidRPr="00924A72">
        <w:rPr>
          <w:rFonts w:hint="eastAsia"/>
        </w:rPr>
        <w:t>间距留设纵横排气道，十字交叉处安插排气管，沿女儿墙或檐沟留设分格缝，缝内嵌胶泥密封膏。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4)找平的外表必须平整整齐，坡度一致，无积水，不起砂。找平层与女儿墙、烟囱、管道、必须抹成圆弧状，以便铺贴屋面防水卷材。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2 施工工序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施工顺序：清理基层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试铺、弹线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卷材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辊压、排气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搭接缝密封处理</w:t>
      </w:r>
      <w:r w:rsidRPr="00924A72">
        <w:rPr>
          <w:rFonts w:hint="eastAsia"/>
        </w:rPr>
        <w:t>→</w:t>
      </w:r>
      <w:r w:rsidRPr="00924A72">
        <w:rPr>
          <w:rFonts w:hint="eastAsia"/>
        </w:rPr>
        <w:t>清理、检查、验收。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(1)清理基层：找平层外表必须清理干净，特别是檐沟、 落水口、排气道内的杂物均应清理干净。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(2)铺贴防水卷材：施工前先将卷材打试铺， 在基层上弹线定位。卷材长边搭接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7"/>
          <w:attr w:name="TCSC" w:val="0"/>
          <w:attr w:name="UnitName" w:val="cm"/>
        </w:smartTagPr>
        <w:r w:rsidRPr="00924A72">
          <w:rPr>
            <w:rFonts w:hint="eastAsia"/>
          </w:rPr>
          <w:t>7cm</w:t>
        </w:r>
      </w:smartTag>
      <w:r w:rsidRPr="00924A72">
        <w:rPr>
          <w:rFonts w:hint="eastAsia"/>
        </w:rPr>
        <w:t>，短边搭接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cm"/>
        </w:smartTagPr>
        <w:r w:rsidRPr="00924A72">
          <w:rPr>
            <w:rFonts w:hint="eastAsia"/>
          </w:rPr>
          <w:t>10cm</w:t>
        </w:r>
      </w:smartTag>
      <w:r w:rsidRPr="00924A72">
        <w:rPr>
          <w:rFonts w:hint="eastAsia"/>
        </w:rPr>
        <w:t>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(3)自粘防水卷材铺贴要保持松弛态，不宜拉紧， 铺贴时应用压辊由卷材中央向两端压实，赶出气泡，防止空鼓、皱折。</w:t>
      </w:r>
    </w:p>
    <w:p w:rsidR="00914708" w:rsidP="00AB7391">
      <w:pPr>
        <w:pStyle w:val="a"/>
        <w:rPr>
          <w:rFonts w:hint="eastAsia"/>
        </w:rPr>
      </w:pPr>
      <w:r w:rsidRPr="00924A72" w:rsidR="003442CF">
        <w:rPr>
          <w:rFonts w:hint="eastAsia"/>
        </w:rPr>
        <w:t xml:space="preserve">(4)自粘防水卷材之间接缝粘结：待大幅卷材铺贴后， 对压实粘牢的接缝处，亦可再用密封膏进行封口处理，以确保严实。   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(5)屋面防水卷材施工前，应将管道根、烟囱根、 落水口等节点周围以及转角处的卷材剪开，采用密封膏封固。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(</w:t>
      </w:r>
      <w:r w:rsidR="00914708">
        <w:rPr>
          <w:rFonts w:hint="eastAsia"/>
        </w:rPr>
        <w:t>6</w:t>
      </w:r>
      <w:r w:rsidRPr="00924A72">
        <w:rPr>
          <w:rFonts w:hint="eastAsia"/>
        </w:rPr>
        <w:t>)屋面防水卷材施工完毕后， 应认真检查接缝和各节点部位的粘贴密封质量，以保证防水层整体质量严密，不渗水。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3 细部处理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卷材防水屋面一些细部大多数是变形集中表现的部位，如结构变形，基层和防水层收缩及温差变形等，这些部位易产生开裂而导致渗漏。对这些部位简称为</w:t>
      </w:r>
      <w:r w:rsidRPr="00924A72">
        <w:rPr>
          <w:rFonts w:hint="eastAsia"/>
        </w:rPr>
        <w:t>“</w:t>
      </w:r>
      <w:r w:rsidRPr="00924A72">
        <w:rPr>
          <w:rFonts w:hint="eastAsia"/>
        </w:rPr>
        <w:t>一头、二缝、三口、四根〞采取以下处理方法：</w:t>
      </w:r>
    </w:p>
    <w:p w:rsidR="003442CF" w:rsidRPr="00924A72" w:rsidP="00AB7391">
      <w:pPr>
        <w:pStyle w:val="a"/>
        <w:rPr>
          <w:rFonts w:hint="eastAsia"/>
        </w:rPr>
        <w:sectPr w:rsidSect="00B55C29">
          <w:type w:val="nextPage"/>
          <w:pgSz w:w="11906" w:h="16838" w:code="9"/>
          <w:pgMar w:top="1440" w:right="1511" w:bottom="1440" w:left="1797" w:header="851" w:footer="992" w:gutter="0"/>
          <w:pgNumType w:start="18"/>
          <w:cols w:space="425"/>
          <w:titlePg w:val="0"/>
          <w:docGrid w:type="lines" w:linePitch="312"/>
        </w:sectPr>
      </w:pPr>
      <w:r w:rsidRPr="00924A72">
        <w:rPr>
          <w:rFonts w:hint="eastAsia"/>
        </w:rPr>
        <w:t>(1)一头</w:t>
      </w:r>
      <w:r w:rsidRPr="00924A72">
        <w:rPr>
          <w:rFonts w:hint="eastAsia"/>
        </w:rPr>
        <w:t>──</w:t>
      </w:r>
      <w:r w:rsidRPr="00924A72">
        <w:rPr>
          <w:rFonts w:hint="eastAsia"/>
        </w:rPr>
        <w:t>选材收头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 xml:space="preserve">女儿墙四周留设1/4砖槽，槽下部采用水泥砂浆抹成斜面， 卷残压进槽内，用油膏封严，再用水泥砂浆抹女儿墙时抹收头。   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(2)二缝</w:t>
      </w:r>
      <w:r w:rsidRPr="00924A72">
        <w:rPr>
          <w:rFonts w:hint="eastAsia"/>
        </w:rPr>
        <w:t>──</w:t>
      </w:r>
      <w:r w:rsidRPr="00924A72">
        <w:rPr>
          <w:rFonts w:hint="eastAsia"/>
        </w:rPr>
        <w:t>变形缝、分格缝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①</w:t>
      </w:r>
      <w:r w:rsidRPr="00924A72">
        <w:rPr>
          <w:rFonts w:hint="eastAsia"/>
        </w:rPr>
        <w:t>变形缝：在变形缝上铺贴2层〔附加一层〕防水卷材， 各粘贴一边，以适应沉降变形的需要。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②</w:t>
      </w:r>
      <w:r w:rsidRPr="00924A72">
        <w:rPr>
          <w:rFonts w:hint="eastAsia"/>
        </w:rPr>
        <w:t>出入口：屋面的洞口容易踏破卷材引起渗水，因此在出入口入，采用双层防水卷材铺贴，以增强防水能力。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③</w:t>
      </w:r>
      <w:r w:rsidRPr="00924A72">
        <w:rPr>
          <w:rFonts w:hint="eastAsia"/>
        </w:rPr>
        <w:t>落水口：为保证屋面雨水迅速排出，落水口应低于檐沟，而檐沟必须坡向落水口，在初抹后还要放水试验，以保证坡度的正确。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④</w:t>
      </w:r>
      <w:r w:rsidRPr="00924A72">
        <w:rPr>
          <w:rFonts w:hint="eastAsia"/>
        </w:rPr>
        <w:t>四根</w:t>
      </w:r>
      <w:r w:rsidRPr="00924A72">
        <w:rPr>
          <w:rFonts w:hint="eastAsia"/>
        </w:rPr>
        <w:t>──</w:t>
      </w:r>
      <w:r w:rsidRPr="00924A72">
        <w:rPr>
          <w:rFonts w:hint="eastAsia"/>
        </w:rPr>
        <w:t>女儿墙根、烟囱根、管道根、设备根底根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在女儿墙根、烟囱根、管道根、设备根底根与屋面交界处，均采用细石混凝土或水泥砂浆抹成圆弧状。粘贴防水卷材时，底部先贴一层附加层，上部防水卷材收头贴进凹槽内，并用密封膏封固。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管道根部采用细石混凝土拍成锥形，粘贴防水卷材时〔底部先贴一层附加层〕，上部剪成三角形与管道粘贴牢固，并用密封膏封固。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4  把好检查验收关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1.屋面防水卷材贴完验收后，必须将卷残物理性能的检查报告及其他有关资料收集归档。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2.屋面不应有积水渗漏现象存在。检查积水或渗漏的一般方式有三种：</w:t>
      </w:r>
      <w:r w:rsidRPr="00924A72">
        <w:rPr>
          <w:rFonts w:hint="eastAsia"/>
        </w:rPr>
        <w:t>①</w:t>
      </w:r>
      <w:r w:rsidRPr="00924A72">
        <w:rPr>
          <w:rFonts w:hint="eastAsia"/>
        </w:rPr>
        <w:t>在下雨后进行；</w:t>
      </w:r>
      <w:r w:rsidRPr="00924A72">
        <w:rPr>
          <w:rFonts w:hint="eastAsia"/>
        </w:rPr>
        <w:t>②</w:t>
      </w:r>
      <w:r w:rsidRPr="00924A72">
        <w:rPr>
          <w:rFonts w:hint="eastAsia"/>
        </w:rPr>
        <w:t>浇水进行；</w:t>
      </w:r>
      <w:r w:rsidRPr="00924A72">
        <w:rPr>
          <w:rFonts w:hint="eastAsia"/>
        </w:rPr>
        <w:t>③</w:t>
      </w:r>
      <w:r w:rsidRPr="00924A72">
        <w:rPr>
          <w:rFonts w:hint="eastAsia"/>
        </w:rPr>
        <w:t>蓄水的方法。</w:t>
      </w:r>
    </w:p>
    <w:p w:rsidR="003442CF" w:rsidRPr="00924A72" w:rsidP="00AB7391">
      <w:pPr>
        <w:pStyle w:val="a"/>
        <w:rPr>
          <w:rFonts w:hint="eastAsia"/>
        </w:rPr>
      </w:pPr>
      <w:r w:rsidRPr="00924A72">
        <w:rPr>
          <w:rFonts w:hint="eastAsia"/>
        </w:rPr>
        <w:t>3.防水卷材的接缝必须粘贴牢固，封闭严密，不允许有皱折、孔洞、脱层、或滑移和其它缺陷。</w:t>
      </w:r>
      <w:r w:rsidRPr="00924A72">
        <w:rPr>
          <w:rFonts w:hint="eastAsia"/>
        </w:rPr>
        <w:br/>
      </w:r>
      <w:r w:rsidRPr="00924A72"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https://d.book118.com/377201062113006026</w:t>
        </w:r>
      </w:hyperlink>
    </w:p>
    <w:p w:rsidR="003442CF" w:rsidRPr="00924A72" w:rsidP="00AB7391">
      <w:pPr>
        <w:pStyle w:val="a"/>
        <w:rPr>
          <w:rFonts w:hint="eastAsia"/>
        </w:rPr>
      </w:pPr>
    </w:p>
    <w:sectPr w:rsidSect="00B55C29">
      <w:type w:val="nextPage"/>
      <w:pgSz w:w="11906" w:h="16838" w:code="9"/>
      <w:pgMar w:top="1440" w:right="1511" w:bottom="1440" w:left="1797" w:header="851" w:footer="992" w:gutter="0"/>
      <w:pgNumType w:start="1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50EE6"/>
    <w:multiLevelType w:val="multilevel"/>
    <w:tmpl w:val="57CA4C66"/>
    <w:lvl w:ilvl="0">
      <w:start w:val="1"/>
      <w:numFmt w:val="chineseCountingThousand"/>
      <w:pStyle w:val="Heading1"/>
      <w:suff w:val="space"/>
      <w:lvlText w:val="第%1章 "/>
      <w:lvlJc w:val="center"/>
      <w:pPr>
        <w:ind w:left="2862" w:firstLine="288"/>
      </w:pPr>
      <w:rPr>
        <w:rFonts w:ascii="Times New Roman" w:eastAsia="黑体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44"/>
        <w:position w:val="0"/>
        <w:sz w:val="32"/>
        <w:szCs w:val="32"/>
        <w:u w:val="none"/>
        <w:effect w:val="none"/>
        <w:vertAlign w:val="baseline"/>
      </w:rPr>
    </w:lvl>
    <w:lvl w:ilvl="1">
      <w:start w:val="1"/>
      <w:numFmt w:val="chineseCountingThousand"/>
      <w:pStyle w:val="Heading2"/>
      <w:suff w:val="space"/>
      <w:lvlText w:val="第%2节"/>
      <w:lvlJc w:val="center"/>
      <w:pPr>
        <w:ind w:left="1287" w:firstLine="288"/>
      </w:pPr>
      <w:rPr>
        <w:rFonts w:ascii="Arial" w:eastAsia="黑体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32"/>
        <w:u w:val="none"/>
        <w:effect w:val="none"/>
        <w:vertAlign w:val="baseline"/>
      </w:rPr>
    </w:lvl>
    <w:lvl w:ilvl="2">
      <w:start w:val="1"/>
      <w:numFmt w:val="decimal"/>
      <w:pStyle w:val="Heading3"/>
      <w:suff w:val="space"/>
      <w:lvlText w:val="%3."/>
      <w:lvlJc w:val="left"/>
      <w:pPr>
        <w:ind w:left="0" w:firstLine="0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32"/>
        <w:u w:val="none"/>
        <w:effect w:val="none"/>
        <w:vertAlign w:val="baseline"/>
      </w:rPr>
    </w:lvl>
    <w:lvl w:ilvl="3">
      <w:start w:val="1"/>
      <w:numFmt w:val="decimal"/>
      <w:pStyle w:val="Heading4"/>
      <w:suff w:val="space"/>
      <w:lvlText w:val="%4)"/>
      <w:lvlJc w:val="left"/>
      <w:pPr>
        <w:ind w:left="0" w:firstLine="0"/>
      </w:pPr>
      <w:rPr>
        <w:rFonts w:ascii="Arial" w:eastAsia="黑体" w:hAnsi="Arial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8"/>
        <w:u w:val="none"/>
        <w:effect w:val="none"/>
        <w:vertAlign w:val="baseline"/>
      </w:rPr>
    </w:lvl>
    <w:lvl w:ilvl="4">
      <w:start w:val="1"/>
      <w:numFmt w:val="lowerLetter"/>
      <w:suff w:val="space"/>
      <w:lvlText w:val="%5"/>
      <w:lvlJc w:val="left"/>
      <w:pPr>
        <w:ind w:left="0" w:firstLine="0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8"/>
        <w:u w:val="none"/>
        <w:effect w:val="none"/>
        <w:vertAlign w:val="baseline"/>
      </w:rPr>
    </w:lvl>
    <w:lvl w:ilvl="5">
      <w:start w:val="1"/>
      <w:numFmt w:val="none"/>
      <w:suff w:val="space"/>
      <w:lvlJc w:val="left"/>
      <w:pPr>
        <w:ind w:left="0" w:firstLine="0"/>
      </w:pPr>
      <w:rPr>
        <w:rFonts w:ascii="Arial" w:eastAsia="黑体" w:hAnsi="Arial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4"/>
        <w:u w:val="none"/>
        <w:effect w:val="none"/>
        <w:vertAlign w:val="baseline"/>
      </w:rPr>
    </w:lvl>
    <w:lvl w:ilvl="6">
      <w:start w:val="1"/>
      <w:numFmt w:val="none"/>
      <w:suff w:val="space"/>
      <w:lvlJc w:val="left"/>
      <w:pPr>
        <w:ind w:left="0" w:firstLine="0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4"/>
        <w:u w:val="none"/>
        <w:effect w:val="none"/>
        <w:vertAlign w:val="baseline"/>
      </w:rPr>
    </w:lvl>
    <w:lvl w:ilvl="7">
      <w:start w:val="1"/>
      <w:numFmt w:val="none"/>
      <w:suff w:val="space"/>
      <w:lvlJc w:val="left"/>
      <w:pPr>
        <w:ind w:left="0" w:firstLine="0"/>
      </w:pPr>
      <w:rPr>
        <w:rFonts w:ascii="Arial" w:eastAsia="黑体" w:hAnsi="Arial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4"/>
        <w:u w:val="none"/>
        <w:effect w:val="none"/>
        <w:vertAlign w:val="baseline"/>
      </w:rPr>
    </w:lvl>
    <w:lvl w:ilvl="8">
      <w:start w:val="1"/>
      <w:numFmt w:val="none"/>
      <w:suff w:val="space"/>
      <w:lvlJc w:val="left"/>
      <w:pPr>
        <w:ind w:left="0" w:firstLine="0"/>
      </w:pPr>
      <w:rPr>
        <w:rFonts w:ascii="Arial" w:eastAsia="黑体" w:hAnsi="Arial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0"/>
        <w:u w:val="none"/>
        <w:effect w:val="none"/>
        <w:vertAlign w:val="baseline"/>
      </w:rPr>
    </w:lvl>
  </w:abstractNum>
  <w:abstractNum w:abstractNumId="1">
    <w:nsid w:val="06BF08E7"/>
    <w:multiLevelType w:val="hybridMultilevel"/>
    <w:tmpl w:val="4D9EF510"/>
    <w:lvl w:ilvl="0">
      <w:start w:val="1"/>
      <w:numFmt w:val="japaneseCounting"/>
      <w:lvlText w:val="第%1节"/>
      <w:lvlJc w:val="left"/>
      <w:pPr>
        <w:tabs>
          <w:tab w:val="num" w:pos="1275"/>
        </w:tabs>
        <w:ind w:left="1275" w:hanging="8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2">
    <w:nsid w:val="0CBD63D7"/>
    <w:multiLevelType w:val="multilevel"/>
    <w:tmpl w:val="E5AA3804"/>
    <w:lvl w:ilvl="0">
      <w:start w:val="1"/>
      <w:numFmt w:val="chineseCountingThousand"/>
      <w:suff w:val="space"/>
      <w:lvlText w:val="第%1章 "/>
      <w:lvlJc w:val="center"/>
      <w:pPr>
        <w:ind w:left="0" w:firstLine="288"/>
      </w:pPr>
      <w:rPr>
        <w:rFonts w:ascii="Times New Roman" w:eastAsia="黑体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44"/>
        <w:position w:val="0"/>
        <w:sz w:val="44"/>
        <w:u w:val="none"/>
        <w:effect w:val="none"/>
        <w:vertAlign w:val="baseline"/>
      </w:rPr>
    </w:lvl>
    <w:lvl w:ilvl="1">
      <w:start w:val="1"/>
      <w:numFmt w:val="chineseCountingThousand"/>
      <w:suff w:val="space"/>
      <w:lvlText w:val="第%2节"/>
      <w:lvlJc w:val="center"/>
      <w:pPr>
        <w:ind w:left="0" w:firstLine="288"/>
      </w:pPr>
      <w:rPr>
        <w:rFonts w:ascii="Arial" w:eastAsia="黑体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32"/>
        <w:u w:val="none"/>
        <w:effect w:val="none"/>
        <w:vertAlign w:val="baseline"/>
      </w:rPr>
    </w:lvl>
    <w:lvl w:ilvl="2">
      <w:start w:val="1"/>
      <w:numFmt w:val="decimal"/>
      <w:suff w:val="space"/>
      <w:lvlText w:val="%3."/>
      <w:lvlJc w:val="left"/>
      <w:pPr>
        <w:ind w:left="0" w:firstLine="0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32"/>
        <w:u w:val="none"/>
        <w:effect w:val="none"/>
        <w:vertAlign w:val="baseline"/>
      </w:rPr>
    </w:lvl>
    <w:lvl w:ilvl="3">
      <w:start w:val="1"/>
      <w:numFmt w:val="decimal"/>
      <w:suff w:val="space"/>
      <w:lvlText w:val="%4)"/>
      <w:lvlJc w:val="left"/>
      <w:pPr>
        <w:ind w:left="0" w:firstLine="0"/>
      </w:pPr>
      <w:rPr>
        <w:rFonts w:ascii="Arial" w:eastAsia="黑体" w:hAnsi="Arial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8"/>
        <w:u w:val="none"/>
        <w:effect w:val="none"/>
        <w:vertAlign w:val="baseline"/>
      </w:rPr>
    </w:lvl>
    <w:lvl w:ilvl="4">
      <w:start w:val="1"/>
      <w:numFmt w:val="lowerLetter"/>
      <w:suff w:val="space"/>
      <w:lvlText w:val="%5"/>
      <w:lvlJc w:val="left"/>
      <w:pPr>
        <w:ind w:left="0" w:firstLine="0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8"/>
        <w:u w:val="none"/>
        <w:effect w:val="none"/>
        <w:vertAlign w:val="baseline"/>
      </w:rPr>
    </w:lvl>
    <w:lvl w:ilvl="5">
      <w:start w:val="1"/>
      <w:numFmt w:val="none"/>
      <w:suff w:val="space"/>
      <w:lvlJc w:val="left"/>
      <w:pPr>
        <w:ind w:left="0" w:firstLine="0"/>
      </w:pPr>
      <w:rPr>
        <w:rFonts w:ascii="Arial" w:eastAsia="黑体" w:hAnsi="Arial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4"/>
        <w:u w:val="none"/>
        <w:effect w:val="none"/>
        <w:vertAlign w:val="baseline"/>
      </w:rPr>
    </w:lvl>
    <w:lvl w:ilvl="6">
      <w:start w:val="1"/>
      <w:numFmt w:val="none"/>
      <w:suff w:val="space"/>
      <w:lvlJc w:val="left"/>
      <w:pPr>
        <w:ind w:left="0" w:firstLine="0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4"/>
        <w:u w:val="none"/>
        <w:effect w:val="none"/>
        <w:vertAlign w:val="baseline"/>
      </w:rPr>
    </w:lvl>
    <w:lvl w:ilvl="7">
      <w:start w:val="1"/>
      <w:numFmt w:val="none"/>
      <w:suff w:val="space"/>
      <w:lvlJc w:val="left"/>
      <w:pPr>
        <w:ind w:left="0" w:firstLine="0"/>
      </w:pPr>
      <w:rPr>
        <w:rFonts w:ascii="Arial" w:eastAsia="黑体" w:hAnsi="Arial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4"/>
        <w:u w:val="none"/>
        <w:effect w:val="none"/>
        <w:vertAlign w:val="baseline"/>
      </w:rPr>
    </w:lvl>
    <w:lvl w:ilvl="8">
      <w:start w:val="1"/>
      <w:numFmt w:val="none"/>
      <w:suff w:val="space"/>
      <w:lvlJc w:val="left"/>
      <w:pPr>
        <w:ind w:left="0" w:firstLine="0"/>
      </w:pPr>
      <w:rPr>
        <w:rFonts w:ascii="Arial" w:eastAsia="黑体" w:hAnsi="Arial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0"/>
        <w:u w:val="none"/>
        <w:effect w:val="none"/>
        <w:vertAlign w:val="baseline"/>
      </w:rPr>
    </w:lvl>
  </w:abstractNum>
  <w:abstractNum w:abstractNumId="3">
    <w:nsid w:val="19896200"/>
    <w:multiLevelType w:val="multilevel"/>
    <w:tmpl w:val="09DC98DA"/>
    <w:lvl w:ilvl="0">
      <w:start w:val="1"/>
      <w:numFmt w:val="chineseCountingThousand"/>
      <w:suff w:val="space"/>
      <w:lvlText w:val="第%1章"/>
      <w:lvlJc w:val="center"/>
      <w:pPr>
        <w:ind w:left="0" w:firstLine="288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44"/>
        <w:position w:val="0"/>
        <w:sz w:val="44"/>
        <w:u w:val="none"/>
        <w:effect w:val="none"/>
        <w:vertAlign w:val="baseline"/>
      </w:rPr>
    </w:lvl>
    <w:lvl w:ilvl="1">
      <w:start w:val="1"/>
      <w:numFmt w:val="decimal"/>
      <w:isLgl/>
      <w:suff w:val="space"/>
      <w:lvlText w:val="%1.%2"/>
      <w:lvlJc w:val="left"/>
      <w:pPr>
        <w:ind w:left="0" w:firstLine="0"/>
      </w:pPr>
      <w:rPr>
        <w:rFonts w:ascii="Arial" w:eastAsia="黑体" w:hAnsi="Arial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32"/>
        <w:u w:val="none"/>
        <w:effect w:val="none"/>
        <w:vertAlign w:val="baseline"/>
      </w:rPr>
    </w:lvl>
    <w:lvl w:ilvl="2">
      <w:start w:val="1"/>
      <w:numFmt w:val="decimal"/>
      <w:isLgl/>
      <w:suff w:val="space"/>
      <w:lvlText w:val="%1.%2.%3"/>
      <w:lvlJc w:val="left"/>
      <w:pPr>
        <w:ind w:left="0" w:firstLine="0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32"/>
        <w:u w:val="none"/>
        <w:effect w:val="none"/>
        <w:vertAlign w:val="baseline"/>
      </w:rPr>
    </w:lvl>
    <w:lvl w:ilvl="3">
      <w:start w:val="1"/>
      <w:numFmt w:val="decimal"/>
      <w:lvlText w:val="%4)"/>
      <w:lvlJc w:val="left"/>
      <w:pPr>
        <w:tabs>
          <w:tab w:val="num" w:pos="360"/>
        </w:tabs>
        <w:ind w:left="0" w:firstLine="0"/>
      </w:pPr>
      <w:rPr>
        <w:rFonts w:ascii="Arial" w:eastAsia="黑体" w:hAnsi="Arial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8"/>
        <w:u w:val="none"/>
        <w:effect w:val="none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360"/>
        </w:tabs>
        <w:ind w:left="0" w:firstLine="0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8"/>
        <w:u w:val="none"/>
        <w:effect w:val="none"/>
        <w:vertAlign w:val="baseline"/>
      </w:rPr>
    </w:lvl>
    <w:lvl w:ilvl="5">
      <w:start w:val="1"/>
      <w:numFmt w:val="none"/>
      <w:lvlRestart w:val="0"/>
      <w:suff w:val="space"/>
      <w:lvlJc w:val="left"/>
      <w:pPr>
        <w:ind w:left="0" w:firstLine="0"/>
      </w:pPr>
      <w:rPr>
        <w:rFonts w:ascii="Arial" w:eastAsia="黑体" w:hAnsi="Arial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4"/>
        <w:u w:val="none"/>
        <w:effect w:val="none"/>
        <w:vertAlign w:val="baseline"/>
      </w:rPr>
    </w:lvl>
    <w:lvl w:ilvl="6">
      <w:start w:val="1"/>
      <w:numFmt w:val="none"/>
      <w:lvlRestart w:val="0"/>
      <w:suff w:val="space"/>
      <w:lvlJc w:val="left"/>
      <w:pPr>
        <w:ind w:left="0" w:firstLine="0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4"/>
        <w:u w:val="none"/>
        <w:effect w:val="none"/>
        <w:vertAlign w:val="baseline"/>
      </w:rPr>
    </w:lvl>
    <w:lvl w:ilvl="7">
      <w:start w:val="1"/>
      <w:numFmt w:val="none"/>
      <w:lvlRestart w:val="0"/>
      <w:suff w:val="space"/>
      <w:lvlJc w:val="left"/>
      <w:pPr>
        <w:ind w:left="0" w:firstLine="0"/>
      </w:pPr>
      <w:rPr>
        <w:rFonts w:ascii="Arial" w:eastAsia="黑体" w:hAnsi="Arial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4"/>
        <w:u w:val="none"/>
        <w:effect w:val="none"/>
        <w:vertAlign w:val="baseline"/>
      </w:rPr>
    </w:lvl>
    <w:lvl w:ilvl="8">
      <w:start w:val="1"/>
      <w:numFmt w:val="none"/>
      <w:lvlRestart w:val="0"/>
      <w:suff w:val="space"/>
      <w:lvlJc w:val="left"/>
      <w:pPr>
        <w:ind w:left="0" w:firstLine="0"/>
      </w:pPr>
      <w:rPr>
        <w:rFonts w:ascii="Arial" w:eastAsia="黑体" w:hAnsi="Arial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0"/>
        <w:u w:val="none"/>
        <w:effect w:val="none"/>
        <w:vertAlign w:val="baseline"/>
      </w:rPr>
    </w:lvl>
  </w:abstractNum>
  <w:abstractNum w:abstractNumId="4">
    <w:nsid w:val="23C45087"/>
    <w:multiLevelType w:val="multilevel"/>
    <w:tmpl w:val="E5AA3804"/>
    <w:lvl w:ilvl="0">
      <w:start w:val="1"/>
      <w:numFmt w:val="chineseCountingThousand"/>
      <w:suff w:val="space"/>
      <w:lvlText w:val="第%1章 "/>
      <w:lvlJc w:val="center"/>
      <w:pPr>
        <w:ind w:left="0" w:firstLine="288"/>
      </w:pPr>
      <w:rPr>
        <w:rFonts w:ascii="Times New Roman" w:eastAsia="黑体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44"/>
        <w:position w:val="0"/>
        <w:sz w:val="44"/>
        <w:u w:val="none"/>
        <w:effect w:val="none"/>
        <w:vertAlign w:val="baseline"/>
      </w:rPr>
    </w:lvl>
    <w:lvl w:ilvl="1">
      <w:start w:val="1"/>
      <w:numFmt w:val="chineseCountingThousand"/>
      <w:suff w:val="space"/>
      <w:lvlText w:val="第%2节"/>
      <w:lvlJc w:val="center"/>
      <w:pPr>
        <w:ind w:left="0" w:firstLine="288"/>
      </w:pPr>
      <w:rPr>
        <w:rFonts w:ascii="Arial" w:eastAsia="黑体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32"/>
        <w:u w:val="none"/>
        <w:effect w:val="none"/>
        <w:vertAlign w:val="baseline"/>
      </w:rPr>
    </w:lvl>
    <w:lvl w:ilvl="2">
      <w:start w:val="1"/>
      <w:numFmt w:val="decimal"/>
      <w:suff w:val="space"/>
      <w:lvlText w:val="%3."/>
      <w:lvlJc w:val="left"/>
      <w:pPr>
        <w:ind w:left="0" w:firstLine="0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32"/>
        <w:u w:val="none"/>
        <w:effect w:val="none"/>
        <w:vertAlign w:val="baseline"/>
      </w:rPr>
    </w:lvl>
    <w:lvl w:ilvl="3">
      <w:start w:val="1"/>
      <w:numFmt w:val="decimal"/>
      <w:suff w:val="space"/>
      <w:lvlText w:val="%4)"/>
      <w:lvlJc w:val="left"/>
      <w:pPr>
        <w:ind w:left="0" w:firstLine="0"/>
      </w:pPr>
      <w:rPr>
        <w:rFonts w:ascii="Arial" w:eastAsia="黑体" w:hAnsi="Arial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8"/>
        <w:u w:val="none"/>
        <w:effect w:val="none"/>
        <w:vertAlign w:val="baseline"/>
      </w:rPr>
    </w:lvl>
    <w:lvl w:ilvl="4">
      <w:start w:val="1"/>
      <w:numFmt w:val="lowerLetter"/>
      <w:suff w:val="space"/>
      <w:lvlText w:val="%5"/>
      <w:lvlJc w:val="left"/>
      <w:pPr>
        <w:ind w:left="0" w:firstLine="0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8"/>
        <w:u w:val="none"/>
        <w:effect w:val="none"/>
        <w:vertAlign w:val="baseline"/>
      </w:rPr>
    </w:lvl>
    <w:lvl w:ilvl="5">
      <w:start w:val="1"/>
      <w:numFmt w:val="none"/>
      <w:suff w:val="space"/>
      <w:lvlJc w:val="left"/>
      <w:pPr>
        <w:ind w:left="0" w:firstLine="0"/>
      </w:pPr>
      <w:rPr>
        <w:rFonts w:ascii="Arial" w:eastAsia="黑体" w:hAnsi="Arial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4"/>
        <w:u w:val="none"/>
        <w:effect w:val="none"/>
        <w:vertAlign w:val="baseline"/>
      </w:rPr>
    </w:lvl>
    <w:lvl w:ilvl="6">
      <w:start w:val="1"/>
      <w:numFmt w:val="none"/>
      <w:suff w:val="space"/>
      <w:lvlJc w:val="left"/>
      <w:pPr>
        <w:ind w:left="0" w:firstLine="0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4"/>
        <w:u w:val="none"/>
        <w:effect w:val="none"/>
        <w:vertAlign w:val="baseline"/>
      </w:rPr>
    </w:lvl>
    <w:lvl w:ilvl="7">
      <w:start w:val="1"/>
      <w:numFmt w:val="none"/>
      <w:suff w:val="space"/>
      <w:lvlJc w:val="left"/>
      <w:pPr>
        <w:ind w:left="0" w:firstLine="0"/>
      </w:pPr>
      <w:rPr>
        <w:rFonts w:ascii="Arial" w:eastAsia="黑体" w:hAnsi="Arial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4"/>
        <w:u w:val="none"/>
        <w:effect w:val="none"/>
        <w:vertAlign w:val="baseline"/>
      </w:rPr>
    </w:lvl>
    <w:lvl w:ilvl="8">
      <w:start w:val="1"/>
      <w:numFmt w:val="none"/>
      <w:suff w:val="space"/>
      <w:lvlJc w:val="left"/>
      <w:pPr>
        <w:ind w:left="0" w:firstLine="0"/>
      </w:pPr>
      <w:rPr>
        <w:rFonts w:ascii="Arial" w:eastAsia="黑体" w:hAnsi="Arial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0"/>
        <w:u w:val="none"/>
        <w:effect w:val="none"/>
        <w:vertAlign w:val="baseline"/>
      </w:rPr>
    </w:lvl>
  </w:abstractNum>
  <w:abstractNum w:abstractNumId="5">
    <w:nsid w:val="29E32EBA"/>
    <w:multiLevelType w:val="multilevel"/>
    <w:tmpl w:val="3DC651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6">
    <w:nsid w:val="2C69697C"/>
    <w:multiLevelType w:val="hybridMultilevel"/>
    <w:tmpl w:val="5BAADECC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500"/>
        </w:tabs>
        <w:ind w:left="15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20"/>
        </w:tabs>
        <w:ind w:left="1920" w:hanging="420"/>
      </w:pPr>
    </w:lvl>
    <w:lvl w:ilvl="3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60"/>
        </w:tabs>
        <w:ind w:left="27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80"/>
        </w:tabs>
        <w:ind w:left="3180" w:hanging="420"/>
      </w:pPr>
    </w:lvl>
    <w:lvl w:ilvl="6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20"/>
        </w:tabs>
        <w:ind w:left="40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440"/>
        </w:tabs>
        <w:ind w:left="4440" w:hanging="420"/>
      </w:pPr>
    </w:lvl>
  </w:abstractNum>
  <w:abstractNum w:abstractNumId="7">
    <w:nsid w:val="2D013631"/>
    <w:multiLevelType w:val="hybridMultilevel"/>
    <w:tmpl w:val="669CE0C4"/>
    <w:lvl w:ilvl="0">
      <w:start w:val="1"/>
      <w:numFmt w:val="japaneseCounting"/>
      <w:lvlText w:val="第%1节"/>
      <w:lvlJc w:val="left"/>
      <w:pPr>
        <w:tabs>
          <w:tab w:val="num" w:pos="1275"/>
        </w:tabs>
        <w:ind w:left="1275" w:hanging="8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8">
    <w:nsid w:val="2E7456C7"/>
    <w:multiLevelType w:val="hybridMultilevel"/>
    <w:tmpl w:val="F312A542"/>
    <w:lvl w:ilvl="0">
      <w:start w:val="1"/>
      <w:numFmt w:val="japaneseCounting"/>
      <w:lvlText w:val="第%1节"/>
      <w:lvlJc w:val="left"/>
      <w:pPr>
        <w:tabs>
          <w:tab w:val="num" w:pos="1275"/>
        </w:tabs>
        <w:ind w:left="1275" w:hanging="8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9">
    <w:nsid w:val="2E9A04AA"/>
    <w:multiLevelType w:val="hybridMultilevel"/>
    <w:tmpl w:val="3648C378"/>
    <w:lvl w:ilvl="0">
      <w:start w:val="1"/>
      <w:numFmt w:val="japaneseCounting"/>
      <w:lvlText w:val="第%1节"/>
      <w:lvlJc w:val="left"/>
      <w:pPr>
        <w:tabs>
          <w:tab w:val="num" w:pos="1275"/>
        </w:tabs>
        <w:ind w:left="1275" w:hanging="8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10">
    <w:nsid w:val="3BFF6C62"/>
    <w:multiLevelType w:val="hybridMultilevel"/>
    <w:tmpl w:val="ED5EC2E0"/>
    <w:lvl w:ilvl="0">
      <w:start w:val="1"/>
      <w:numFmt w:val="japaneseCounting"/>
      <w:lvlText w:val="第%1节"/>
      <w:lvlJc w:val="left"/>
      <w:pPr>
        <w:tabs>
          <w:tab w:val="num" w:pos="1275"/>
        </w:tabs>
        <w:ind w:left="1275" w:hanging="8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11">
    <w:nsid w:val="3E6D2822"/>
    <w:multiLevelType w:val="hybridMultilevel"/>
    <w:tmpl w:val="FB62A8C0"/>
    <w:lvl w:ilvl="0">
      <w:start w:val="1"/>
      <w:numFmt w:val="decimal"/>
      <w:lvlText w:val="%1."/>
      <w:lvlJc w:val="left"/>
      <w:pPr>
        <w:tabs>
          <w:tab w:val="num" w:pos="1035"/>
        </w:tabs>
        <w:ind w:left="1035" w:hanging="37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500"/>
        </w:tabs>
        <w:ind w:left="15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20"/>
        </w:tabs>
        <w:ind w:left="1920" w:hanging="420"/>
      </w:pPr>
    </w:lvl>
    <w:lvl w:ilvl="3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60"/>
        </w:tabs>
        <w:ind w:left="27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80"/>
        </w:tabs>
        <w:ind w:left="3180" w:hanging="420"/>
      </w:pPr>
    </w:lvl>
    <w:lvl w:ilvl="6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20"/>
        </w:tabs>
        <w:ind w:left="40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440"/>
        </w:tabs>
        <w:ind w:left="4440" w:hanging="420"/>
      </w:pPr>
    </w:lvl>
  </w:abstractNum>
  <w:abstractNum w:abstractNumId="12">
    <w:nsid w:val="4AE91E50"/>
    <w:multiLevelType w:val="hybridMultilevel"/>
    <w:tmpl w:val="5AA856B2"/>
    <w:lvl w:ilvl="0">
      <w:start w:val="1"/>
      <w:numFmt w:val="japaneseCounting"/>
      <w:lvlText w:val="第%1节"/>
      <w:lvlJc w:val="left"/>
      <w:pPr>
        <w:tabs>
          <w:tab w:val="num" w:pos="1275"/>
        </w:tabs>
        <w:ind w:left="1275" w:hanging="8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13">
    <w:nsid w:val="4CFD3AA0"/>
    <w:multiLevelType w:val="hybridMultilevel"/>
    <w:tmpl w:val="B2F61A26"/>
    <w:lvl w:ilvl="0">
      <w:start w:val="1"/>
      <w:numFmt w:val="japaneseCounting"/>
      <w:lvlText w:val="第%1节"/>
      <w:lvlJc w:val="left"/>
      <w:pPr>
        <w:tabs>
          <w:tab w:val="num" w:pos="1275"/>
        </w:tabs>
        <w:ind w:left="1275" w:hanging="8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14">
    <w:nsid w:val="676C6DDB"/>
    <w:multiLevelType w:val="hybridMultilevel"/>
    <w:tmpl w:val="38FC8222"/>
    <w:lvl w:ilvl="0">
      <w:start w:val="1"/>
      <w:numFmt w:val="japaneseCounting"/>
      <w:lvlText w:val="第%1章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6A910025"/>
    <w:multiLevelType w:val="hybridMultilevel"/>
    <w:tmpl w:val="617EB66E"/>
    <w:lvl w:ilvl="0">
      <w:start w:val="1"/>
      <w:numFmt w:val="japaneseCounting"/>
      <w:lvlText w:val="第%1节"/>
      <w:lvlJc w:val="left"/>
      <w:pPr>
        <w:tabs>
          <w:tab w:val="num" w:pos="1275"/>
        </w:tabs>
        <w:ind w:left="1275" w:hanging="8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16">
    <w:nsid w:val="7F884BB6"/>
    <w:multiLevelType w:val="multilevel"/>
    <w:tmpl w:val="576C3BE2"/>
    <w:lvl w:ilvl="0">
      <w:start w:val="1"/>
      <w:numFmt w:val="chineseCountingThousand"/>
      <w:suff w:val="space"/>
      <w:lvlText w:val="第%1章 "/>
      <w:lvlJc w:val="center"/>
      <w:pPr>
        <w:ind w:left="0" w:firstLine="288"/>
      </w:pPr>
      <w:rPr>
        <w:rFonts w:ascii="Times New Roman" w:eastAsia="黑体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44"/>
        <w:position w:val="0"/>
        <w:sz w:val="44"/>
        <w:u w:val="none"/>
        <w:effect w:val="none"/>
        <w:vertAlign w:val="baseline"/>
      </w:rPr>
    </w:lvl>
    <w:lvl w:ilvl="1">
      <w:start w:val="1"/>
      <w:numFmt w:val="chineseCountingThousand"/>
      <w:suff w:val="space"/>
      <w:lvlText w:val="第%2节"/>
      <w:lvlJc w:val="center"/>
      <w:pPr>
        <w:ind w:left="0" w:firstLine="288"/>
      </w:pPr>
      <w:rPr>
        <w:rFonts w:ascii="Arial" w:eastAsia="黑体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32"/>
        <w:u w:val="none"/>
        <w:effect w:val="none"/>
        <w:vertAlign w:val="baseline"/>
      </w:rPr>
    </w:lvl>
    <w:lvl w:ilvl="2">
      <w:start w:val="1"/>
      <w:numFmt w:val="decimal"/>
      <w:suff w:val="space"/>
      <w:lvlText w:val="%3."/>
      <w:lvlJc w:val="left"/>
      <w:pPr>
        <w:ind w:left="0" w:firstLine="0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32"/>
        <w:u w:val="none"/>
        <w:effect w:val="none"/>
        <w:vertAlign w:val="baseline"/>
      </w:rPr>
    </w:lvl>
    <w:lvl w:ilvl="3">
      <w:start w:val="1"/>
      <w:numFmt w:val="decimal"/>
      <w:suff w:val="space"/>
      <w:lvlText w:val="%4)"/>
      <w:lvlJc w:val="left"/>
      <w:pPr>
        <w:ind w:left="0" w:firstLine="0"/>
      </w:pPr>
      <w:rPr>
        <w:rFonts w:ascii="Arial" w:eastAsia="黑体" w:hAnsi="Arial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8"/>
        <w:u w:val="none"/>
        <w:effect w:val="none"/>
        <w:vertAlign w:val="baseline"/>
      </w:rPr>
    </w:lvl>
    <w:lvl w:ilvl="4">
      <w:start w:val="1"/>
      <w:numFmt w:val="lowerLetter"/>
      <w:suff w:val="space"/>
      <w:lvlText w:val="%5"/>
      <w:lvlJc w:val="left"/>
      <w:pPr>
        <w:ind w:left="0" w:firstLine="0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8"/>
        <w:u w:val="none"/>
        <w:effect w:val="none"/>
        <w:vertAlign w:val="baseline"/>
      </w:rPr>
    </w:lvl>
    <w:lvl w:ilvl="5">
      <w:start w:val="1"/>
      <w:numFmt w:val="none"/>
      <w:suff w:val="space"/>
      <w:lvlJc w:val="left"/>
      <w:pPr>
        <w:ind w:left="0" w:firstLine="0"/>
      </w:pPr>
      <w:rPr>
        <w:rFonts w:ascii="Arial" w:eastAsia="黑体" w:hAnsi="Arial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4"/>
        <w:u w:val="none"/>
        <w:effect w:val="none"/>
        <w:vertAlign w:val="baseline"/>
      </w:rPr>
    </w:lvl>
    <w:lvl w:ilvl="6">
      <w:start w:val="1"/>
      <w:numFmt w:val="none"/>
      <w:suff w:val="space"/>
      <w:lvlJc w:val="left"/>
      <w:pPr>
        <w:ind w:left="0" w:firstLine="0"/>
      </w:pPr>
      <w:rPr>
        <w:rFonts w:ascii="Times New Roman" w:eastAsia="宋体" w:hAnsi="Times New Roman" w:hint="eastAsia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4"/>
        <w:u w:val="none"/>
        <w:effect w:val="none"/>
        <w:vertAlign w:val="baseline"/>
      </w:rPr>
    </w:lvl>
    <w:lvl w:ilvl="7">
      <w:start w:val="1"/>
      <w:numFmt w:val="none"/>
      <w:suff w:val="space"/>
      <w:lvlJc w:val="left"/>
      <w:pPr>
        <w:ind w:left="0" w:firstLine="0"/>
      </w:pPr>
      <w:rPr>
        <w:rFonts w:ascii="Arial" w:eastAsia="黑体" w:hAnsi="Arial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4"/>
        <w:u w:val="none"/>
        <w:effect w:val="none"/>
        <w:vertAlign w:val="baseline"/>
      </w:rPr>
    </w:lvl>
    <w:lvl w:ilvl="8">
      <w:start w:val="1"/>
      <w:numFmt w:val="none"/>
      <w:suff w:val="space"/>
      <w:lvlJc w:val="left"/>
      <w:pPr>
        <w:ind w:left="0" w:firstLine="0"/>
      </w:pPr>
      <w:rPr>
        <w:rFonts w:ascii="Arial" w:eastAsia="黑体" w:hAnsi="Arial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snapToGrid/>
        <w:vanish w:val="0"/>
        <w:color w:val="auto"/>
        <w:spacing w:val="0"/>
        <w:w w:val="100"/>
        <w:kern w:val="2"/>
        <w:position w:val="0"/>
        <w:sz w:val="20"/>
        <w:u w:val="none"/>
        <w:effect w:val="none"/>
        <w:vertAlign w:val="baseline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6"/>
  </w:num>
  <w:num w:numId="6">
    <w:abstractNumId w:val="5"/>
  </w:num>
  <w:num w:numId="7">
    <w:abstractNumId w:val="5"/>
  </w:num>
  <w:num w:numId="8">
    <w:abstractNumId w:val="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"/>
  </w:num>
  <w:num w:numId="12">
    <w:abstractNumId w:val="7"/>
  </w:num>
  <w:num w:numId="13">
    <w:abstractNumId w:val="6"/>
  </w:num>
  <w:num w:numId="14">
    <w:abstractNumId w:val="15"/>
  </w:num>
  <w:num w:numId="15">
    <w:abstractNumId w:val="11"/>
  </w:num>
  <w:num w:numId="16">
    <w:abstractNumId w:val="10"/>
  </w:num>
  <w:num w:numId="17">
    <w:abstractNumId w:val="13"/>
  </w:num>
  <w:num w:numId="18">
    <w:abstractNumId w:val="12"/>
  </w:num>
  <w:num w:numId="19">
    <w:abstractNumId w:val="9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42CF"/>
    <w:rsid w:val="000D1ABF"/>
    <w:rsid w:val="00105BD0"/>
    <w:rsid w:val="00160C53"/>
    <w:rsid w:val="001631A3"/>
    <w:rsid w:val="00192CB9"/>
    <w:rsid w:val="001E790D"/>
    <w:rsid w:val="002562BF"/>
    <w:rsid w:val="002622B7"/>
    <w:rsid w:val="002663BA"/>
    <w:rsid w:val="002A295A"/>
    <w:rsid w:val="002E12A0"/>
    <w:rsid w:val="00315BE0"/>
    <w:rsid w:val="00320981"/>
    <w:rsid w:val="003442CF"/>
    <w:rsid w:val="00362897"/>
    <w:rsid w:val="003C1C60"/>
    <w:rsid w:val="00461265"/>
    <w:rsid w:val="004641E4"/>
    <w:rsid w:val="004A0711"/>
    <w:rsid w:val="004F0C35"/>
    <w:rsid w:val="00531D0D"/>
    <w:rsid w:val="005550AB"/>
    <w:rsid w:val="005B0A43"/>
    <w:rsid w:val="005B2FBB"/>
    <w:rsid w:val="005E6688"/>
    <w:rsid w:val="005F30B6"/>
    <w:rsid w:val="0069020A"/>
    <w:rsid w:val="006B5F75"/>
    <w:rsid w:val="006C5DE4"/>
    <w:rsid w:val="006D3F14"/>
    <w:rsid w:val="007119FB"/>
    <w:rsid w:val="007E2F56"/>
    <w:rsid w:val="007E7626"/>
    <w:rsid w:val="008162DA"/>
    <w:rsid w:val="008B2902"/>
    <w:rsid w:val="008D0E8B"/>
    <w:rsid w:val="008D7807"/>
    <w:rsid w:val="00914708"/>
    <w:rsid w:val="00924A72"/>
    <w:rsid w:val="009821C4"/>
    <w:rsid w:val="00A66C58"/>
    <w:rsid w:val="00AB7391"/>
    <w:rsid w:val="00AC0C04"/>
    <w:rsid w:val="00AF5674"/>
    <w:rsid w:val="00B55C29"/>
    <w:rsid w:val="00BA35B2"/>
    <w:rsid w:val="00C77225"/>
    <w:rsid w:val="00C86A99"/>
    <w:rsid w:val="00CD6097"/>
    <w:rsid w:val="00D537D2"/>
    <w:rsid w:val="00E15301"/>
    <w:rsid w:val="00E40B56"/>
    <w:rsid w:val="00E454C9"/>
    <w:rsid w:val="00EB1D24"/>
    <w:rsid w:val="00EC7F2D"/>
    <w:rsid w:val="00F4623D"/>
    <w:rsid w:val="00F50FB5"/>
    <w:rsid w:val="00F6093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autoRedefine/>
    <w:qFormat/>
    <w:rsid w:val="002E12A0"/>
    <w:pPr>
      <w:keepNext/>
      <w:keepLines/>
      <w:numPr>
        <w:ilvl w:val="0"/>
        <w:numId w:val="8"/>
      </w:numPr>
      <w:spacing w:before="340" w:after="330" w:line="578" w:lineRule="auto"/>
      <w:outlineLvl w:val="0"/>
    </w:pPr>
    <w:rPr>
      <w:rFonts w:ascii="宋体" w:hAnsi="宋体"/>
      <w:b/>
      <w:bCs/>
      <w:kern w:val="44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numPr>
        <w:ilvl w:val="1"/>
        <w:numId w:val="8"/>
      </w:numPr>
      <w:spacing w:before="260" w:after="260" w:line="415" w:lineRule="auto"/>
      <w:jc w:val="center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numPr>
        <w:ilvl w:val="2"/>
        <w:numId w:val="8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keepLines/>
      <w:numPr>
        <w:ilvl w:val="3"/>
        <w:numId w:val="8"/>
      </w:numPr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a">
    <w:name w:val="恒智正文"/>
    <w:basedOn w:val="Normal"/>
    <w:autoRedefine/>
    <w:rsid w:val="00AB7391"/>
    <w:pPr>
      <w:spacing w:line="360" w:lineRule="auto"/>
      <w:ind w:firstLine="840" w:firstLineChars="300"/>
    </w:pPr>
    <w:rPr>
      <w:rFonts w:ascii="宋体" w:hAnsi="宋体"/>
      <w:sz w:val="28"/>
      <w:szCs w:val="28"/>
    </w:rPr>
  </w:style>
  <w:style w:type="paragraph" w:styleId="TOC1">
    <w:name w:val="toc 1"/>
    <w:basedOn w:val="Normal"/>
    <w:next w:val="Normal"/>
    <w:autoRedefine/>
    <w:semiHidden/>
    <w:rsid w:val="00924A72"/>
    <w:pPr>
      <w:tabs>
        <w:tab w:val="right" w:leader="dot" w:pos="8681"/>
      </w:tabs>
      <w:spacing w:line="360" w:lineRule="auto"/>
      <w:jc w:val="center"/>
    </w:pPr>
    <w:rPr>
      <w:rFonts w:ascii="宋体" w:hAnsi="宋体"/>
      <w:b/>
      <w:sz w:val="32"/>
      <w:szCs w:val="32"/>
    </w:rPr>
  </w:style>
  <w:style w:type="paragraph" w:styleId="TOC2">
    <w:name w:val="toc 2"/>
    <w:basedOn w:val="Normal"/>
    <w:next w:val="Normal"/>
    <w:autoRedefine/>
    <w:semiHidden/>
    <w:pPr>
      <w:spacing w:line="360" w:lineRule="auto"/>
      <w:ind w:left="200" w:leftChars="200"/>
    </w:pPr>
    <w:rPr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360" w:lineRule="auto"/>
      <w:ind w:firstLine="480" w:firstLineChars="200"/>
    </w:pPr>
    <w:rPr>
      <w:sz w:val="24"/>
    </w:rPr>
  </w:style>
  <w:style w:type="paragraph" w:styleId="TOC3">
    <w:name w:val="toc 3"/>
    <w:basedOn w:val="Normal"/>
    <w:next w:val="Normal"/>
    <w:autoRedefine/>
    <w:semiHidden/>
    <w:pPr>
      <w:ind w:left="840" w:leftChars="400"/>
    </w:pPr>
  </w:style>
  <w:style w:type="paragraph" w:styleId="DocumentMap">
    <w:name w:val="Document Map"/>
    <w:basedOn w:val="Normal"/>
    <w:semiHidden/>
    <w:pPr>
      <w:shd w:val="clear" w:color="auto" w:fill="000080"/>
    </w:pPr>
  </w:style>
  <w:style w:type="character" w:styleId="Hyperlink">
    <w:name w:val="Hyperlink"/>
    <w:basedOn w:val="DefaultParagraphFont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77201062113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27</Pages>
  <Words>2976</Words>
  <Characters>16965</Characters>
  <Application>Microsoft Office Word</Application>
  <DocSecurity>0</DocSecurity>
  <Lines>141</Lines>
  <Paragraphs>39</Paragraphs>
  <ScaleCrop>false</ScaleCrop>
  <Company>Microsoft China</Company>
  <LinksUpToDate>false</LinksUpToDate>
  <CharactersWithSpaces>19902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 OK</dc:creator>
  <cp:lastModifiedBy>微软用户</cp:lastModifiedBy>
  <cp:revision>59</cp:revision>
  <dcterms:created xsi:type="dcterms:W3CDTF">2004-09-05T04:01:00Z</dcterms:created>
  <dcterms:modified xsi:type="dcterms:W3CDTF">2013-10-05T10:12:00Z</dcterms:modified>
</cp:coreProperties>
</file>