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0578" w14:paraId="20C2FD6C" w14:textId="77777777">
      <w:pPr>
        <w:widowControl/>
        <w:rPr>
          <w:rFonts w:ascii="仿宋" w:eastAsia="仿宋" w:hAnsi="仿宋"/>
          <w:b/>
          <w:sz w:val="40"/>
        </w:rPr>
      </w:pPr>
    </w:p>
    <w:p w:rsidR="00A70578" w14:paraId="2FEB6D17" w14:textId="77777777">
      <w:pPr>
        <w:widowControl/>
        <w:rPr>
          <w:rFonts w:ascii="仿宋" w:eastAsia="仿宋" w:hAnsi="仿宋"/>
          <w:b/>
          <w:sz w:val="40"/>
        </w:rPr>
      </w:pPr>
    </w:p>
    <w:p w:rsidR="00A70578" w14:paraId="1D37C53C" w14:textId="77777777">
      <w:pPr>
        <w:widowControl/>
        <w:rPr>
          <w:rFonts w:ascii="仿宋" w:eastAsia="仿宋" w:hAnsi="仿宋"/>
          <w:b/>
          <w:sz w:val="40"/>
        </w:rPr>
      </w:pPr>
    </w:p>
    <w:p w:rsidR="00A70578" w:rsidRPr="00A70578" w14:paraId="1F026DEE" w14:textId="0C2DF020">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A70578">
        <w:rPr>
          <w:rFonts w:ascii="宋体" w:eastAsia="宋体" w:hAnsi="宋体" w:hint="eastAsia"/>
          <w:b/>
          <w:sz w:val="60"/>
        </w:rPr>
        <w:t>医疗保健相关行业建议方案报告</w:t>
      </w:r>
    </w:p>
    <w:p w:rsidR="00A70578" w:rsidP="00A70578" w14:paraId="7ABEC0AB" w14:textId="140500F5">
      <w:pPr>
        <w:widowControl/>
        <w:jc w:val="center"/>
        <w:rPr>
          <w:rFonts w:ascii="仿宋" w:eastAsia="仿宋" w:hAnsi="仿宋" w:hint="eastAsia"/>
          <w:b/>
          <w:sz w:val="40"/>
        </w:rPr>
      </w:pPr>
      <w:r w:rsidRPr="00A70578">
        <w:rPr>
          <w:rFonts w:ascii="仿宋" w:eastAsia="仿宋" w:hAnsi="仿宋" w:hint="eastAsia"/>
          <w:b/>
          <w:sz w:val="40"/>
        </w:rPr>
        <w:t>目录</w:t>
      </w:r>
    </w:p>
    <w:p w:rsidR="00A70578" w14:paraId="2AACE97A" w14:textId="3F52FF76">
      <w:pPr>
        <w:pStyle w:val="TOC1"/>
        <w:tabs>
          <w:tab w:val="right" w:leader="dot" w:pos="8296"/>
        </w:tabs>
        <w:rPr>
          <w:noProof/>
        </w:rPr>
      </w:pPr>
      <w:r>
        <w:fldChar w:fldCharType="begin"/>
      </w:r>
      <w:r>
        <w:instrText xml:space="preserve"> TOC \o "1-9" </w:instrText>
      </w:r>
      <w:r>
        <w:fldChar w:fldCharType="separate"/>
      </w:r>
      <w:r>
        <w:rPr>
          <w:noProof/>
        </w:rPr>
        <w:t>序言</w:t>
      </w:r>
      <w:r>
        <w:rPr>
          <w:noProof/>
        </w:rPr>
        <w:tab/>
      </w:r>
      <w:r>
        <w:rPr>
          <w:noProof/>
        </w:rPr>
        <w:fldChar w:fldCharType="begin"/>
      </w:r>
      <w:r>
        <w:rPr>
          <w:noProof/>
        </w:rPr>
        <w:instrText xml:space="preserve"> PAGEREF _Toc155866795 \h </w:instrText>
      </w:r>
      <w:r>
        <w:rPr>
          <w:noProof/>
        </w:rPr>
        <w:fldChar w:fldCharType="separate"/>
      </w:r>
      <w:r>
        <w:rPr>
          <w:noProof/>
        </w:rPr>
        <w:t>5</w:t>
      </w:r>
      <w:r>
        <w:rPr>
          <w:noProof/>
        </w:rPr>
        <w:fldChar w:fldCharType="end"/>
      </w:r>
    </w:p>
    <w:p w:rsidR="00A70578" w14:paraId="4685C416" w14:textId="2C0E7CB4">
      <w:pPr>
        <w:pStyle w:val="TOC1"/>
        <w:tabs>
          <w:tab w:val="right" w:leader="dot" w:pos="8296"/>
        </w:tabs>
        <w:rPr>
          <w:noProof/>
        </w:rPr>
      </w:pPr>
      <w:r>
        <w:rPr>
          <w:noProof/>
        </w:rPr>
        <w:t>一、职业保护</w:t>
      </w:r>
      <w:r>
        <w:rPr>
          <w:noProof/>
        </w:rPr>
        <w:tab/>
      </w:r>
      <w:r>
        <w:rPr>
          <w:noProof/>
        </w:rPr>
        <w:fldChar w:fldCharType="begin"/>
      </w:r>
      <w:r>
        <w:rPr>
          <w:noProof/>
        </w:rPr>
        <w:instrText xml:space="preserve"> PAGEREF _Toc155866796 \h </w:instrText>
      </w:r>
      <w:r>
        <w:rPr>
          <w:noProof/>
        </w:rPr>
        <w:fldChar w:fldCharType="separate"/>
      </w:r>
      <w:r>
        <w:rPr>
          <w:noProof/>
        </w:rPr>
        <w:t>5</w:t>
      </w:r>
      <w:r>
        <w:rPr>
          <w:noProof/>
        </w:rPr>
        <w:fldChar w:fldCharType="end"/>
      </w:r>
    </w:p>
    <w:p w:rsidR="00A70578" w14:paraId="14C066DF" w14:textId="0DA000BB">
      <w:pPr>
        <w:pStyle w:val="TOC2"/>
        <w:tabs>
          <w:tab w:val="right" w:leader="dot" w:pos="8296"/>
        </w:tabs>
        <w:ind w:left="440"/>
        <w:rPr>
          <w:noProof/>
        </w:rPr>
      </w:pPr>
      <w:r>
        <w:rPr>
          <w:noProof/>
        </w:rPr>
        <w:t>(一)、消防安全</w:t>
      </w:r>
      <w:r>
        <w:rPr>
          <w:noProof/>
        </w:rPr>
        <w:tab/>
      </w:r>
      <w:r>
        <w:rPr>
          <w:noProof/>
        </w:rPr>
        <w:fldChar w:fldCharType="begin"/>
      </w:r>
      <w:r>
        <w:rPr>
          <w:noProof/>
        </w:rPr>
        <w:instrText xml:space="preserve"> PAGEREF _Toc155866797 \h </w:instrText>
      </w:r>
      <w:r>
        <w:rPr>
          <w:noProof/>
        </w:rPr>
        <w:fldChar w:fldCharType="separate"/>
      </w:r>
      <w:r>
        <w:rPr>
          <w:noProof/>
        </w:rPr>
        <w:t>5</w:t>
      </w:r>
      <w:r>
        <w:rPr>
          <w:noProof/>
        </w:rPr>
        <w:fldChar w:fldCharType="end"/>
      </w:r>
    </w:p>
    <w:p w:rsidR="00A70578" w14:paraId="34373B8D" w14:textId="2EA98E02">
      <w:pPr>
        <w:pStyle w:val="TOC2"/>
        <w:tabs>
          <w:tab w:val="right" w:leader="dot" w:pos="8296"/>
        </w:tabs>
        <w:ind w:left="440"/>
        <w:rPr>
          <w:noProof/>
        </w:rPr>
      </w:pPr>
      <w:r>
        <w:rPr>
          <w:noProof/>
        </w:rPr>
        <w:t>(二)、防火防爆总图布置措施</w:t>
      </w:r>
      <w:r>
        <w:rPr>
          <w:noProof/>
        </w:rPr>
        <w:tab/>
      </w:r>
      <w:r>
        <w:rPr>
          <w:noProof/>
        </w:rPr>
        <w:fldChar w:fldCharType="begin"/>
      </w:r>
      <w:r>
        <w:rPr>
          <w:noProof/>
        </w:rPr>
        <w:instrText xml:space="preserve"> PAGEREF _Toc155866798 \h </w:instrText>
      </w:r>
      <w:r>
        <w:rPr>
          <w:noProof/>
        </w:rPr>
        <w:fldChar w:fldCharType="separate"/>
      </w:r>
      <w:r>
        <w:rPr>
          <w:noProof/>
        </w:rPr>
        <w:t>7</w:t>
      </w:r>
      <w:r>
        <w:rPr>
          <w:noProof/>
        </w:rPr>
        <w:fldChar w:fldCharType="end"/>
      </w:r>
    </w:p>
    <w:p w:rsidR="00A70578" w14:paraId="45F44F16" w14:textId="05234E1E">
      <w:pPr>
        <w:pStyle w:val="TOC2"/>
        <w:tabs>
          <w:tab w:val="right" w:leader="dot" w:pos="8296"/>
        </w:tabs>
        <w:ind w:left="440"/>
        <w:rPr>
          <w:noProof/>
        </w:rPr>
      </w:pPr>
      <w:r>
        <w:rPr>
          <w:noProof/>
        </w:rPr>
        <w:t>(三)、自然灾害防范措施</w:t>
      </w:r>
      <w:r>
        <w:rPr>
          <w:noProof/>
        </w:rPr>
        <w:tab/>
      </w:r>
      <w:r>
        <w:rPr>
          <w:noProof/>
        </w:rPr>
        <w:fldChar w:fldCharType="begin"/>
      </w:r>
      <w:r>
        <w:rPr>
          <w:noProof/>
        </w:rPr>
        <w:instrText xml:space="preserve"> PAGEREF _Toc155866799 \h </w:instrText>
      </w:r>
      <w:r>
        <w:rPr>
          <w:noProof/>
        </w:rPr>
        <w:fldChar w:fldCharType="separate"/>
      </w:r>
      <w:r>
        <w:rPr>
          <w:noProof/>
        </w:rPr>
        <w:t>7</w:t>
      </w:r>
      <w:r>
        <w:rPr>
          <w:noProof/>
        </w:rPr>
        <w:fldChar w:fldCharType="end"/>
      </w:r>
    </w:p>
    <w:p w:rsidR="00A70578" w14:paraId="488AE80B" w14:textId="0586A329">
      <w:pPr>
        <w:pStyle w:val="TOC2"/>
        <w:tabs>
          <w:tab w:val="right" w:leader="dot" w:pos="8296"/>
        </w:tabs>
        <w:ind w:left="440"/>
        <w:rPr>
          <w:noProof/>
        </w:rPr>
      </w:pPr>
      <w:r>
        <w:rPr>
          <w:noProof/>
        </w:rPr>
        <w:t>(四)、安全色及安全标志使用要求</w:t>
      </w:r>
      <w:r>
        <w:rPr>
          <w:noProof/>
        </w:rPr>
        <w:tab/>
      </w:r>
      <w:r>
        <w:rPr>
          <w:noProof/>
        </w:rPr>
        <w:fldChar w:fldCharType="begin"/>
      </w:r>
      <w:r>
        <w:rPr>
          <w:noProof/>
        </w:rPr>
        <w:instrText xml:space="preserve"> PAGEREF _Toc155866800 \h </w:instrText>
      </w:r>
      <w:r>
        <w:rPr>
          <w:noProof/>
        </w:rPr>
        <w:fldChar w:fldCharType="separate"/>
      </w:r>
      <w:r>
        <w:rPr>
          <w:noProof/>
        </w:rPr>
        <w:t>7</w:t>
      </w:r>
      <w:r>
        <w:rPr>
          <w:noProof/>
        </w:rPr>
        <w:fldChar w:fldCharType="end"/>
      </w:r>
    </w:p>
    <w:p w:rsidR="00A70578" w14:paraId="13F4BACD" w14:textId="345752F2">
      <w:pPr>
        <w:pStyle w:val="TOC2"/>
        <w:tabs>
          <w:tab w:val="right" w:leader="dot" w:pos="8296"/>
        </w:tabs>
        <w:ind w:left="440"/>
        <w:rPr>
          <w:noProof/>
        </w:rPr>
      </w:pPr>
      <w:r>
        <w:rPr>
          <w:noProof/>
        </w:rPr>
        <w:t>(五)、电气安全保障措施</w:t>
      </w:r>
      <w:r>
        <w:rPr>
          <w:noProof/>
        </w:rPr>
        <w:tab/>
      </w:r>
      <w:r>
        <w:rPr>
          <w:noProof/>
        </w:rPr>
        <w:fldChar w:fldCharType="begin"/>
      </w:r>
      <w:r>
        <w:rPr>
          <w:noProof/>
        </w:rPr>
        <w:instrText xml:space="preserve"> PAGEREF _Toc155866801 \h </w:instrText>
      </w:r>
      <w:r>
        <w:rPr>
          <w:noProof/>
        </w:rPr>
        <w:fldChar w:fldCharType="separate"/>
      </w:r>
      <w:r>
        <w:rPr>
          <w:noProof/>
        </w:rPr>
        <w:t>8</w:t>
      </w:r>
      <w:r>
        <w:rPr>
          <w:noProof/>
        </w:rPr>
        <w:fldChar w:fldCharType="end"/>
      </w:r>
    </w:p>
    <w:p w:rsidR="00A70578" w14:paraId="2EAF04EB" w14:textId="5FEA82C7">
      <w:pPr>
        <w:pStyle w:val="TOC2"/>
        <w:tabs>
          <w:tab w:val="right" w:leader="dot" w:pos="8296"/>
        </w:tabs>
        <w:ind w:left="440"/>
        <w:rPr>
          <w:noProof/>
        </w:rPr>
      </w:pPr>
      <w:r>
        <w:rPr>
          <w:noProof/>
        </w:rPr>
        <w:t>(六)、防尘防毒措施</w:t>
      </w:r>
      <w:r>
        <w:rPr>
          <w:noProof/>
        </w:rPr>
        <w:tab/>
      </w:r>
      <w:r>
        <w:rPr>
          <w:noProof/>
        </w:rPr>
        <w:fldChar w:fldCharType="begin"/>
      </w:r>
      <w:r>
        <w:rPr>
          <w:noProof/>
        </w:rPr>
        <w:instrText xml:space="preserve"> PAGEREF _Toc155866802 \h </w:instrText>
      </w:r>
      <w:r>
        <w:rPr>
          <w:noProof/>
        </w:rPr>
        <w:fldChar w:fldCharType="separate"/>
      </w:r>
      <w:r>
        <w:rPr>
          <w:noProof/>
        </w:rPr>
        <w:t>8</w:t>
      </w:r>
      <w:r>
        <w:rPr>
          <w:noProof/>
        </w:rPr>
        <w:fldChar w:fldCharType="end"/>
      </w:r>
    </w:p>
    <w:p w:rsidR="00A70578" w14:paraId="0B5C78ED" w14:textId="7F59CEB1">
      <w:pPr>
        <w:pStyle w:val="TOC2"/>
        <w:tabs>
          <w:tab w:val="right" w:leader="dot" w:pos="8296"/>
        </w:tabs>
        <w:ind w:left="440"/>
        <w:rPr>
          <w:noProof/>
        </w:rPr>
      </w:pPr>
      <w:r>
        <w:rPr>
          <w:noProof/>
        </w:rPr>
        <w:t>(七)、防静电、触电防护及防雷措施</w:t>
      </w:r>
      <w:r>
        <w:rPr>
          <w:noProof/>
        </w:rPr>
        <w:tab/>
      </w:r>
      <w:r>
        <w:rPr>
          <w:noProof/>
        </w:rPr>
        <w:fldChar w:fldCharType="begin"/>
      </w:r>
      <w:r>
        <w:rPr>
          <w:noProof/>
        </w:rPr>
        <w:instrText xml:space="preserve"> PAGEREF _Toc155866803 \h </w:instrText>
      </w:r>
      <w:r>
        <w:rPr>
          <w:noProof/>
        </w:rPr>
        <w:fldChar w:fldCharType="separate"/>
      </w:r>
      <w:r>
        <w:rPr>
          <w:noProof/>
        </w:rPr>
        <w:t>8</w:t>
      </w:r>
      <w:r>
        <w:rPr>
          <w:noProof/>
        </w:rPr>
        <w:fldChar w:fldCharType="end"/>
      </w:r>
    </w:p>
    <w:p w:rsidR="00A70578" w14:paraId="7597CF7F" w14:textId="1360D50D">
      <w:pPr>
        <w:pStyle w:val="TOC2"/>
        <w:tabs>
          <w:tab w:val="right" w:leader="dot" w:pos="8296"/>
        </w:tabs>
        <w:ind w:left="440"/>
        <w:rPr>
          <w:noProof/>
        </w:rPr>
      </w:pPr>
      <w:r>
        <w:rPr>
          <w:noProof/>
        </w:rPr>
        <w:t>(八)、机械设备安全保障措施</w:t>
      </w:r>
      <w:r>
        <w:rPr>
          <w:noProof/>
        </w:rPr>
        <w:tab/>
      </w:r>
      <w:r>
        <w:rPr>
          <w:noProof/>
        </w:rPr>
        <w:fldChar w:fldCharType="begin"/>
      </w:r>
      <w:r>
        <w:rPr>
          <w:noProof/>
        </w:rPr>
        <w:instrText xml:space="preserve"> PAGEREF _Toc155866804 \h </w:instrText>
      </w:r>
      <w:r>
        <w:rPr>
          <w:noProof/>
        </w:rPr>
        <w:fldChar w:fldCharType="separate"/>
      </w:r>
      <w:r>
        <w:rPr>
          <w:noProof/>
        </w:rPr>
        <w:t>9</w:t>
      </w:r>
      <w:r>
        <w:rPr>
          <w:noProof/>
        </w:rPr>
        <w:fldChar w:fldCharType="end"/>
      </w:r>
    </w:p>
    <w:p w:rsidR="00A70578" w14:paraId="5C002C34" w14:textId="69F39756">
      <w:pPr>
        <w:pStyle w:val="TOC2"/>
        <w:tabs>
          <w:tab w:val="right" w:leader="dot" w:pos="8296"/>
        </w:tabs>
        <w:ind w:left="440"/>
        <w:rPr>
          <w:noProof/>
        </w:rPr>
      </w:pPr>
      <w:r>
        <w:rPr>
          <w:noProof/>
        </w:rPr>
        <w:t>(九)、劳动安全保障措施</w:t>
      </w:r>
      <w:r>
        <w:rPr>
          <w:noProof/>
        </w:rPr>
        <w:tab/>
      </w:r>
      <w:r>
        <w:rPr>
          <w:noProof/>
        </w:rPr>
        <w:fldChar w:fldCharType="begin"/>
      </w:r>
      <w:r>
        <w:rPr>
          <w:noProof/>
        </w:rPr>
        <w:instrText xml:space="preserve"> PAGEREF _Toc155866805 \h </w:instrText>
      </w:r>
      <w:r>
        <w:rPr>
          <w:noProof/>
        </w:rPr>
        <w:fldChar w:fldCharType="separate"/>
      </w:r>
      <w:r>
        <w:rPr>
          <w:noProof/>
        </w:rPr>
        <w:t>10</w:t>
      </w:r>
      <w:r>
        <w:rPr>
          <w:noProof/>
        </w:rPr>
        <w:fldChar w:fldCharType="end"/>
      </w:r>
    </w:p>
    <w:p w:rsidR="00A70578" w14:paraId="0DACA47B" w14:textId="30C2AF5A">
      <w:pPr>
        <w:pStyle w:val="TOC2"/>
        <w:tabs>
          <w:tab w:val="right" w:leader="dot" w:pos="8296"/>
        </w:tabs>
        <w:ind w:left="440"/>
        <w:rPr>
          <w:noProof/>
        </w:rPr>
      </w:pPr>
      <w:r>
        <w:rPr>
          <w:noProof/>
        </w:rPr>
        <w:t>(十)、劳动安全卫生机构设置及教育制度</w:t>
      </w:r>
      <w:r>
        <w:rPr>
          <w:noProof/>
        </w:rPr>
        <w:tab/>
      </w:r>
      <w:r>
        <w:rPr>
          <w:noProof/>
        </w:rPr>
        <w:fldChar w:fldCharType="begin"/>
      </w:r>
      <w:r>
        <w:rPr>
          <w:noProof/>
        </w:rPr>
        <w:instrText xml:space="preserve"> PAGEREF _Toc155866806 \h </w:instrText>
      </w:r>
      <w:r>
        <w:rPr>
          <w:noProof/>
        </w:rPr>
        <w:fldChar w:fldCharType="separate"/>
      </w:r>
      <w:r>
        <w:rPr>
          <w:noProof/>
        </w:rPr>
        <w:t>11</w:t>
      </w:r>
      <w:r>
        <w:rPr>
          <w:noProof/>
        </w:rPr>
        <w:fldChar w:fldCharType="end"/>
      </w:r>
    </w:p>
    <w:p w:rsidR="00A70578" w14:paraId="332EB124" w14:textId="12544651">
      <w:pPr>
        <w:pStyle w:val="TOC2"/>
        <w:tabs>
          <w:tab w:val="right" w:leader="dot" w:pos="8296"/>
        </w:tabs>
        <w:ind w:left="440"/>
        <w:rPr>
          <w:noProof/>
        </w:rPr>
      </w:pPr>
      <w:r>
        <w:rPr>
          <w:noProof/>
        </w:rPr>
        <w:t>(十一)、劳动安全预期效果评价</w:t>
      </w:r>
      <w:r>
        <w:rPr>
          <w:noProof/>
        </w:rPr>
        <w:tab/>
      </w:r>
      <w:r>
        <w:rPr>
          <w:noProof/>
        </w:rPr>
        <w:fldChar w:fldCharType="begin"/>
      </w:r>
      <w:r>
        <w:rPr>
          <w:noProof/>
        </w:rPr>
        <w:instrText xml:space="preserve"> PAGEREF _Toc155866807 \h </w:instrText>
      </w:r>
      <w:r>
        <w:rPr>
          <w:noProof/>
        </w:rPr>
        <w:fldChar w:fldCharType="separate"/>
      </w:r>
      <w:r>
        <w:rPr>
          <w:noProof/>
        </w:rPr>
        <w:t>12</w:t>
      </w:r>
      <w:r>
        <w:rPr>
          <w:noProof/>
        </w:rPr>
        <w:fldChar w:fldCharType="end"/>
      </w:r>
    </w:p>
    <w:p w:rsidR="00A70578" w14:paraId="214E7D3C" w14:textId="541F5D76">
      <w:pPr>
        <w:pStyle w:val="TOC1"/>
        <w:tabs>
          <w:tab w:val="right" w:leader="dot" w:pos="8296"/>
        </w:tabs>
        <w:rPr>
          <w:noProof/>
        </w:rPr>
      </w:pPr>
      <w:r>
        <w:rPr>
          <w:noProof/>
        </w:rPr>
        <w:t>二、医疗保健项目土建工程</w:t>
      </w:r>
      <w:r>
        <w:rPr>
          <w:noProof/>
        </w:rPr>
        <w:tab/>
      </w:r>
      <w:r>
        <w:rPr>
          <w:noProof/>
        </w:rPr>
        <w:fldChar w:fldCharType="begin"/>
      </w:r>
      <w:r>
        <w:rPr>
          <w:noProof/>
        </w:rPr>
        <w:instrText xml:space="preserve"> PAGEREF _Toc155866808 \h </w:instrText>
      </w:r>
      <w:r>
        <w:rPr>
          <w:noProof/>
        </w:rPr>
        <w:fldChar w:fldCharType="separate"/>
      </w:r>
      <w:r>
        <w:rPr>
          <w:noProof/>
        </w:rPr>
        <w:t>13</w:t>
      </w:r>
      <w:r>
        <w:rPr>
          <w:noProof/>
        </w:rPr>
        <w:fldChar w:fldCharType="end"/>
      </w:r>
    </w:p>
    <w:p w:rsidR="00A70578" w14:paraId="5B272164" w14:textId="67C346F0">
      <w:pPr>
        <w:pStyle w:val="TOC2"/>
        <w:tabs>
          <w:tab w:val="right" w:leader="dot" w:pos="8296"/>
        </w:tabs>
        <w:ind w:left="440"/>
        <w:rPr>
          <w:noProof/>
        </w:rPr>
      </w:pPr>
      <w:r>
        <w:rPr>
          <w:noProof/>
        </w:rPr>
        <w:t>(一)、建筑工程设计原则</w:t>
      </w:r>
      <w:r>
        <w:rPr>
          <w:noProof/>
        </w:rPr>
        <w:tab/>
      </w:r>
      <w:r>
        <w:rPr>
          <w:noProof/>
        </w:rPr>
        <w:fldChar w:fldCharType="begin"/>
      </w:r>
      <w:r>
        <w:rPr>
          <w:noProof/>
        </w:rPr>
        <w:instrText xml:space="preserve"> PAGEREF _Toc155866809 \h </w:instrText>
      </w:r>
      <w:r>
        <w:rPr>
          <w:noProof/>
        </w:rPr>
        <w:fldChar w:fldCharType="separate"/>
      </w:r>
      <w:r>
        <w:rPr>
          <w:noProof/>
        </w:rPr>
        <w:t>13</w:t>
      </w:r>
      <w:r>
        <w:rPr>
          <w:noProof/>
        </w:rPr>
        <w:fldChar w:fldCharType="end"/>
      </w:r>
    </w:p>
    <w:p w:rsidR="00A70578" w14:paraId="0738D4D2" w14:textId="33AE7903">
      <w:pPr>
        <w:pStyle w:val="TOC2"/>
        <w:tabs>
          <w:tab w:val="right" w:leader="dot" w:pos="8296"/>
        </w:tabs>
        <w:ind w:left="440"/>
        <w:rPr>
          <w:noProof/>
        </w:rPr>
      </w:pPr>
      <w:r>
        <w:rPr>
          <w:noProof/>
        </w:rPr>
        <w:t>(二)、医疗保健项目工程建设标准规范</w:t>
      </w:r>
      <w:r>
        <w:rPr>
          <w:noProof/>
        </w:rPr>
        <w:tab/>
      </w:r>
      <w:r>
        <w:rPr>
          <w:noProof/>
        </w:rPr>
        <w:fldChar w:fldCharType="begin"/>
      </w:r>
      <w:r>
        <w:rPr>
          <w:noProof/>
        </w:rPr>
        <w:instrText xml:space="preserve"> PAGEREF _Toc155866810 \h </w:instrText>
      </w:r>
      <w:r>
        <w:rPr>
          <w:noProof/>
        </w:rPr>
        <w:fldChar w:fldCharType="separate"/>
      </w:r>
      <w:r>
        <w:rPr>
          <w:noProof/>
        </w:rPr>
        <w:t>14</w:t>
      </w:r>
      <w:r>
        <w:rPr>
          <w:noProof/>
        </w:rPr>
        <w:fldChar w:fldCharType="end"/>
      </w:r>
    </w:p>
    <w:p w:rsidR="00A70578" w14:paraId="2A492773" w14:textId="415540E7">
      <w:pPr>
        <w:pStyle w:val="TOC2"/>
        <w:tabs>
          <w:tab w:val="right" w:leader="dot" w:pos="8296"/>
        </w:tabs>
        <w:ind w:left="440"/>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(三)、医疗保健项目总平面设计要求</w:t>
      </w:r>
      <w:r>
        <w:rPr>
          <w:noProof/>
        </w:rPr>
        <w:tab/>
      </w:r>
      <w:r>
        <w:rPr>
          <w:noProof/>
        </w:rPr>
        <w:fldChar w:fldCharType="begin"/>
      </w:r>
      <w:r>
        <w:rPr>
          <w:noProof/>
        </w:rPr>
        <w:instrText xml:space="preserve"> PAGEREF _Toc155866811 \h </w:instrText>
      </w:r>
      <w:r>
        <w:rPr>
          <w:noProof/>
        </w:rPr>
        <w:fldChar w:fldCharType="separate"/>
      </w:r>
      <w:r>
        <w:rPr>
          <w:noProof/>
        </w:rPr>
        <w:t>14</w:t>
      </w:r>
      <w:r>
        <w:rPr>
          <w:noProof/>
        </w:rPr>
        <w:fldChar w:fldCharType="end"/>
      </w:r>
    </w:p>
    <w:p w:rsidR="00A70578" w14:paraId="537B323B" w14:textId="043C4C00">
      <w:pPr>
        <w:pStyle w:val="TOC2"/>
        <w:tabs>
          <w:tab w:val="right" w:leader="dot" w:pos="8296"/>
        </w:tabs>
        <w:ind w:left="440"/>
        <w:rPr>
          <w:noProof/>
        </w:rPr>
      </w:pPr>
      <w:r>
        <w:rPr>
          <w:noProof/>
        </w:rPr>
        <w:t>(四)、建筑设计规范</w:t>
      </w:r>
      <w:r>
        <w:rPr>
          <w:noProof/>
        </w:rPr>
        <w:tab/>
      </w:r>
      <w:r>
        <w:rPr>
          <w:noProof/>
        </w:rPr>
        <w:fldChar w:fldCharType="begin"/>
      </w:r>
      <w:r>
        <w:rPr>
          <w:noProof/>
        </w:rPr>
        <w:instrText xml:space="preserve"> PAGEREF _Toc155866812 \h </w:instrText>
      </w:r>
      <w:r>
        <w:rPr>
          <w:noProof/>
        </w:rPr>
        <w:fldChar w:fldCharType="separate"/>
      </w:r>
      <w:r>
        <w:rPr>
          <w:noProof/>
        </w:rPr>
        <w:t>14</w:t>
      </w:r>
      <w:r>
        <w:rPr>
          <w:noProof/>
        </w:rPr>
        <w:fldChar w:fldCharType="end"/>
      </w:r>
    </w:p>
    <w:p w:rsidR="00A70578" w14:paraId="3842D7E7" w14:textId="17C63346">
      <w:pPr>
        <w:pStyle w:val="TOC2"/>
        <w:tabs>
          <w:tab w:val="right" w:leader="dot" w:pos="8296"/>
        </w:tabs>
        <w:ind w:left="440"/>
        <w:rPr>
          <w:noProof/>
        </w:rPr>
      </w:pPr>
      <w:r>
        <w:rPr>
          <w:noProof/>
        </w:rPr>
        <w:t>(五)、土建工程设计年限及安全等级</w:t>
      </w:r>
      <w:r>
        <w:rPr>
          <w:noProof/>
        </w:rPr>
        <w:tab/>
      </w:r>
      <w:r>
        <w:rPr>
          <w:noProof/>
        </w:rPr>
        <w:fldChar w:fldCharType="begin"/>
      </w:r>
      <w:r>
        <w:rPr>
          <w:noProof/>
        </w:rPr>
        <w:instrText xml:space="preserve"> PAGEREF _Toc155866813 \h </w:instrText>
      </w:r>
      <w:r>
        <w:rPr>
          <w:noProof/>
        </w:rPr>
        <w:fldChar w:fldCharType="separate"/>
      </w:r>
      <w:r>
        <w:rPr>
          <w:noProof/>
        </w:rPr>
        <w:t>15</w:t>
      </w:r>
      <w:r>
        <w:rPr>
          <w:noProof/>
        </w:rPr>
        <w:fldChar w:fldCharType="end"/>
      </w:r>
    </w:p>
    <w:p w:rsidR="00A70578" w14:paraId="776183EB" w14:textId="1A2670A0">
      <w:pPr>
        <w:pStyle w:val="TOC2"/>
        <w:tabs>
          <w:tab w:val="right" w:leader="dot" w:pos="8296"/>
        </w:tabs>
        <w:ind w:left="440"/>
        <w:rPr>
          <w:noProof/>
        </w:rPr>
      </w:pPr>
      <w:r>
        <w:rPr>
          <w:noProof/>
        </w:rPr>
        <w:t>(六)、建筑工程设计总体要求</w:t>
      </w:r>
      <w:r>
        <w:rPr>
          <w:noProof/>
        </w:rPr>
        <w:tab/>
      </w:r>
      <w:r>
        <w:rPr>
          <w:noProof/>
        </w:rPr>
        <w:fldChar w:fldCharType="begin"/>
      </w:r>
      <w:r>
        <w:rPr>
          <w:noProof/>
        </w:rPr>
        <w:instrText xml:space="preserve"> PAGEREF _Toc155866814 \h </w:instrText>
      </w:r>
      <w:r>
        <w:rPr>
          <w:noProof/>
        </w:rPr>
        <w:fldChar w:fldCharType="separate"/>
      </w:r>
      <w:r>
        <w:rPr>
          <w:noProof/>
        </w:rPr>
        <w:t>15</w:t>
      </w:r>
      <w:r>
        <w:rPr>
          <w:noProof/>
        </w:rPr>
        <w:fldChar w:fldCharType="end"/>
      </w:r>
    </w:p>
    <w:p w:rsidR="00A70578" w14:paraId="730EC7C1" w14:textId="1D5C2C6D">
      <w:pPr>
        <w:pStyle w:val="TOC2"/>
        <w:tabs>
          <w:tab w:val="right" w:leader="dot" w:pos="8296"/>
        </w:tabs>
        <w:ind w:left="440"/>
        <w:rPr>
          <w:noProof/>
        </w:rPr>
      </w:pPr>
      <w:r>
        <w:rPr>
          <w:noProof/>
        </w:rPr>
        <w:t>(七)、土建工程建设指标</w:t>
      </w:r>
      <w:r>
        <w:rPr>
          <w:noProof/>
        </w:rPr>
        <w:tab/>
      </w:r>
      <w:r>
        <w:rPr>
          <w:noProof/>
        </w:rPr>
        <w:fldChar w:fldCharType="begin"/>
      </w:r>
      <w:r>
        <w:rPr>
          <w:noProof/>
        </w:rPr>
        <w:instrText xml:space="preserve"> PAGEREF _Toc155866815 \h </w:instrText>
      </w:r>
      <w:r>
        <w:rPr>
          <w:noProof/>
        </w:rPr>
        <w:fldChar w:fldCharType="separate"/>
      </w:r>
      <w:r>
        <w:rPr>
          <w:noProof/>
        </w:rPr>
        <w:t>16</w:t>
      </w:r>
      <w:r>
        <w:rPr>
          <w:noProof/>
        </w:rPr>
        <w:fldChar w:fldCharType="end"/>
      </w:r>
    </w:p>
    <w:p w:rsidR="00A70578" w14:paraId="19121AD8" w14:textId="357810F5">
      <w:pPr>
        <w:pStyle w:val="TOC1"/>
        <w:tabs>
          <w:tab w:val="right" w:leader="dot" w:pos="8296"/>
        </w:tabs>
        <w:rPr>
          <w:noProof/>
        </w:rPr>
      </w:pPr>
      <w:r>
        <w:rPr>
          <w:noProof/>
        </w:rPr>
        <w:t>三、建设内容</w:t>
      </w:r>
      <w:r>
        <w:rPr>
          <w:noProof/>
        </w:rPr>
        <w:tab/>
      </w:r>
      <w:r>
        <w:rPr>
          <w:noProof/>
        </w:rPr>
        <w:fldChar w:fldCharType="begin"/>
      </w:r>
      <w:r>
        <w:rPr>
          <w:noProof/>
        </w:rPr>
        <w:instrText xml:space="preserve"> PAGEREF _Toc155866816 \h </w:instrText>
      </w:r>
      <w:r>
        <w:rPr>
          <w:noProof/>
        </w:rPr>
        <w:fldChar w:fldCharType="separate"/>
      </w:r>
      <w:r>
        <w:rPr>
          <w:noProof/>
        </w:rPr>
        <w:t>16</w:t>
      </w:r>
      <w:r>
        <w:rPr>
          <w:noProof/>
        </w:rPr>
        <w:fldChar w:fldCharType="end"/>
      </w:r>
    </w:p>
    <w:p w:rsidR="00A70578" w14:paraId="669CA150" w14:textId="091A96A4">
      <w:pPr>
        <w:pStyle w:val="TOC2"/>
        <w:tabs>
          <w:tab w:val="right" w:leader="dot" w:pos="8296"/>
        </w:tabs>
        <w:ind w:left="440"/>
        <w:rPr>
          <w:noProof/>
        </w:rPr>
      </w:pPr>
      <w:r>
        <w:rPr>
          <w:noProof/>
        </w:rPr>
        <w:t>(一)、产品规划</w:t>
      </w:r>
      <w:r>
        <w:rPr>
          <w:noProof/>
        </w:rPr>
        <w:tab/>
      </w:r>
      <w:r>
        <w:rPr>
          <w:noProof/>
        </w:rPr>
        <w:fldChar w:fldCharType="begin"/>
      </w:r>
      <w:r>
        <w:rPr>
          <w:noProof/>
        </w:rPr>
        <w:instrText xml:space="preserve"> PAGEREF _Toc155866817 \h </w:instrText>
      </w:r>
      <w:r>
        <w:rPr>
          <w:noProof/>
        </w:rPr>
        <w:fldChar w:fldCharType="separate"/>
      </w:r>
      <w:r>
        <w:rPr>
          <w:noProof/>
        </w:rPr>
        <w:t>16</w:t>
      </w:r>
      <w:r>
        <w:rPr>
          <w:noProof/>
        </w:rPr>
        <w:fldChar w:fldCharType="end"/>
      </w:r>
    </w:p>
    <w:p w:rsidR="00A70578" w14:paraId="21E579E4" w14:textId="0400EEAE">
      <w:pPr>
        <w:pStyle w:val="TOC2"/>
        <w:tabs>
          <w:tab w:val="right" w:leader="dot" w:pos="8296"/>
        </w:tabs>
        <w:ind w:left="440"/>
        <w:rPr>
          <w:noProof/>
        </w:rPr>
      </w:pPr>
      <w:r>
        <w:rPr>
          <w:noProof/>
        </w:rPr>
        <w:t>(二)、建设规模</w:t>
      </w:r>
      <w:r>
        <w:rPr>
          <w:noProof/>
        </w:rPr>
        <w:tab/>
      </w:r>
      <w:r>
        <w:rPr>
          <w:noProof/>
        </w:rPr>
        <w:fldChar w:fldCharType="begin"/>
      </w:r>
      <w:r>
        <w:rPr>
          <w:noProof/>
        </w:rPr>
        <w:instrText xml:space="preserve"> PAGEREF _Toc155866818 \h </w:instrText>
      </w:r>
      <w:r>
        <w:rPr>
          <w:noProof/>
        </w:rPr>
        <w:fldChar w:fldCharType="separate"/>
      </w:r>
      <w:r>
        <w:rPr>
          <w:noProof/>
        </w:rPr>
        <w:t>17</w:t>
      </w:r>
      <w:r>
        <w:rPr>
          <w:noProof/>
        </w:rPr>
        <w:fldChar w:fldCharType="end"/>
      </w:r>
    </w:p>
    <w:p w:rsidR="00A70578" w14:paraId="7B81F505" w14:textId="18E57113">
      <w:pPr>
        <w:pStyle w:val="TOC1"/>
        <w:tabs>
          <w:tab w:val="right" w:leader="dot" w:pos="8296"/>
        </w:tabs>
        <w:rPr>
          <w:noProof/>
        </w:rPr>
      </w:pPr>
      <w:r>
        <w:rPr>
          <w:noProof/>
        </w:rPr>
        <w:t>四、医疗保健项目节能可行性分析</w:t>
      </w:r>
      <w:r>
        <w:rPr>
          <w:noProof/>
        </w:rPr>
        <w:tab/>
      </w:r>
      <w:r>
        <w:rPr>
          <w:noProof/>
        </w:rPr>
        <w:fldChar w:fldCharType="begin"/>
      </w:r>
      <w:r>
        <w:rPr>
          <w:noProof/>
        </w:rPr>
        <w:instrText xml:space="preserve"> PAGEREF _Toc155866819 \h </w:instrText>
      </w:r>
      <w:r>
        <w:rPr>
          <w:noProof/>
        </w:rPr>
        <w:fldChar w:fldCharType="separate"/>
      </w:r>
      <w:r>
        <w:rPr>
          <w:noProof/>
        </w:rPr>
        <w:t>17</w:t>
      </w:r>
      <w:r>
        <w:rPr>
          <w:noProof/>
        </w:rPr>
        <w:fldChar w:fldCharType="end"/>
      </w:r>
    </w:p>
    <w:p w:rsidR="00A70578" w14:paraId="43A1AED0" w14:textId="40289010">
      <w:pPr>
        <w:pStyle w:val="TOC2"/>
        <w:tabs>
          <w:tab w:val="right" w:leader="dot" w:pos="8296"/>
        </w:tabs>
        <w:ind w:left="440"/>
        <w:rPr>
          <w:noProof/>
        </w:rPr>
      </w:pPr>
      <w:r>
        <w:rPr>
          <w:noProof/>
        </w:rPr>
        <w:t>(一)、节能概述</w:t>
      </w:r>
      <w:r>
        <w:rPr>
          <w:noProof/>
        </w:rPr>
        <w:tab/>
      </w:r>
      <w:r>
        <w:rPr>
          <w:noProof/>
        </w:rPr>
        <w:fldChar w:fldCharType="begin"/>
      </w:r>
      <w:r>
        <w:rPr>
          <w:noProof/>
        </w:rPr>
        <w:instrText xml:space="preserve"> PAGEREF _Toc155866820 \h </w:instrText>
      </w:r>
      <w:r>
        <w:rPr>
          <w:noProof/>
        </w:rPr>
        <w:fldChar w:fldCharType="separate"/>
      </w:r>
      <w:r>
        <w:rPr>
          <w:noProof/>
        </w:rPr>
        <w:t>17</w:t>
      </w:r>
      <w:r>
        <w:rPr>
          <w:noProof/>
        </w:rPr>
        <w:fldChar w:fldCharType="end"/>
      </w:r>
    </w:p>
    <w:p w:rsidR="00A70578" w14:paraId="2CBC2DEA" w14:textId="5BE49426">
      <w:pPr>
        <w:pStyle w:val="TOC2"/>
        <w:tabs>
          <w:tab w:val="right" w:leader="dot" w:pos="8296"/>
        </w:tabs>
        <w:ind w:left="440"/>
        <w:rPr>
          <w:noProof/>
        </w:rPr>
      </w:pPr>
      <w:r>
        <w:rPr>
          <w:noProof/>
        </w:rPr>
        <w:t>(二)、医疗保健项目所在地能源消费及能源供应条件</w:t>
      </w:r>
      <w:r>
        <w:rPr>
          <w:noProof/>
        </w:rPr>
        <w:tab/>
      </w:r>
      <w:r>
        <w:rPr>
          <w:noProof/>
        </w:rPr>
        <w:fldChar w:fldCharType="begin"/>
      </w:r>
      <w:r>
        <w:rPr>
          <w:noProof/>
        </w:rPr>
        <w:instrText xml:space="preserve"> PAGEREF _Toc155866821 \h </w:instrText>
      </w:r>
      <w:r>
        <w:rPr>
          <w:noProof/>
        </w:rPr>
        <w:fldChar w:fldCharType="separate"/>
      </w:r>
      <w:r>
        <w:rPr>
          <w:noProof/>
        </w:rPr>
        <w:t>18</w:t>
      </w:r>
      <w:r>
        <w:rPr>
          <w:noProof/>
        </w:rPr>
        <w:fldChar w:fldCharType="end"/>
      </w:r>
    </w:p>
    <w:p w:rsidR="00A70578" w14:paraId="4A3A475E" w14:textId="78B11514">
      <w:pPr>
        <w:pStyle w:val="TOC2"/>
        <w:tabs>
          <w:tab w:val="right" w:leader="dot" w:pos="8296"/>
        </w:tabs>
        <w:ind w:left="440"/>
        <w:rPr>
          <w:noProof/>
        </w:rPr>
      </w:pPr>
      <w:r>
        <w:rPr>
          <w:noProof/>
        </w:rPr>
        <w:t>(三)、能源消费种类和数量分析</w:t>
      </w:r>
      <w:r>
        <w:rPr>
          <w:noProof/>
        </w:rPr>
        <w:tab/>
      </w:r>
      <w:r>
        <w:rPr>
          <w:noProof/>
        </w:rPr>
        <w:fldChar w:fldCharType="begin"/>
      </w:r>
      <w:r>
        <w:rPr>
          <w:noProof/>
        </w:rPr>
        <w:instrText xml:space="preserve"> PAGEREF _Toc155866822 \h </w:instrText>
      </w:r>
      <w:r>
        <w:rPr>
          <w:noProof/>
        </w:rPr>
        <w:fldChar w:fldCharType="separate"/>
      </w:r>
      <w:r>
        <w:rPr>
          <w:noProof/>
        </w:rPr>
        <w:t>19</w:t>
      </w:r>
      <w:r>
        <w:rPr>
          <w:noProof/>
        </w:rPr>
        <w:fldChar w:fldCharType="end"/>
      </w:r>
    </w:p>
    <w:p w:rsidR="00A70578" w14:paraId="38D0C76D" w14:textId="37550DF0">
      <w:pPr>
        <w:pStyle w:val="TOC2"/>
        <w:tabs>
          <w:tab w:val="right" w:leader="dot" w:pos="8296"/>
        </w:tabs>
        <w:ind w:left="440"/>
        <w:rPr>
          <w:noProof/>
        </w:rPr>
      </w:pPr>
      <w:r>
        <w:rPr>
          <w:noProof/>
        </w:rPr>
        <w:t>(四)、医疗保健项目预期节能综合评价</w:t>
      </w:r>
      <w:r>
        <w:rPr>
          <w:noProof/>
        </w:rPr>
        <w:tab/>
      </w:r>
      <w:r>
        <w:rPr>
          <w:noProof/>
        </w:rPr>
        <w:fldChar w:fldCharType="begin"/>
      </w:r>
      <w:r>
        <w:rPr>
          <w:noProof/>
        </w:rPr>
        <w:instrText xml:space="preserve"> PAGEREF _Toc155866823 \h </w:instrText>
      </w:r>
      <w:r>
        <w:rPr>
          <w:noProof/>
        </w:rPr>
        <w:fldChar w:fldCharType="separate"/>
      </w:r>
      <w:r>
        <w:rPr>
          <w:noProof/>
        </w:rPr>
        <w:t>20</w:t>
      </w:r>
      <w:r>
        <w:rPr>
          <w:noProof/>
        </w:rPr>
        <w:fldChar w:fldCharType="end"/>
      </w:r>
    </w:p>
    <w:p w:rsidR="00A70578" w14:paraId="3C7F781D" w14:textId="2E68B5AD">
      <w:pPr>
        <w:pStyle w:val="TOC2"/>
        <w:tabs>
          <w:tab w:val="right" w:leader="dot" w:pos="8296"/>
        </w:tabs>
        <w:ind w:left="440"/>
        <w:rPr>
          <w:noProof/>
        </w:rPr>
      </w:pPr>
      <w:r>
        <w:rPr>
          <w:noProof/>
        </w:rPr>
        <w:t>(五)、医疗保健项目节能设计</w:t>
      </w:r>
      <w:r>
        <w:rPr>
          <w:noProof/>
        </w:rPr>
        <w:tab/>
      </w:r>
      <w:r>
        <w:rPr>
          <w:noProof/>
        </w:rPr>
        <w:fldChar w:fldCharType="begin"/>
      </w:r>
      <w:r>
        <w:rPr>
          <w:noProof/>
        </w:rPr>
        <w:instrText xml:space="preserve"> PAGEREF _Toc155866824 \h </w:instrText>
      </w:r>
      <w:r>
        <w:rPr>
          <w:noProof/>
        </w:rPr>
        <w:fldChar w:fldCharType="separate"/>
      </w:r>
      <w:r>
        <w:rPr>
          <w:noProof/>
        </w:rPr>
        <w:t>21</w:t>
      </w:r>
      <w:r>
        <w:rPr>
          <w:noProof/>
        </w:rPr>
        <w:fldChar w:fldCharType="end"/>
      </w:r>
    </w:p>
    <w:p w:rsidR="00A70578" w14:paraId="012FD05F" w14:textId="4E319093">
      <w:pPr>
        <w:pStyle w:val="TOC2"/>
        <w:tabs>
          <w:tab w:val="right" w:leader="dot" w:pos="8296"/>
        </w:tabs>
        <w:ind w:left="440"/>
        <w:rPr>
          <w:noProof/>
        </w:rPr>
      </w:pPr>
      <w:r>
        <w:rPr>
          <w:noProof/>
        </w:rPr>
        <w:t>(六)、节能措施</w:t>
      </w:r>
      <w:r>
        <w:rPr>
          <w:noProof/>
        </w:rPr>
        <w:tab/>
      </w:r>
      <w:r>
        <w:rPr>
          <w:noProof/>
        </w:rPr>
        <w:fldChar w:fldCharType="begin"/>
      </w:r>
      <w:r>
        <w:rPr>
          <w:noProof/>
        </w:rPr>
        <w:instrText xml:space="preserve"> PAGEREF _Toc155866825 \h </w:instrText>
      </w:r>
      <w:r>
        <w:rPr>
          <w:noProof/>
        </w:rPr>
        <w:fldChar w:fldCharType="separate"/>
      </w:r>
      <w:r>
        <w:rPr>
          <w:noProof/>
        </w:rPr>
        <w:t>23</w:t>
      </w:r>
      <w:r>
        <w:rPr>
          <w:noProof/>
        </w:rPr>
        <w:fldChar w:fldCharType="end"/>
      </w:r>
    </w:p>
    <w:p w:rsidR="00A70578" w14:paraId="22598C34" w14:textId="5B979BB2">
      <w:pPr>
        <w:pStyle w:val="TOC1"/>
        <w:tabs>
          <w:tab w:val="right" w:leader="dot" w:pos="8296"/>
        </w:tabs>
        <w:rPr>
          <w:noProof/>
        </w:rPr>
      </w:pPr>
      <w:r>
        <w:rPr>
          <w:noProof/>
        </w:rPr>
        <w:t>五、进度计划</w:t>
      </w:r>
      <w:r>
        <w:rPr>
          <w:noProof/>
        </w:rPr>
        <w:tab/>
      </w:r>
      <w:r>
        <w:rPr>
          <w:noProof/>
        </w:rPr>
        <w:fldChar w:fldCharType="begin"/>
      </w:r>
      <w:r>
        <w:rPr>
          <w:noProof/>
        </w:rPr>
        <w:instrText xml:space="preserve"> PAGEREF _Toc155866826 \h </w:instrText>
      </w:r>
      <w:r>
        <w:rPr>
          <w:noProof/>
        </w:rPr>
        <w:fldChar w:fldCharType="separate"/>
      </w:r>
      <w:r>
        <w:rPr>
          <w:noProof/>
        </w:rPr>
        <w:t>25</w:t>
      </w:r>
      <w:r>
        <w:rPr>
          <w:noProof/>
        </w:rPr>
        <w:fldChar w:fldCharType="end"/>
      </w:r>
    </w:p>
    <w:p w:rsidR="00A70578" w14:paraId="60646980" w14:textId="0FCC06E7">
      <w:pPr>
        <w:pStyle w:val="TOC2"/>
        <w:tabs>
          <w:tab w:val="right" w:leader="dot" w:pos="8296"/>
        </w:tabs>
        <w:ind w:left="440"/>
        <w:rPr>
          <w:noProof/>
        </w:rPr>
      </w:pPr>
      <w:r>
        <w:rPr>
          <w:noProof/>
        </w:rPr>
        <w:t>(一)、建设周期</w:t>
      </w:r>
      <w:r>
        <w:rPr>
          <w:noProof/>
        </w:rPr>
        <w:tab/>
      </w:r>
      <w:r>
        <w:rPr>
          <w:noProof/>
        </w:rPr>
        <w:fldChar w:fldCharType="begin"/>
      </w:r>
      <w:r>
        <w:rPr>
          <w:noProof/>
        </w:rPr>
        <w:instrText xml:space="preserve"> PAGEREF _Toc155866827 \h </w:instrText>
      </w:r>
      <w:r>
        <w:rPr>
          <w:noProof/>
        </w:rPr>
        <w:fldChar w:fldCharType="separate"/>
      </w:r>
      <w:r>
        <w:rPr>
          <w:noProof/>
        </w:rPr>
        <w:t>25</w:t>
      </w:r>
      <w:r>
        <w:rPr>
          <w:noProof/>
        </w:rPr>
        <w:fldChar w:fldCharType="end"/>
      </w:r>
    </w:p>
    <w:p w:rsidR="00A70578" w14:paraId="07304B34" w14:textId="7C4B44CA">
      <w:pPr>
        <w:pStyle w:val="TOC2"/>
        <w:tabs>
          <w:tab w:val="right" w:leader="dot" w:pos="8296"/>
        </w:tabs>
        <w:ind w:left="440"/>
        <w:rPr>
          <w:noProof/>
        </w:rPr>
      </w:pPr>
      <w:r>
        <w:rPr>
          <w:noProof/>
        </w:rPr>
        <w:t>(二)、建设进度</w:t>
      </w:r>
      <w:r>
        <w:rPr>
          <w:noProof/>
        </w:rPr>
        <w:tab/>
      </w:r>
      <w:r>
        <w:rPr>
          <w:noProof/>
        </w:rPr>
        <w:fldChar w:fldCharType="begin"/>
      </w:r>
      <w:r>
        <w:rPr>
          <w:noProof/>
        </w:rPr>
        <w:instrText xml:space="preserve"> PAGEREF _Toc155866828 \h </w:instrText>
      </w:r>
      <w:r>
        <w:rPr>
          <w:noProof/>
        </w:rPr>
        <w:fldChar w:fldCharType="separate"/>
      </w:r>
      <w:r>
        <w:rPr>
          <w:noProof/>
        </w:rPr>
        <w:t>25</w:t>
      </w:r>
      <w:r>
        <w:rPr>
          <w:noProof/>
        </w:rPr>
        <w:fldChar w:fldCharType="end"/>
      </w:r>
    </w:p>
    <w:p w:rsidR="00A70578" w14:paraId="62C1B0B4" w14:textId="326603E4">
      <w:pPr>
        <w:pStyle w:val="TOC2"/>
        <w:tabs>
          <w:tab w:val="right" w:leader="dot" w:pos="8296"/>
        </w:tabs>
        <w:ind w:left="440"/>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(三)、进度安排注意事项</w:t>
      </w:r>
      <w:r>
        <w:rPr>
          <w:noProof/>
        </w:rPr>
        <w:tab/>
      </w:r>
      <w:r>
        <w:rPr>
          <w:noProof/>
        </w:rPr>
        <w:fldChar w:fldCharType="begin"/>
      </w:r>
      <w:r>
        <w:rPr>
          <w:noProof/>
        </w:rPr>
        <w:instrText xml:space="preserve"> PAGEREF _Toc155866829 \h </w:instrText>
      </w:r>
      <w:r>
        <w:rPr>
          <w:noProof/>
        </w:rPr>
        <w:fldChar w:fldCharType="separate"/>
      </w:r>
      <w:r>
        <w:rPr>
          <w:noProof/>
        </w:rPr>
        <w:t>25</w:t>
      </w:r>
      <w:r>
        <w:rPr>
          <w:noProof/>
        </w:rPr>
        <w:fldChar w:fldCharType="end"/>
      </w:r>
    </w:p>
    <w:p w:rsidR="00A70578" w14:paraId="3BA4C6AD" w14:textId="1FAB88B4">
      <w:pPr>
        <w:pStyle w:val="TOC2"/>
        <w:tabs>
          <w:tab w:val="right" w:leader="dot" w:pos="8296"/>
        </w:tabs>
        <w:ind w:left="440"/>
        <w:rPr>
          <w:noProof/>
        </w:rPr>
      </w:pPr>
      <w:r>
        <w:rPr>
          <w:noProof/>
        </w:rPr>
        <w:t>(四)、人力资源配置</w:t>
      </w:r>
      <w:r>
        <w:rPr>
          <w:noProof/>
        </w:rPr>
        <w:tab/>
      </w:r>
      <w:r>
        <w:rPr>
          <w:noProof/>
        </w:rPr>
        <w:fldChar w:fldCharType="begin"/>
      </w:r>
      <w:r>
        <w:rPr>
          <w:noProof/>
        </w:rPr>
        <w:instrText xml:space="preserve"> PAGEREF _Toc155866830 \h </w:instrText>
      </w:r>
      <w:r>
        <w:rPr>
          <w:noProof/>
        </w:rPr>
        <w:fldChar w:fldCharType="separate"/>
      </w:r>
      <w:r>
        <w:rPr>
          <w:noProof/>
        </w:rPr>
        <w:t>26</w:t>
      </w:r>
      <w:r>
        <w:rPr>
          <w:noProof/>
        </w:rPr>
        <w:fldChar w:fldCharType="end"/>
      </w:r>
    </w:p>
    <w:p w:rsidR="00A70578" w14:paraId="3B66BA28" w14:textId="314EEA0A">
      <w:pPr>
        <w:pStyle w:val="TOC2"/>
        <w:tabs>
          <w:tab w:val="right" w:leader="dot" w:pos="8296"/>
        </w:tabs>
        <w:ind w:left="440"/>
        <w:rPr>
          <w:noProof/>
        </w:rPr>
      </w:pPr>
      <w:r>
        <w:rPr>
          <w:noProof/>
        </w:rPr>
        <w:t>(五)、员工培训</w:t>
      </w:r>
      <w:r>
        <w:rPr>
          <w:noProof/>
        </w:rPr>
        <w:tab/>
      </w:r>
      <w:r>
        <w:rPr>
          <w:noProof/>
        </w:rPr>
        <w:fldChar w:fldCharType="begin"/>
      </w:r>
      <w:r>
        <w:rPr>
          <w:noProof/>
        </w:rPr>
        <w:instrText xml:space="preserve"> PAGEREF _Toc155866831 \h </w:instrText>
      </w:r>
      <w:r>
        <w:rPr>
          <w:noProof/>
        </w:rPr>
        <w:fldChar w:fldCharType="separate"/>
      </w:r>
      <w:r>
        <w:rPr>
          <w:noProof/>
        </w:rPr>
        <w:t>27</w:t>
      </w:r>
      <w:r>
        <w:rPr>
          <w:noProof/>
        </w:rPr>
        <w:fldChar w:fldCharType="end"/>
      </w:r>
    </w:p>
    <w:p w:rsidR="00A70578" w14:paraId="6F006C2A" w14:textId="5E2FDF08">
      <w:pPr>
        <w:pStyle w:val="TOC2"/>
        <w:tabs>
          <w:tab w:val="right" w:leader="dot" w:pos="8296"/>
        </w:tabs>
        <w:ind w:left="440"/>
        <w:rPr>
          <w:noProof/>
        </w:rPr>
      </w:pPr>
      <w:r>
        <w:rPr>
          <w:noProof/>
        </w:rPr>
        <w:t>(六)、医疗保健项目实施保障</w:t>
      </w:r>
      <w:r>
        <w:rPr>
          <w:noProof/>
        </w:rPr>
        <w:tab/>
      </w:r>
      <w:r>
        <w:rPr>
          <w:noProof/>
        </w:rPr>
        <w:fldChar w:fldCharType="begin"/>
      </w:r>
      <w:r>
        <w:rPr>
          <w:noProof/>
        </w:rPr>
        <w:instrText xml:space="preserve"> PAGEREF _Toc155866832 \h </w:instrText>
      </w:r>
      <w:r>
        <w:rPr>
          <w:noProof/>
        </w:rPr>
        <w:fldChar w:fldCharType="separate"/>
      </w:r>
      <w:r>
        <w:rPr>
          <w:noProof/>
        </w:rPr>
        <w:t>27</w:t>
      </w:r>
      <w:r>
        <w:rPr>
          <w:noProof/>
        </w:rPr>
        <w:fldChar w:fldCharType="end"/>
      </w:r>
    </w:p>
    <w:p w:rsidR="00A70578" w14:paraId="7E428D14" w14:textId="30728FD1">
      <w:pPr>
        <w:pStyle w:val="TOC1"/>
        <w:tabs>
          <w:tab w:val="right" w:leader="dot" w:pos="8296"/>
        </w:tabs>
        <w:rPr>
          <w:noProof/>
        </w:rPr>
      </w:pPr>
      <w:r>
        <w:rPr>
          <w:noProof/>
        </w:rPr>
        <w:t>六、沟通计划</w:t>
      </w:r>
      <w:r>
        <w:rPr>
          <w:noProof/>
        </w:rPr>
        <w:tab/>
      </w:r>
      <w:r>
        <w:rPr>
          <w:noProof/>
        </w:rPr>
        <w:fldChar w:fldCharType="begin"/>
      </w:r>
      <w:r>
        <w:rPr>
          <w:noProof/>
        </w:rPr>
        <w:instrText xml:space="preserve"> PAGEREF _Toc155866833 \h </w:instrText>
      </w:r>
      <w:r>
        <w:rPr>
          <w:noProof/>
        </w:rPr>
        <w:fldChar w:fldCharType="separate"/>
      </w:r>
      <w:r>
        <w:rPr>
          <w:noProof/>
        </w:rPr>
        <w:t>28</w:t>
      </w:r>
      <w:r>
        <w:rPr>
          <w:noProof/>
        </w:rPr>
        <w:fldChar w:fldCharType="end"/>
      </w:r>
    </w:p>
    <w:p w:rsidR="00A70578" w14:paraId="5A2B21FD" w14:textId="04D2496E">
      <w:pPr>
        <w:pStyle w:val="TOC2"/>
        <w:tabs>
          <w:tab w:val="right" w:leader="dot" w:pos="8296"/>
        </w:tabs>
        <w:ind w:left="440"/>
        <w:rPr>
          <w:noProof/>
        </w:rPr>
      </w:pPr>
      <w:r>
        <w:rPr>
          <w:noProof/>
        </w:rPr>
        <w:t>(一)、沟通目标</w:t>
      </w:r>
      <w:r>
        <w:rPr>
          <w:noProof/>
        </w:rPr>
        <w:tab/>
      </w:r>
      <w:r>
        <w:rPr>
          <w:noProof/>
        </w:rPr>
        <w:fldChar w:fldCharType="begin"/>
      </w:r>
      <w:r>
        <w:rPr>
          <w:noProof/>
        </w:rPr>
        <w:instrText xml:space="preserve"> PAGEREF _Toc155866834 \h </w:instrText>
      </w:r>
      <w:r>
        <w:rPr>
          <w:noProof/>
        </w:rPr>
        <w:fldChar w:fldCharType="separate"/>
      </w:r>
      <w:r>
        <w:rPr>
          <w:noProof/>
        </w:rPr>
        <w:t>28</w:t>
      </w:r>
      <w:r>
        <w:rPr>
          <w:noProof/>
        </w:rPr>
        <w:fldChar w:fldCharType="end"/>
      </w:r>
    </w:p>
    <w:p w:rsidR="00A70578" w14:paraId="43C3CC23" w14:textId="6C5B871D">
      <w:pPr>
        <w:pStyle w:val="TOC2"/>
        <w:tabs>
          <w:tab w:val="right" w:leader="dot" w:pos="8296"/>
        </w:tabs>
        <w:ind w:left="440"/>
        <w:rPr>
          <w:noProof/>
        </w:rPr>
      </w:pPr>
      <w:r>
        <w:rPr>
          <w:noProof/>
        </w:rPr>
        <w:t>(二)、沟通策略</w:t>
      </w:r>
      <w:r>
        <w:rPr>
          <w:noProof/>
        </w:rPr>
        <w:tab/>
      </w:r>
      <w:r>
        <w:rPr>
          <w:noProof/>
        </w:rPr>
        <w:fldChar w:fldCharType="begin"/>
      </w:r>
      <w:r>
        <w:rPr>
          <w:noProof/>
        </w:rPr>
        <w:instrText xml:space="preserve"> PAGEREF _Toc155866835 \h </w:instrText>
      </w:r>
      <w:r>
        <w:rPr>
          <w:noProof/>
        </w:rPr>
        <w:fldChar w:fldCharType="separate"/>
      </w:r>
      <w:r>
        <w:rPr>
          <w:noProof/>
        </w:rPr>
        <w:t>28</w:t>
      </w:r>
      <w:r>
        <w:rPr>
          <w:noProof/>
        </w:rPr>
        <w:fldChar w:fldCharType="end"/>
      </w:r>
    </w:p>
    <w:p w:rsidR="00A70578" w14:paraId="497B43C4" w14:textId="23B2EFC8">
      <w:pPr>
        <w:pStyle w:val="TOC2"/>
        <w:tabs>
          <w:tab w:val="right" w:leader="dot" w:pos="8296"/>
        </w:tabs>
        <w:ind w:left="440"/>
        <w:rPr>
          <w:noProof/>
        </w:rPr>
      </w:pPr>
      <w:r>
        <w:rPr>
          <w:noProof/>
        </w:rPr>
        <w:t>(三)、沟通工具</w:t>
      </w:r>
      <w:r>
        <w:rPr>
          <w:noProof/>
        </w:rPr>
        <w:tab/>
      </w:r>
      <w:r>
        <w:rPr>
          <w:noProof/>
        </w:rPr>
        <w:fldChar w:fldCharType="begin"/>
      </w:r>
      <w:r>
        <w:rPr>
          <w:noProof/>
        </w:rPr>
        <w:instrText xml:space="preserve"> PAGEREF _Toc155866836 \h </w:instrText>
      </w:r>
      <w:r>
        <w:rPr>
          <w:noProof/>
        </w:rPr>
        <w:fldChar w:fldCharType="separate"/>
      </w:r>
      <w:r>
        <w:rPr>
          <w:noProof/>
        </w:rPr>
        <w:t>30</w:t>
      </w:r>
      <w:r>
        <w:rPr>
          <w:noProof/>
        </w:rPr>
        <w:fldChar w:fldCharType="end"/>
      </w:r>
    </w:p>
    <w:p w:rsidR="00A70578" w14:paraId="18E38302" w14:textId="585AA01B">
      <w:pPr>
        <w:pStyle w:val="TOC1"/>
        <w:tabs>
          <w:tab w:val="right" w:leader="dot" w:pos="8296"/>
        </w:tabs>
        <w:rPr>
          <w:noProof/>
        </w:rPr>
      </w:pPr>
      <w:r>
        <w:rPr>
          <w:noProof/>
        </w:rPr>
        <w:t>七、医疗保健项目招投标方案</w:t>
      </w:r>
      <w:r>
        <w:rPr>
          <w:noProof/>
        </w:rPr>
        <w:tab/>
      </w:r>
      <w:r>
        <w:rPr>
          <w:noProof/>
        </w:rPr>
        <w:fldChar w:fldCharType="begin"/>
      </w:r>
      <w:r>
        <w:rPr>
          <w:noProof/>
        </w:rPr>
        <w:instrText xml:space="preserve"> PAGEREF _Toc155866837 \h </w:instrText>
      </w:r>
      <w:r>
        <w:rPr>
          <w:noProof/>
        </w:rPr>
        <w:fldChar w:fldCharType="separate"/>
      </w:r>
      <w:r>
        <w:rPr>
          <w:noProof/>
        </w:rPr>
        <w:t>31</w:t>
      </w:r>
      <w:r>
        <w:rPr>
          <w:noProof/>
        </w:rPr>
        <w:fldChar w:fldCharType="end"/>
      </w:r>
    </w:p>
    <w:p w:rsidR="00A70578" w14:paraId="6B259E2B" w14:textId="42956AD1">
      <w:pPr>
        <w:pStyle w:val="TOC2"/>
        <w:tabs>
          <w:tab w:val="right" w:leader="dot" w:pos="8296"/>
        </w:tabs>
        <w:ind w:left="440"/>
        <w:rPr>
          <w:noProof/>
        </w:rPr>
      </w:pPr>
      <w:r>
        <w:rPr>
          <w:noProof/>
        </w:rPr>
        <w:t>(一)、招标依据和范围</w:t>
      </w:r>
      <w:r>
        <w:rPr>
          <w:noProof/>
        </w:rPr>
        <w:tab/>
      </w:r>
      <w:r>
        <w:rPr>
          <w:noProof/>
        </w:rPr>
        <w:fldChar w:fldCharType="begin"/>
      </w:r>
      <w:r>
        <w:rPr>
          <w:noProof/>
        </w:rPr>
        <w:instrText xml:space="preserve"> PAGEREF _Toc155866838 \h </w:instrText>
      </w:r>
      <w:r>
        <w:rPr>
          <w:noProof/>
        </w:rPr>
        <w:fldChar w:fldCharType="separate"/>
      </w:r>
      <w:r>
        <w:rPr>
          <w:noProof/>
        </w:rPr>
        <w:t>31</w:t>
      </w:r>
      <w:r>
        <w:rPr>
          <w:noProof/>
        </w:rPr>
        <w:fldChar w:fldCharType="end"/>
      </w:r>
    </w:p>
    <w:p w:rsidR="00A70578" w14:paraId="1D31CB8A" w14:textId="0594BDEA">
      <w:pPr>
        <w:pStyle w:val="TOC2"/>
        <w:tabs>
          <w:tab w:val="right" w:leader="dot" w:pos="8296"/>
        </w:tabs>
        <w:ind w:left="440"/>
        <w:rPr>
          <w:noProof/>
        </w:rPr>
      </w:pPr>
      <w:r>
        <w:rPr>
          <w:noProof/>
        </w:rPr>
        <w:t>(二)、招标组织方式</w:t>
      </w:r>
      <w:r>
        <w:rPr>
          <w:noProof/>
        </w:rPr>
        <w:tab/>
      </w:r>
      <w:r>
        <w:rPr>
          <w:noProof/>
        </w:rPr>
        <w:fldChar w:fldCharType="begin"/>
      </w:r>
      <w:r>
        <w:rPr>
          <w:noProof/>
        </w:rPr>
        <w:instrText xml:space="preserve"> PAGEREF _Toc155866839 \h </w:instrText>
      </w:r>
      <w:r>
        <w:rPr>
          <w:noProof/>
        </w:rPr>
        <w:fldChar w:fldCharType="separate"/>
      </w:r>
      <w:r>
        <w:rPr>
          <w:noProof/>
        </w:rPr>
        <w:t>33</w:t>
      </w:r>
      <w:r>
        <w:rPr>
          <w:noProof/>
        </w:rPr>
        <w:fldChar w:fldCharType="end"/>
      </w:r>
    </w:p>
    <w:p w:rsidR="00A70578" w14:paraId="1A5A209C" w14:textId="44CAEFD7">
      <w:pPr>
        <w:pStyle w:val="TOC2"/>
        <w:tabs>
          <w:tab w:val="right" w:leader="dot" w:pos="8296"/>
        </w:tabs>
        <w:ind w:left="440"/>
        <w:rPr>
          <w:noProof/>
        </w:rPr>
      </w:pPr>
      <w:r>
        <w:rPr>
          <w:noProof/>
        </w:rPr>
        <w:t>(三)、招标委员会的组织设立</w:t>
      </w:r>
      <w:r>
        <w:rPr>
          <w:noProof/>
        </w:rPr>
        <w:tab/>
      </w:r>
      <w:r>
        <w:rPr>
          <w:noProof/>
        </w:rPr>
        <w:fldChar w:fldCharType="begin"/>
      </w:r>
      <w:r>
        <w:rPr>
          <w:noProof/>
        </w:rPr>
        <w:instrText xml:space="preserve"> PAGEREF _Toc155866840 \h </w:instrText>
      </w:r>
      <w:r>
        <w:rPr>
          <w:noProof/>
        </w:rPr>
        <w:fldChar w:fldCharType="separate"/>
      </w:r>
      <w:r>
        <w:rPr>
          <w:noProof/>
        </w:rPr>
        <w:t>33</w:t>
      </w:r>
      <w:r>
        <w:rPr>
          <w:noProof/>
        </w:rPr>
        <w:fldChar w:fldCharType="end"/>
      </w:r>
    </w:p>
    <w:p w:rsidR="00A70578" w14:paraId="0EA1D259" w14:textId="4C7F06E0">
      <w:pPr>
        <w:pStyle w:val="TOC2"/>
        <w:tabs>
          <w:tab w:val="right" w:leader="dot" w:pos="8296"/>
        </w:tabs>
        <w:ind w:left="440"/>
        <w:rPr>
          <w:noProof/>
        </w:rPr>
      </w:pPr>
      <w:r>
        <w:rPr>
          <w:noProof/>
        </w:rPr>
        <w:t>(四)、医疗保健项目招投标要求</w:t>
      </w:r>
      <w:r>
        <w:rPr>
          <w:noProof/>
        </w:rPr>
        <w:tab/>
      </w:r>
      <w:r>
        <w:rPr>
          <w:noProof/>
        </w:rPr>
        <w:fldChar w:fldCharType="begin"/>
      </w:r>
      <w:r>
        <w:rPr>
          <w:noProof/>
        </w:rPr>
        <w:instrText xml:space="preserve"> PAGEREF _Toc155866841 \h </w:instrText>
      </w:r>
      <w:r>
        <w:rPr>
          <w:noProof/>
        </w:rPr>
        <w:fldChar w:fldCharType="separate"/>
      </w:r>
      <w:r>
        <w:rPr>
          <w:noProof/>
        </w:rPr>
        <w:t>35</w:t>
      </w:r>
      <w:r>
        <w:rPr>
          <w:noProof/>
        </w:rPr>
        <w:fldChar w:fldCharType="end"/>
      </w:r>
    </w:p>
    <w:p w:rsidR="00A70578" w14:paraId="710F535B" w14:textId="559F2D05">
      <w:pPr>
        <w:pStyle w:val="TOC2"/>
        <w:tabs>
          <w:tab w:val="right" w:leader="dot" w:pos="8296"/>
        </w:tabs>
        <w:ind w:left="440"/>
        <w:rPr>
          <w:noProof/>
        </w:rPr>
      </w:pPr>
      <w:r>
        <w:rPr>
          <w:noProof/>
        </w:rPr>
        <w:t>(五)、医疗保健项目招标方式和招标程序</w:t>
      </w:r>
      <w:r>
        <w:rPr>
          <w:noProof/>
        </w:rPr>
        <w:tab/>
      </w:r>
      <w:r>
        <w:rPr>
          <w:noProof/>
        </w:rPr>
        <w:fldChar w:fldCharType="begin"/>
      </w:r>
      <w:r>
        <w:rPr>
          <w:noProof/>
        </w:rPr>
        <w:instrText xml:space="preserve"> PAGEREF _Toc155866842 \h </w:instrText>
      </w:r>
      <w:r>
        <w:rPr>
          <w:noProof/>
        </w:rPr>
        <w:fldChar w:fldCharType="separate"/>
      </w:r>
      <w:r>
        <w:rPr>
          <w:noProof/>
        </w:rPr>
        <w:t>36</w:t>
      </w:r>
      <w:r>
        <w:rPr>
          <w:noProof/>
        </w:rPr>
        <w:fldChar w:fldCharType="end"/>
      </w:r>
    </w:p>
    <w:p w:rsidR="00A70578" w14:paraId="73FDBEA5" w14:textId="03350A80">
      <w:pPr>
        <w:pStyle w:val="TOC2"/>
        <w:tabs>
          <w:tab w:val="right" w:leader="dot" w:pos="8296"/>
        </w:tabs>
        <w:ind w:left="440"/>
        <w:rPr>
          <w:noProof/>
        </w:rPr>
      </w:pPr>
      <w:r>
        <w:rPr>
          <w:noProof/>
        </w:rPr>
        <w:t>(六)、招标费用及信息发布</w:t>
      </w:r>
      <w:r>
        <w:rPr>
          <w:noProof/>
        </w:rPr>
        <w:tab/>
      </w:r>
      <w:r>
        <w:rPr>
          <w:noProof/>
        </w:rPr>
        <w:fldChar w:fldCharType="begin"/>
      </w:r>
      <w:r>
        <w:rPr>
          <w:noProof/>
        </w:rPr>
        <w:instrText xml:space="preserve"> PAGEREF _Toc155866843 \h </w:instrText>
      </w:r>
      <w:r>
        <w:rPr>
          <w:noProof/>
        </w:rPr>
        <w:fldChar w:fldCharType="separate"/>
      </w:r>
      <w:r>
        <w:rPr>
          <w:noProof/>
        </w:rPr>
        <w:t>38</w:t>
      </w:r>
      <w:r>
        <w:rPr>
          <w:noProof/>
        </w:rPr>
        <w:fldChar w:fldCharType="end"/>
      </w:r>
    </w:p>
    <w:p w:rsidR="00A70578" w14:paraId="6887B20E" w14:textId="72812EB8">
      <w:pPr>
        <w:pStyle w:val="TOC1"/>
        <w:tabs>
          <w:tab w:val="right" w:leader="dot" w:pos="8296"/>
        </w:tabs>
        <w:rPr>
          <w:noProof/>
        </w:rPr>
      </w:pPr>
      <w:r>
        <w:rPr>
          <w:noProof/>
        </w:rPr>
        <w:t>八、建设方案与产品规划</w:t>
      </w:r>
      <w:r>
        <w:rPr>
          <w:noProof/>
        </w:rPr>
        <w:tab/>
      </w:r>
      <w:r>
        <w:rPr>
          <w:noProof/>
        </w:rPr>
        <w:fldChar w:fldCharType="begin"/>
      </w:r>
      <w:r>
        <w:rPr>
          <w:noProof/>
        </w:rPr>
        <w:instrText xml:space="preserve"> PAGEREF _Toc155866844 \h </w:instrText>
      </w:r>
      <w:r>
        <w:rPr>
          <w:noProof/>
        </w:rPr>
        <w:fldChar w:fldCharType="separate"/>
      </w:r>
      <w:r>
        <w:rPr>
          <w:noProof/>
        </w:rPr>
        <w:t>39</w:t>
      </w:r>
      <w:r>
        <w:rPr>
          <w:noProof/>
        </w:rPr>
        <w:fldChar w:fldCharType="end"/>
      </w:r>
    </w:p>
    <w:p w:rsidR="00A70578" w14:paraId="38C6B581" w14:textId="674A88F1">
      <w:pPr>
        <w:pStyle w:val="TOC2"/>
        <w:tabs>
          <w:tab w:val="right" w:leader="dot" w:pos="8296"/>
        </w:tabs>
        <w:ind w:left="440"/>
        <w:rPr>
          <w:noProof/>
        </w:rPr>
      </w:pPr>
      <w:r>
        <w:rPr>
          <w:noProof/>
        </w:rPr>
        <w:t>(一)、建设规模及主要建设内容</w:t>
      </w:r>
      <w:r>
        <w:rPr>
          <w:noProof/>
        </w:rPr>
        <w:tab/>
      </w:r>
      <w:r>
        <w:rPr>
          <w:noProof/>
        </w:rPr>
        <w:fldChar w:fldCharType="begin"/>
      </w:r>
      <w:r>
        <w:rPr>
          <w:noProof/>
        </w:rPr>
        <w:instrText xml:space="preserve"> PAGEREF _Toc155866845 \h </w:instrText>
      </w:r>
      <w:r>
        <w:rPr>
          <w:noProof/>
        </w:rPr>
        <w:fldChar w:fldCharType="separate"/>
      </w:r>
      <w:r>
        <w:rPr>
          <w:noProof/>
        </w:rPr>
        <w:t>39</w:t>
      </w:r>
      <w:r>
        <w:rPr>
          <w:noProof/>
        </w:rPr>
        <w:fldChar w:fldCharType="end"/>
      </w:r>
    </w:p>
    <w:p w:rsidR="00A70578" w14:paraId="3A2DD75A" w14:textId="2982AF01">
      <w:pPr>
        <w:pStyle w:val="TOC2"/>
        <w:tabs>
          <w:tab w:val="right" w:leader="dot" w:pos="8296"/>
        </w:tabs>
        <w:ind w:left="440"/>
        <w:rPr>
          <w:noProof/>
        </w:rPr>
      </w:pPr>
      <w:r>
        <w:rPr>
          <w:noProof/>
        </w:rPr>
        <w:t>(二)、产品规划方案及生产纲领</w:t>
      </w:r>
      <w:r>
        <w:rPr>
          <w:noProof/>
        </w:rPr>
        <w:tab/>
      </w:r>
      <w:r>
        <w:rPr>
          <w:noProof/>
        </w:rPr>
        <w:fldChar w:fldCharType="begin"/>
      </w:r>
      <w:r>
        <w:rPr>
          <w:noProof/>
        </w:rPr>
        <w:instrText xml:space="preserve"> PAGEREF _Toc155866846 \h </w:instrText>
      </w:r>
      <w:r>
        <w:rPr>
          <w:noProof/>
        </w:rPr>
        <w:fldChar w:fldCharType="separate"/>
      </w:r>
      <w:r>
        <w:rPr>
          <w:noProof/>
        </w:rPr>
        <w:t>39</w:t>
      </w:r>
      <w:r>
        <w:rPr>
          <w:noProof/>
        </w:rPr>
        <w:fldChar w:fldCharType="end"/>
      </w:r>
    </w:p>
    <w:p w:rsidR="00A70578" w14:paraId="0BAB6819" w14:textId="41DC8A9C">
      <w:pPr>
        <w:pStyle w:val="TOC1"/>
        <w:tabs>
          <w:tab w:val="right" w:leader="dot" w:pos="8296"/>
        </w:tabs>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九、医疗保健项目选址方案</w:t>
      </w:r>
      <w:r>
        <w:rPr>
          <w:noProof/>
        </w:rPr>
        <w:tab/>
      </w:r>
      <w:r>
        <w:rPr>
          <w:noProof/>
        </w:rPr>
        <w:fldChar w:fldCharType="begin"/>
      </w:r>
      <w:r>
        <w:rPr>
          <w:noProof/>
        </w:rPr>
        <w:instrText xml:space="preserve"> PAGEREF _Toc155866847 \h </w:instrText>
      </w:r>
      <w:r>
        <w:rPr>
          <w:noProof/>
        </w:rPr>
        <w:fldChar w:fldCharType="separate"/>
      </w:r>
      <w:r>
        <w:rPr>
          <w:noProof/>
        </w:rPr>
        <w:t>40</w:t>
      </w:r>
      <w:r>
        <w:rPr>
          <w:noProof/>
        </w:rPr>
        <w:fldChar w:fldCharType="end"/>
      </w:r>
    </w:p>
    <w:p w:rsidR="00A70578" w14:paraId="49C536BC" w14:textId="3909074C">
      <w:pPr>
        <w:pStyle w:val="TOC2"/>
        <w:tabs>
          <w:tab w:val="right" w:leader="dot" w:pos="8296"/>
        </w:tabs>
        <w:ind w:left="440"/>
        <w:rPr>
          <w:noProof/>
        </w:rPr>
      </w:pPr>
      <w:r>
        <w:rPr>
          <w:noProof/>
        </w:rPr>
        <w:t>(一)、医疗保健项目选址原则</w:t>
      </w:r>
      <w:r>
        <w:rPr>
          <w:noProof/>
        </w:rPr>
        <w:tab/>
      </w:r>
      <w:r>
        <w:rPr>
          <w:noProof/>
        </w:rPr>
        <w:fldChar w:fldCharType="begin"/>
      </w:r>
      <w:r>
        <w:rPr>
          <w:noProof/>
        </w:rPr>
        <w:instrText xml:space="preserve"> PAGEREF _Toc155866848 \h </w:instrText>
      </w:r>
      <w:r>
        <w:rPr>
          <w:noProof/>
        </w:rPr>
        <w:fldChar w:fldCharType="separate"/>
      </w:r>
      <w:r>
        <w:rPr>
          <w:noProof/>
        </w:rPr>
        <w:t>40</w:t>
      </w:r>
      <w:r>
        <w:rPr>
          <w:noProof/>
        </w:rPr>
        <w:fldChar w:fldCharType="end"/>
      </w:r>
    </w:p>
    <w:p w:rsidR="00A70578" w14:paraId="2DD1B838" w14:textId="2CBB93EC">
      <w:pPr>
        <w:pStyle w:val="TOC2"/>
        <w:tabs>
          <w:tab w:val="right" w:leader="dot" w:pos="8296"/>
        </w:tabs>
        <w:ind w:left="440"/>
        <w:rPr>
          <w:noProof/>
        </w:rPr>
      </w:pPr>
      <w:r>
        <w:rPr>
          <w:noProof/>
        </w:rPr>
        <w:t>(二)、建设区基本情况</w:t>
      </w:r>
      <w:r>
        <w:rPr>
          <w:noProof/>
        </w:rPr>
        <w:tab/>
      </w:r>
      <w:r>
        <w:rPr>
          <w:noProof/>
        </w:rPr>
        <w:fldChar w:fldCharType="begin"/>
      </w:r>
      <w:r>
        <w:rPr>
          <w:noProof/>
        </w:rPr>
        <w:instrText xml:space="preserve"> PAGEREF _Toc155866849 \h </w:instrText>
      </w:r>
      <w:r>
        <w:rPr>
          <w:noProof/>
        </w:rPr>
        <w:fldChar w:fldCharType="separate"/>
      </w:r>
      <w:r>
        <w:rPr>
          <w:noProof/>
        </w:rPr>
        <w:t>41</w:t>
      </w:r>
      <w:r>
        <w:rPr>
          <w:noProof/>
        </w:rPr>
        <w:fldChar w:fldCharType="end"/>
      </w:r>
    </w:p>
    <w:p w:rsidR="00A70578" w14:paraId="619501BA" w14:textId="47098510">
      <w:pPr>
        <w:pStyle w:val="TOC2"/>
        <w:tabs>
          <w:tab w:val="right" w:leader="dot" w:pos="8296"/>
        </w:tabs>
        <w:ind w:left="440"/>
        <w:rPr>
          <w:noProof/>
        </w:rPr>
      </w:pPr>
      <w:r>
        <w:rPr>
          <w:noProof/>
        </w:rPr>
        <w:t>(三)、创新驱动发展</w:t>
      </w:r>
      <w:r>
        <w:rPr>
          <w:noProof/>
        </w:rPr>
        <w:tab/>
      </w:r>
      <w:r>
        <w:rPr>
          <w:noProof/>
        </w:rPr>
        <w:fldChar w:fldCharType="begin"/>
      </w:r>
      <w:r>
        <w:rPr>
          <w:noProof/>
        </w:rPr>
        <w:instrText xml:space="preserve"> PAGEREF _Toc155866850 \h </w:instrText>
      </w:r>
      <w:r>
        <w:rPr>
          <w:noProof/>
        </w:rPr>
        <w:fldChar w:fldCharType="separate"/>
      </w:r>
      <w:r>
        <w:rPr>
          <w:noProof/>
        </w:rPr>
        <w:t>41</w:t>
      </w:r>
      <w:r>
        <w:rPr>
          <w:noProof/>
        </w:rPr>
        <w:fldChar w:fldCharType="end"/>
      </w:r>
    </w:p>
    <w:p w:rsidR="00A70578" w14:paraId="2C701E0E" w14:textId="5A0454DB">
      <w:pPr>
        <w:pStyle w:val="TOC2"/>
        <w:tabs>
          <w:tab w:val="right" w:leader="dot" w:pos="8296"/>
        </w:tabs>
        <w:ind w:left="440"/>
        <w:rPr>
          <w:noProof/>
        </w:rPr>
      </w:pPr>
      <w:r>
        <w:rPr>
          <w:noProof/>
        </w:rPr>
        <w:t>(四)、产业发展方向</w:t>
      </w:r>
      <w:r>
        <w:rPr>
          <w:noProof/>
        </w:rPr>
        <w:tab/>
      </w:r>
      <w:r>
        <w:rPr>
          <w:noProof/>
        </w:rPr>
        <w:fldChar w:fldCharType="begin"/>
      </w:r>
      <w:r>
        <w:rPr>
          <w:noProof/>
        </w:rPr>
        <w:instrText xml:space="preserve"> PAGEREF _Toc155866851 \h </w:instrText>
      </w:r>
      <w:r>
        <w:rPr>
          <w:noProof/>
        </w:rPr>
        <w:fldChar w:fldCharType="separate"/>
      </w:r>
      <w:r>
        <w:rPr>
          <w:noProof/>
        </w:rPr>
        <w:t>43</w:t>
      </w:r>
      <w:r>
        <w:rPr>
          <w:noProof/>
        </w:rPr>
        <w:fldChar w:fldCharType="end"/>
      </w:r>
    </w:p>
    <w:p w:rsidR="00A70578" w14:paraId="643DBEA0" w14:textId="710F865F">
      <w:pPr>
        <w:pStyle w:val="TOC2"/>
        <w:tabs>
          <w:tab w:val="right" w:leader="dot" w:pos="8296"/>
        </w:tabs>
        <w:ind w:left="440"/>
        <w:rPr>
          <w:noProof/>
        </w:rPr>
      </w:pPr>
      <w:r>
        <w:rPr>
          <w:noProof/>
        </w:rPr>
        <w:t>(五)、医疗保健项目选址综合评价</w:t>
      </w:r>
      <w:r>
        <w:rPr>
          <w:noProof/>
        </w:rPr>
        <w:tab/>
      </w:r>
      <w:r>
        <w:rPr>
          <w:noProof/>
        </w:rPr>
        <w:fldChar w:fldCharType="begin"/>
      </w:r>
      <w:r>
        <w:rPr>
          <w:noProof/>
        </w:rPr>
        <w:instrText xml:space="preserve"> PAGEREF _Toc155866852 \h </w:instrText>
      </w:r>
      <w:r>
        <w:rPr>
          <w:noProof/>
        </w:rPr>
        <w:fldChar w:fldCharType="separate"/>
      </w:r>
      <w:r>
        <w:rPr>
          <w:noProof/>
        </w:rPr>
        <w:t>45</w:t>
      </w:r>
      <w:r>
        <w:rPr>
          <w:noProof/>
        </w:rPr>
        <w:fldChar w:fldCharType="end"/>
      </w:r>
    </w:p>
    <w:p w:rsidR="00A70578" w14:paraId="2FC6DB2A" w14:textId="0EE9A93C">
      <w:pPr>
        <w:pStyle w:val="TOC1"/>
        <w:tabs>
          <w:tab w:val="right" w:leader="dot" w:pos="8296"/>
        </w:tabs>
        <w:rPr>
          <w:noProof/>
        </w:rPr>
      </w:pPr>
      <w:r>
        <w:rPr>
          <w:noProof/>
        </w:rPr>
        <w:t>十、市场需求分析</w:t>
      </w:r>
      <w:r>
        <w:rPr>
          <w:noProof/>
        </w:rPr>
        <w:tab/>
      </w:r>
      <w:r>
        <w:rPr>
          <w:noProof/>
        </w:rPr>
        <w:fldChar w:fldCharType="begin"/>
      </w:r>
      <w:r>
        <w:rPr>
          <w:noProof/>
        </w:rPr>
        <w:instrText xml:space="preserve"> PAGEREF _Toc155866853 \h </w:instrText>
      </w:r>
      <w:r>
        <w:rPr>
          <w:noProof/>
        </w:rPr>
        <w:fldChar w:fldCharType="separate"/>
      </w:r>
      <w:r>
        <w:rPr>
          <w:noProof/>
        </w:rPr>
        <w:t>46</w:t>
      </w:r>
      <w:r>
        <w:rPr>
          <w:noProof/>
        </w:rPr>
        <w:fldChar w:fldCharType="end"/>
      </w:r>
    </w:p>
    <w:p w:rsidR="00A70578" w14:paraId="7AD2A854" w14:textId="38B331F4">
      <w:pPr>
        <w:pStyle w:val="TOC2"/>
        <w:tabs>
          <w:tab w:val="right" w:leader="dot" w:pos="8296"/>
        </w:tabs>
        <w:ind w:left="440"/>
        <w:rPr>
          <w:noProof/>
        </w:rPr>
      </w:pPr>
      <w:r>
        <w:rPr>
          <w:noProof/>
        </w:rPr>
        <w:t>(一)、行业基本情况</w:t>
      </w:r>
      <w:r>
        <w:rPr>
          <w:noProof/>
        </w:rPr>
        <w:tab/>
      </w:r>
      <w:r>
        <w:rPr>
          <w:noProof/>
        </w:rPr>
        <w:fldChar w:fldCharType="begin"/>
      </w:r>
      <w:r>
        <w:rPr>
          <w:noProof/>
        </w:rPr>
        <w:instrText xml:space="preserve"> PAGEREF _Toc155866854 \h </w:instrText>
      </w:r>
      <w:r>
        <w:rPr>
          <w:noProof/>
        </w:rPr>
        <w:fldChar w:fldCharType="separate"/>
      </w:r>
      <w:r>
        <w:rPr>
          <w:noProof/>
        </w:rPr>
        <w:t>46</w:t>
      </w:r>
      <w:r>
        <w:rPr>
          <w:noProof/>
        </w:rPr>
        <w:fldChar w:fldCharType="end"/>
      </w:r>
    </w:p>
    <w:p w:rsidR="00A70578" w14:paraId="7E90A90E" w14:textId="5B32A0F3">
      <w:pPr>
        <w:pStyle w:val="TOC2"/>
        <w:tabs>
          <w:tab w:val="right" w:leader="dot" w:pos="8296"/>
        </w:tabs>
        <w:ind w:left="440"/>
        <w:rPr>
          <w:noProof/>
        </w:rPr>
      </w:pPr>
      <w:r>
        <w:rPr>
          <w:noProof/>
        </w:rPr>
        <w:t>(二)、市场分析</w:t>
      </w:r>
      <w:r>
        <w:rPr>
          <w:noProof/>
        </w:rPr>
        <w:tab/>
      </w:r>
      <w:r>
        <w:rPr>
          <w:noProof/>
        </w:rPr>
        <w:fldChar w:fldCharType="begin"/>
      </w:r>
      <w:r>
        <w:rPr>
          <w:noProof/>
        </w:rPr>
        <w:instrText xml:space="preserve"> PAGEREF _Toc155866855 \h </w:instrText>
      </w:r>
      <w:r>
        <w:rPr>
          <w:noProof/>
        </w:rPr>
        <w:fldChar w:fldCharType="separate"/>
      </w:r>
      <w:r>
        <w:rPr>
          <w:noProof/>
        </w:rPr>
        <w:t>48</w:t>
      </w:r>
      <w:r>
        <w:rPr>
          <w:noProof/>
        </w:rPr>
        <w:fldChar w:fldCharType="end"/>
      </w:r>
    </w:p>
    <w:p w:rsidR="00A70578" w14:paraId="0EB278BF" w14:textId="2B90BCE5">
      <w:pPr>
        <w:pStyle w:val="TOC1"/>
        <w:tabs>
          <w:tab w:val="right" w:leader="dot" w:pos="8296"/>
        </w:tabs>
        <w:rPr>
          <w:noProof/>
        </w:rPr>
      </w:pPr>
      <w:r>
        <w:rPr>
          <w:noProof/>
        </w:rPr>
        <w:t>十一、原辅材料供应及成品管理</w:t>
      </w:r>
      <w:r>
        <w:rPr>
          <w:noProof/>
        </w:rPr>
        <w:tab/>
      </w:r>
      <w:r>
        <w:rPr>
          <w:noProof/>
        </w:rPr>
        <w:fldChar w:fldCharType="begin"/>
      </w:r>
      <w:r>
        <w:rPr>
          <w:noProof/>
        </w:rPr>
        <w:instrText xml:space="preserve"> PAGEREF _Toc155866856 \h </w:instrText>
      </w:r>
      <w:r>
        <w:rPr>
          <w:noProof/>
        </w:rPr>
        <w:fldChar w:fldCharType="separate"/>
      </w:r>
      <w:r>
        <w:rPr>
          <w:noProof/>
        </w:rPr>
        <w:t>51</w:t>
      </w:r>
      <w:r>
        <w:rPr>
          <w:noProof/>
        </w:rPr>
        <w:fldChar w:fldCharType="end"/>
      </w:r>
    </w:p>
    <w:p w:rsidR="00A70578" w14:paraId="6FCEF832" w14:textId="36269D5F">
      <w:pPr>
        <w:pStyle w:val="TOC2"/>
        <w:tabs>
          <w:tab w:val="right" w:leader="dot" w:pos="8296"/>
        </w:tabs>
        <w:ind w:left="440"/>
        <w:rPr>
          <w:noProof/>
        </w:rPr>
      </w:pPr>
      <w:r>
        <w:rPr>
          <w:noProof/>
        </w:rPr>
        <w:t>(一)、医疗保健项目建设期原辅材料供应情况</w:t>
      </w:r>
      <w:r>
        <w:rPr>
          <w:noProof/>
        </w:rPr>
        <w:tab/>
      </w:r>
      <w:r>
        <w:rPr>
          <w:noProof/>
        </w:rPr>
        <w:fldChar w:fldCharType="begin"/>
      </w:r>
      <w:r>
        <w:rPr>
          <w:noProof/>
        </w:rPr>
        <w:instrText xml:space="preserve"> PAGEREF _Toc155866857 \h </w:instrText>
      </w:r>
      <w:r>
        <w:rPr>
          <w:noProof/>
        </w:rPr>
        <w:fldChar w:fldCharType="separate"/>
      </w:r>
      <w:r>
        <w:rPr>
          <w:noProof/>
        </w:rPr>
        <w:t>51</w:t>
      </w:r>
      <w:r>
        <w:rPr>
          <w:noProof/>
        </w:rPr>
        <w:fldChar w:fldCharType="end"/>
      </w:r>
    </w:p>
    <w:p w:rsidR="00A70578" w14:paraId="72149AEF" w14:textId="4E95C796">
      <w:pPr>
        <w:pStyle w:val="TOC2"/>
        <w:tabs>
          <w:tab w:val="right" w:leader="dot" w:pos="8296"/>
        </w:tabs>
        <w:ind w:left="440"/>
        <w:rPr>
          <w:noProof/>
        </w:rPr>
      </w:pPr>
      <w:r>
        <w:rPr>
          <w:noProof/>
        </w:rPr>
        <w:t>(二)、医疗保健项目运营期原辅材料供应及质量管理</w:t>
      </w:r>
      <w:r>
        <w:rPr>
          <w:noProof/>
        </w:rPr>
        <w:tab/>
      </w:r>
      <w:r>
        <w:rPr>
          <w:noProof/>
        </w:rPr>
        <w:fldChar w:fldCharType="begin"/>
      </w:r>
      <w:r>
        <w:rPr>
          <w:noProof/>
        </w:rPr>
        <w:instrText xml:space="preserve"> PAGEREF _Toc155866858 \h </w:instrText>
      </w:r>
      <w:r>
        <w:rPr>
          <w:noProof/>
        </w:rPr>
        <w:fldChar w:fldCharType="separate"/>
      </w:r>
      <w:r>
        <w:rPr>
          <w:noProof/>
        </w:rPr>
        <w:t>51</w:t>
      </w:r>
      <w:r>
        <w:rPr>
          <w:noProof/>
        </w:rPr>
        <w:fldChar w:fldCharType="end"/>
      </w:r>
    </w:p>
    <w:p w:rsidR="00A70578" w14:paraId="1B88BDEF" w14:textId="00951E3D">
      <w:pPr>
        <w:pStyle w:val="TOC1"/>
        <w:tabs>
          <w:tab w:val="right" w:leader="dot" w:pos="8296"/>
        </w:tabs>
        <w:rPr>
          <w:noProof/>
        </w:rPr>
      </w:pPr>
      <w:r>
        <w:rPr>
          <w:noProof/>
        </w:rPr>
        <w:t>十二、医疗保健项目节能说明</w:t>
      </w:r>
      <w:r>
        <w:rPr>
          <w:noProof/>
        </w:rPr>
        <w:tab/>
      </w:r>
      <w:r>
        <w:rPr>
          <w:noProof/>
        </w:rPr>
        <w:fldChar w:fldCharType="begin"/>
      </w:r>
      <w:r>
        <w:rPr>
          <w:noProof/>
        </w:rPr>
        <w:instrText xml:space="preserve"> PAGEREF _Toc155866859 \h </w:instrText>
      </w:r>
      <w:r>
        <w:rPr>
          <w:noProof/>
        </w:rPr>
        <w:fldChar w:fldCharType="separate"/>
      </w:r>
      <w:r>
        <w:rPr>
          <w:noProof/>
        </w:rPr>
        <w:t>53</w:t>
      </w:r>
      <w:r>
        <w:rPr>
          <w:noProof/>
        </w:rPr>
        <w:fldChar w:fldCharType="end"/>
      </w:r>
    </w:p>
    <w:p w:rsidR="00A70578" w14:paraId="67EB3E15" w14:textId="41BAF062">
      <w:pPr>
        <w:pStyle w:val="TOC2"/>
        <w:tabs>
          <w:tab w:val="right" w:leader="dot" w:pos="8296"/>
        </w:tabs>
        <w:ind w:left="440"/>
        <w:rPr>
          <w:noProof/>
        </w:rPr>
      </w:pPr>
      <w:r>
        <w:rPr>
          <w:noProof/>
        </w:rPr>
        <w:t>(一)、医疗保健项目节能概述</w:t>
      </w:r>
      <w:r>
        <w:rPr>
          <w:noProof/>
        </w:rPr>
        <w:tab/>
      </w:r>
      <w:r>
        <w:rPr>
          <w:noProof/>
        </w:rPr>
        <w:fldChar w:fldCharType="begin"/>
      </w:r>
      <w:r>
        <w:rPr>
          <w:noProof/>
        </w:rPr>
        <w:instrText xml:space="preserve"> PAGEREF _Toc155866860 \h </w:instrText>
      </w:r>
      <w:r>
        <w:rPr>
          <w:noProof/>
        </w:rPr>
        <w:fldChar w:fldCharType="separate"/>
      </w:r>
      <w:r>
        <w:rPr>
          <w:noProof/>
        </w:rPr>
        <w:t>53</w:t>
      </w:r>
      <w:r>
        <w:rPr>
          <w:noProof/>
        </w:rPr>
        <w:fldChar w:fldCharType="end"/>
      </w:r>
    </w:p>
    <w:p w:rsidR="00A70578" w14:paraId="46B997AD" w14:textId="514F9015">
      <w:pPr>
        <w:pStyle w:val="TOC2"/>
        <w:tabs>
          <w:tab w:val="right" w:leader="dot" w:pos="8296"/>
        </w:tabs>
        <w:ind w:left="440"/>
        <w:rPr>
          <w:noProof/>
        </w:rPr>
      </w:pPr>
      <w:r>
        <w:rPr>
          <w:noProof/>
        </w:rPr>
        <w:t>(二)、能源消费种类和数量分析</w:t>
      </w:r>
      <w:r>
        <w:rPr>
          <w:noProof/>
        </w:rPr>
        <w:tab/>
      </w:r>
      <w:r>
        <w:rPr>
          <w:noProof/>
        </w:rPr>
        <w:fldChar w:fldCharType="begin"/>
      </w:r>
      <w:r>
        <w:rPr>
          <w:noProof/>
        </w:rPr>
        <w:instrText xml:space="preserve"> PAGEREF _Toc155866861 \h </w:instrText>
      </w:r>
      <w:r>
        <w:rPr>
          <w:noProof/>
        </w:rPr>
        <w:fldChar w:fldCharType="separate"/>
      </w:r>
      <w:r>
        <w:rPr>
          <w:noProof/>
        </w:rPr>
        <w:t>54</w:t>
      </w:r>
      <w:r>
        <w:rPr>
          <w:noProof/>
        </w:rPr>
        <w:fldChar w:fldCharType="end"/>
      </w:r>
    </w:p>
    <w:p w:rsidR="00A70578" w14:paraId="58FC9ED7" w14:textId="63995BA0">
      <w:pPr>
        <w:pStyle w:val="TOC2"/>
        <w:tabs>
          <w:tab w:val="right" w:leader="dot" w:pos="8296"/>
        </w:tabs>
        <w:ind w:left="440"/>
        <w:rPr>
          <w:noProof/>
        </w:rPr>
      </w:pPr>
      <w:r>
        <w:rPr>
          <w:noProof/>
        </w:rPr>
        <w:t>(三)、医疗保健项目节能措施</w:t>
      </w:r>
      <w:r>
        <w:rPr>
          <w:noProof/>
        </w:rPr>
        <w:tab/>
      </w:r>
      <w:r>
        <w:rPr>
          <w:noProof/>
        </w:rPr>
        <w:fldChar w:fldCharType="begin"/>
      </w:r>
      <w:r>
        <w:rPr>
          <w:noProof/>
        </w:rPr>
        <w:instrText xml:space="preserve"> PAGEREF _Toc155866862 \h </w:instrText>
      </w:r>
      <w:r>
        <w:rPr>
          <w:noProof/>
        </w:rPr>
        <w:fldChar w:fldCharType="separate"/>
      </w:r>
      <w:r>
        <w:rPr>
          <w:noProof/>
        </w:rPr>
        <w:t>55</w:t>
      </w:r>
      <w:r>
        <w:rPr>
          <w:noProof/>
        </w:rPr>
        <w:fldChar w:fldCharType="end"/>
      </w:r>
    </w:p>
    <w:p w:rsidR="00A70578" w14:paraId="6E667385" w14:textId="628E754E">
      <w:pPr>
        <w:pStyle w:val="TOC2"/>
        <w:tabs>
          <w:tab w:val="right" w:leader="dot" w:pos="8296"/>
        </w:tabs>
        <w:ind w:left="440"/>
        <w:rPr>
          <w:noProof/>
        </w:rPr>
      </w:pPr>
      <w:r>
        <w:rPr>
          <w:noProof/>
        </w:rPr>
        <w:t>(四)、节能综合评价</w:t>
      </w:r>
      <w:r>
        <w:rPr>
          <w:noProof/>
        </w:rPr>
        <w:tab/>
      </w:r>
      <w:r>
        <w:rPr>
          <w:noProof/>
        </w:rPr>
        <w:fldChar w:fldCharType="begin"/>
      </w:r>
      <w:r>
        <w:rPr>
          <w:noProof/>
        </w:rPr>
        <w:instrText xml:space="preserve"> PAGEREF _Toc155866863 \h </w:instrText>
      </w:r>
      <w:r>
        <w:rPr>
          <w:noProof/>
        </w:rPr>
        <w:fldChar w:fldCharType="separate"/>
      </w:r>
      <w:r>
        <w:rPr>
          <w:noProof/>
        </w:rPr>
        <w:t>56</w:t>
      </w:r>
      <w:r>
        <w:rPr>
          <w:noProof/>
        </w:rPr>
        <w:fldChar w:fldCharType="end"/>
      </w:r>
    </w:p>
    <w:p w:rsidR="00A70578" w14:paraId="6B6AB837" w14:textId="087DD699">
      <w:pPr>
        <w:pStyle w:val="TOC1"/>
        <w:tabs>
          <w:tab w:val="right" w:leader="dot" w:pos="8296"/>
        </w:tabs>
        <w:rPr>
          <w:noProof/>
        </w:rPr>
      </w:pPr>
      <w:r>
        <w:rPr>
          <w:noProof/>
        </w:rPr>
        <w:t>十三、投资方案</w:t>
      </w:r>
      <w:r>
        <w:rPr>
          <w:noProof/>
        </w:rPr>
        <w:tab/>
      </w:r>
      <w:r>
        <w:rPr>
          <w:noProof/>
        </w:rPr>
        <w:fldChar w:fldCharType="begin"/>
      </w:r>
      <w:r>
        <w:rPr>
          <w:noProof/>
        </w:rPr>
        <w:instrText xml:space="preserve"> PAGEREF _Toc155866864 \h </w:instrText>
      </w:r>
      <w:r>
        <w:rPr>
          <w:noProof/>
        </w:rPr>
        <w:fldChar w:fldCharType="separate"/>
      </w:r>
      <w:r>
        <w:rPr>
          <w:noProof/>
        </w:rPr>
        <w:t>58</w:t>
      </w:r>
      <w:r>
        <w:rPr>
          <w:noProof/>
        </w:rPr>
        <w:fldChar w:fldCharType="end"/>
      </w:r>
    </w:p>
    <w:p w:rsidR="00A70578" w14:paraId="7829FC68" w14:textId="2FCCAB5F">
      <w:pPr>
        <w:pStyle w:val="TOC2"/>
        <w:tabs>
          <w:tab w:val="right" w:leader="dot" w:pos="8296"/>
        </w:tabs>
        <w:ind w:left="440"/>
        <w:rPr>
          <w:noProof/>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Pr>
          <w:noProof/>
        </w:rPr>
        <w:t>(一)、投资估算的编制说明</w:t>
      </w:r>
      <w:r>
        <w:rPr>
          <w:noProof/>
        </w:rPr>
        <w:tab/>
      </w:r>
      <w:r>
        <w:rPr>
          <w:noProof/>
        </w:rPr>
        <w:fldChar w:fldCharType="begin"/>
      </w:r>
      <w:r>
        <w:rPr>
          <w:noProof/>
        </w:rPr>
        <w:instrText xml:space="preserve"> PAGEREF _Toc155866865 \h </w:instrText>
      </w:r>
      <w:r>
        <w:rPr>
          <w:noProof/>
        </w:rPr>
        <w:fldChar w:fldCharType="separate"/>
      </w:r>
      <w:r>
        <w:rPr>
          <w:noProof/>
        </w:rPr>
        <w:t>58</w:t>
      </w:r>
      <w:r>
        <w:rPr>
          <w:noProof/>
        </w:rPr>
        <w:fldChar w:fldCharType="end"/>
      </w:r>
    </w:p>
    <w:p w:rsidR="00A70578" w14:paraId="7DC5074E" w14:textId="193D3AFA">
      <w:pPr>
        <w:pStyle w:val="TOC2"/>
        <w:tabs>
          <w:tab w:val="right" w:leader="dot" w:pos="8296"/>
        </w:tabs>
        <w:ind w:left="440"/>
        <w:rPr>
          <w:noProof/>
        </w:rPr>
      </w:pPr>
      <w:r>
        <w:rPr>
          <w:noProof/>
        </w:rPr>
        <w:t>(二)、建设投资估算</w:t>
      </w:r>
      <w:r>
        <w:rPr>
          <w:noProof/>
        </w:rPr>
        <w:tab/>
      </w:r>
      <w:r>
        <w:rPr>
          <w:noProof/>
        </w:rPr>
        <w:fldChar w:fldCharType="begin"/>
      </w:r>
      <w:r>
        <w:rPr>
          <w:noProof/>
        </w:rPr>
        <w:instrText xml:space="preserve"> PAGEREF _Toc155866866 \h </w:instrText>
      </w:r>
      <w:r>
        <w:rPr>
          <w:noProof/>
        </w:rPr>
        <w:fldChar w:fldCharType="separate"/>
      </w:r>
      <w:r>
        <w:rPr>
          <w:noProof/>
        </w:rPr>
        <w:t>59</w:t>
      </w:r>
      <w:r>
        <w:rPr>
          <w:noProof/>
        </w:rPr>
        <w:fldChar w:fldCharType="end"/>
      </w:r>
    </w:p>
    <w:p w:rsidR="00A70578" w14:paraId="0AB64056" w14:textId="105965B4">
      <w:pPr>
        <w:pStyle w:val="TOC2"/>
        <w:tabs>
          <w:tab w:val="right" w:leader="dot" w:pos="8296"/>
        </w:tabs>
        <w:ind w:left="440"/>
        <w:rPr>
          <w:noProof/>
        </w:rPr>
      </w:pPr>
      <w:r>
        <w:rPr>
          <w:noProof/>
        </w:rPr>
        <w:t>(三)、建设期利息</w:t>
      </w:r>
      <w:r>
        <w:rPr>
          <w:noProof/>
        </w:rPr>
        <w:tab/>
      </w:r>
      <w:r>
        <w:rPr>
          <w:noProof/>
        </w:rPr>
        <w:fldChar w:fldCharType="begin"/>
      </w:r>
      <w:r>
        <w:rPr>
          <w:noProof/>
        </w:rPr>
        <w:instrText xml:space="preserve"> PAGEREF _Toc155866867 \h </w:instrText>
      </w:r>
      <w:r>
        <w:rPr>
          <w:noProof/>
        </w:rPr>
        <w:fldChar w:fldCharType="separate"/>
      </w:r>
      <w:r>
        <w:rPr>
          <w:noProof/>
        </w:rPr>
        <w:t>60</w:t>
      </w:r>
      <w:r>
        <w:rPr>
          <w:noProof/>
        </w:rPr>
        <w:fldChar w:fldCharType="end"/>
      </w:r>
    </w:p>
    <w:p w:rsidR="00A70578" w14:paraId="0CCEE69B" w14:textId="143DAAD6">
      <w:pPr>
        <w:pStyle w:val="TOC2"/>
        <w:tabs>
          <w:tab w:val="right" w:leader="dot" w:pos="8296"/>
        </w:tabs>
        <w:ind w:left="440"/>
        <w:rPr>
          <w:noProof/>
        </w:rPr>
      </w:pPr>
      <w:r>
        <w:rPr>
          <w:noProof/>
        </w:rPr>
        <w:t>(四)、流动资金</w:t>
      </w:r>
      <w:r>
        <w:rPr>
          <w:noProof/>
        </w:rPr>
        <w:tab/>
      </w:r>
      <w:r>
        <w:rPr>
          <w:noProof/>
        </w:rPr>
        <w:fldChar w:fldCharType="begin"/>
      </w:r>
      <w:r>
        <w:rPr>
          <w:noProof/>
        </w:rPr>
        <w:instrText xml:space="preserve"> PAGEREF _Toc155866868 \h </w:instrText>
      </w:r>
      <w:r>
        <w:rPr>
          <w:noProof/>
        </w:rPr>
        <w:fldChar w:fldCharType="separate"/>
      </w:r>
      <w:r>
        <w:rPr>
          <w:noProof/>
        </w:rPr>
        <w:t>61</w:t>
      </w:r>
      <w:r>
        <w:rPr>
          <w:noProof/>
        </w:rPr>
        <w:fldChar w:fldCharType="end"/>
      </w:r>
    </w:p>
    <w:p w:rsidR="00A70578" w14:paraId="78718718" w14:textId="02535218">
      <w:pPr>
        <w:pStyle w:val="TOC2"/>
        <w:tabs>
          <w:tab w:val="right" w:leader="dot" w:pos="8296"/>
        </w:tabs>
        <w:ind w:left="440"/>
        <w:rPr>
          <w:noProof/>
        </w:rPr>
      </w:pPr>
      <w:r>
        <w:rPr>
          <w:noProof/>
        </w:rPr>
        <w:t>(五)、医疗保健项目总投资</w:t>
      </w:r>
      <w:r>
        <w:rPr>
          <w:noProof/>
        </w:rPr>
        <w:tab/>
      </w:r>
      <w:r>
        <w:rPr>
          <w:noProof/>
        </w:rPr>
        <w:fldChar w:fldCharType="begin"/>
      </w:r>
      <w:r>
        <w:rPr>
          <w:noProof/>
        </w:rPr>
        <w:instrText xml:space="preserve"> PAGEREF _Toc155866869 \h </w:instrText>
      </w:r>
      <w:r>
        <w:rPr>
          <w:noProof/>
        </w:rPr>
        <w:fldChar w:fldCharType="separate"/>
      </w:r>
      <w:r>
        <w:rPr>
          <w:noProof/>
        </w:rPr>
        <w:t>61</w:t>
      </w:r>
      <w:r>
        <w:rPr>
          <w:noProof/>
        </w:rPr>
        <w:fldChar w:fldCharType="end"/>
      </w:r>
    </w:p>
    <w:p w:rsidR="00A70578" w14:paraId="3658AC2A" w14:textId="0B78D143">
      <w:pPr>
        <w:pStyle w:val="TOC2"/>
        <w:tabs>
          <w:tab w:val="right" w:leader="dot" w:pos="8296"/>
        </w:tabs>
        <w:ind w:left="440"/>
        <w:rPr>
          <w:noProof/>
        </w:rPr>
      </w:pPr>
      <w:r>
        <w:rPr>
          <w:noProof/>
        </w:rPr>
        <w:t>(六)、资金筹措与投资计划</w:t>
      </w:r>
      <w:r>
        <w:rPr>
          <w:noProof/>
        </w:rPr>
        <w:tab/>
      </w:r>
      <w:r>
        <w:rPr>
          <w:noProof/>
        </w:rPr>
        <w:fldChar w:fldCharType="begin"/>
      </w:r>
      <w:r>
        <w:rPr>
          <w:noProof/>
        </w:rPr>
        <w:instrText xml:space="preserve"> PAGEREF _Toc155866870 \h </w:instrText>
      </w:r>
      <w:r>
        <w:rPr>
          <w:noProof/>
        </w:rPr>
        <w:fldChar w:fldCharType="separate"/>
      </w:r>
      <w:r>
        <w:rPr>
          <w:noProof/>
        </w:rPr>
        <w:t>62</w:t>
      </w:r>
      <w:r>
        <w:rPr>
          <w:noProof/>
        </w:rPr>
        <w:fldChar w:fldCharType="end"/>
      </w:r>
    </w:p>
    <w:p w:rsidR="00A70578" w14:paraId="02D19842" w14:textId="044BC4C9">
      <w:pPr>
        <w:pStyle w:val="TOC1"/>
        <w:tabs>
          <w:tab w:val="right" w:leader="dot" w:pos="8296"/>
        </w:tabs>
        <w:rPr>
          <w:noProof/>
        </w:rPr>
      </w:pPr>
      <w:r>
        <w:rPr>
          <w:noProof/>
        </w:rPr>
        <w:t>十四、组织架构分析</w:t>
      </w:r>
      <w:r>
        <w:rPr>
          <w:noProof/>
        </w:rPr>
        <w:tab/>
      </w:r>
      <w:r>
        <w:rPr>
          <w:noProof/>
        </w:rPr>
        <w:fldChar w:fldCharType="begin"/>
      </w:r>
      <w:r>
        <w:rPr>
          <w:noProof/>
        </w:rPr>
        <w:instrText xml:space="preserve"> PAGEREF _Toc155866871 \h </w:instrText>
      </w:r>
      <w:r>
        <w:rPr>
          <w:noProof/>
        </w:rPr>
        <w:fldChar w:fldCharType="separate"/>
      </w:r>
      <w:r>
        <w:rPr>
          <w:noProof/>
        </w:rPr>
        <w:t>62</w:t>
      </w:r>
      <w:r>
        <w:rPr>
          <w:noProof/>
        </w:rPr>
        <w:fldChar w:fldCharType="end"/>
      </w:r>
    </w:p>
    <w:p w:rsidR="00A70578" w14:paraId="3DCADD04" w14:textId="142C7E81">
      <w:pPr>
        <w:pStyle w:val="TOC2"/>
        <w:tabs>
          <w:tab w:val="right" w:leader="dot" w:pos="8296"/>
        </w:tabs>
        <w:ind w:left="440"/>
        <w:rPr>
          <w:noProof/>
        </w:rPr>
      </w:pPr>
      <w:r>
        <w:rPr>
          <w:noProof/>
        </w:rPr>
        <w:t>(一)、人力资源配置</w:t>
      </w:r>
      <w:r>
        <w:rPr>
          <w:noProof/>
        </w:rPr>
        <w:tab/>
      </w:r>
      <w:r>
        <w:rPr>
          <w:noProof/>
        </w:rPr>
        <w:fldChar w:fldCharType="begin"/>
      </w:r>
      <w:r>
        <w:rPr>
          <w:noProof/>
        </w:rPr>
        <w:instrText xml:space="preserve"> PAGEREF _Toc155866872 \h </w:instrText>
      </w:r>
      <w:r>
        <w:rPr>
          <w:noProof/>
        </w:rPr>
        <w:fldChar w:fldCharType="separate"/>
      </w:r>
      <w:r>
        <w:rPr>
          <w:noProof/>
        </w:rPr>
        <w:t>62</w:t>
      </w:r>
      <w:r>
        <w:rPr>
          <w:noProof/>
        </w:rPr>
        <w:fldChar w:fldCharType="end"/>
      </w:r>
    </w:p>
    <w:p w:rsidR="00A70578" w14:paraId="2A8DAF69" w14:textId="1DAE4DAC">
      <w:pPr>
        <w:pStyle w:val="TOC2"/>
        <w:tabs>
          <w:tab w:val="right" w:leader="dot" w:pos="8296"/>
        </w:tabs>
        <w:ind w:left="440"/>
        <w:rPr>
          <w:noProof/>
        </w:rPr>
      </w:pPr>
      <w:r>
        <w:rPr>
          <w:noProof/>
        </w:rPr>
        <w:t>(二)、员工技能培训</w:t>
      </w:r>
      <w:r>
        <w:rPr>
          <w:noProof/>
        </w:rPr>
        <w:tab/>
      </w:r>
      <w:r>
        <w:rPr>
          <w:noProof/>
        </w:rPr>
        <w:fldChar w:fldCharType="begin"/>
      </w:r>
      <w:r>
        <w:rPr>
          <w:noProof/>
        </w:rPr>
        <w:instrText xml:space="preserve"> PAGEREF _Toc155866873 \h </w:instrText>
      </w:r>
      <w:r>
        <w:rPr>
          <w:noProof/>
        </w:rPr>
        <w:fldChar w:fldCharType="separate"/>
      </w:r>
      <w:r>
        <w:rPr>
          <w:noProof/>
        </w:rPr>
        <w:t>63</w:t>
      </w:r>
      <w:r>
        <w:rPr>
          <w:noProof/>
        </w:rPr>
        <w:fldChar w:fldCharType="end"/>
      </w:r>
    </w:p>
    <w:p w:rsidR="00A70578" w14:paraId="188F082B" w14:textId="582DE265">
      <w:pPr>
        <w:pStyle w:val="TOC1"/>
        <w:tabs>
          <w:tab w:val="right" w:leader="dot" w:pos="8296"/>
        </w:tabs>
        <w:rPr>
          <w:noProof/>
        </w:rPr>
      </w:pPr>
      <w:r>
        <w:rPr>
          <w:noProof/>
        </w:rPr>
        <w:t>十五、环保方案分析</w:t>
      </w:r>
      <w:r>
        <w:rPr>
          <w:noProof/>
        </w:rPr>
        <w:tab/>
      </w:r>
      <w:r>
        <w:rPr>
          <w:noProof/>
        </w:rPr>
        <w:fldChar w:fldCharType="begin"/>
      </w:r>
      <w:r>
        <w:rPr>
          <w:noProof/>
        </w:rPr>
        <w:instrText xml:space="preserve"> PAGEREF _Toc155866874 \h </w:instrText>
      </w:r>
      <w:r>
        <w:rPr>
          <w:noProof/>
        </w:rPr>
        <w:fldChar w:fldCharType="separate"/>
      </w:r>
      <w:r>
        <w:rPr>
          <w:noProof/>
        </w:rPr>
        <w:t>65</w:t>
      </w:r>
      <w:r>
        <w:rPr>
          <w:noProof/>
        </w:rPr>
        <w:fldChar w:fldCharType="end"/>
      </w:r>
    </w:p>
    <w:p w:rsidR="00A70578" w14:paraId="423915DD" w14:textId="525A9690">
      <w:pPr>
        <w:pStyle w:val="TOC2"/>
        <w:tabs>
          <w:tab w:val="right" w:leader="dot" w:pos="8296"/>
        </w:tabs>
        <w:ind w:left="440"/>
        <w:rPr>
          <w:noProof/>
        </w:rPr>
      </w:pPr>
      <w:r>
        <w:rPr>
          <w:noProof/>
        </w:rPr>
        <w:t>(一)、环境保护综述</w:t>
      </w:r>
      <w:r>
        <w:rPr>
          <w:noProof/>
        </w:rPr>
        <w:tab/>
      </w:r>
      <w:r>
        <w:rPr>
          <w:noProof/>
        </w:rPr>
        <w:fldChar w:fldCharType="begin"/>
      </w:r>
      <w:r>
        <w:rPr>
          <w:noProof/>
        </w:rPr>
        <w:instrText xml:space="preserve"> PAGEREF _Toc155866875 \h </w:instrText>
      </w:r>
      <w:r>
        <w:rPr>
          <w:noProof/>
        </w:rPr>
        <w:fldChar w:fldCharType="separate"/>
      </w:r>
      <w:r>
        <w:rPr>
          <w:noProof/>
        </w:rPr>
        <w:t>65</w:t>
      </w:r>
      <w:r>
        <w:rPr>
          <w:noProof/>
        </w:rPr>
        <w:fldChar w:fldCharType="end"/>
      </w:r>
    </w:p>
    <w:p w:rsidR="00A70578" w14:paraId="23089AA0" w14:textId="6847097F">
      <w:pPr>
        <w:pStyle w:val="TOC2"/>
        <w:tabs>
          <w:tab w:val="right" w:leader="dot" w:pos="8296"/>
        </w:tabs>
        <w:ind w:left="440"/>
        <w:rPr>
          <w:noProof/>
        </w:rPr>
      </w:pPr>
      <w:r>
        <w:rPr>
          <w:noProof/>
        </w:rPr>
        <w:t>(二)、施工期环境影响分析</w:t>
      </w:r>
      <w:r>
        <w:rPr>
          <w:noProof/>
        </w:rPr>
        <w:tab/>
      </w:r>
      <w:r>
        <w:rPr>
          <w:noProof/>
        </w:rPr>
        <w:fldChar w:fldCharType="begin"/>
      </w:r>
      <w:r>
        <w:rPr>
          <w:noProof/>
        </w:rPr>
        <w:instrText xml:space="preserve"> PAGEREF _Toc155866876 \h </w:instrText>
      </w:r>
      <w:r>
        <w:rPr>
          <w:noProof/>
        </w:rPr>
        <w:fldChar w:fldCharType="separate"/>
      </w:r>
      <w:r>
        <w:rPr>
          <w:noProof/>
        </w:rPr>
        <w:t>66</w:t>
      </w:r>
      <w:r>
        <w:rPr>
          <w:noProof/>
        </w:rPr>
        <w:fldChar w:fldCharType="end"/>
      </w:r>
    </w:p>
    <w:p w:rsidR="00A70578" w14:paraId="1C20AFB6" w14:textId="4CF0AE92">
      <w:pPr>
        <w:pStyle w:val="TOC2"/>
        <w:tabs>
          <w:tab w:val="right" w:leader="dot" w:pos="8296"/>
        </w:tabs>
        <w:ind w:left="440"/>
        <w:rPr>
          <w:noProof/>
        </w:rPr>
      </w:pPr>
      <w:r>
        <w:rPr>
          <w:noProof/>
        </w:rPr>
        <w:t>(三)、营运期环境影响分析</w:t>
      </w:r>
      <w:r>
        <w:rPr>
          <w:noProof/>
        </w:rPr>
        <w:tab/>
      </w:r>
      <w:r>
        <w:rPr>
          <w:noProof/>
        </w:rPr>
        <w:fldChar w:fldCharType="begin"/>
      </w:r>
      <w:r>
        <w:rPr>
          <w:noProof/>
        </w:rPr>
        <w:instrText xml:space="preserve"> PAGEREF _Toc155866877 \h </w:instrText>
      </w:r>
      <w:r>
        <w:rPr>
          <w:noProof/>
        </w:rPr>
        <w:fldChar w:fldCharType="separate"/>
      </w:r>
      <w:r>
        <w:rPr>
          <w:noProof/>
        </w:rPr>
        <w:t>68</w:t>
      </w:r>
      <w:r>
        <w:rPr>
          <w:noProof/>
        </w:rPr>
        <w:fldChar w:fldCharType="end"/>
      </w:r>
    </w:p>
    <w:p w:rsidR="00A70578" w14:paraId="2D01ACD0" w14:textId="11235873">
      <w:pPr>
        <w:pStyle w:val="TOC2"/>
        <w:tabs>
          <w:tab w:val="right" w:leader="dot" w:pos="8296"/>
        </w:tabs>
        <w:ind w:left="440"/>
        <w:rPr>
          <w:noProof/>
        </w:rPr>
      </w:pPr>
      <w:r>
        <w:rPr>
          <w:noProof/>
        </w:rPr>
        <w:t>(四)、综合评价</w:t>
      </w:r>
      <w:r>
        <w:rPr>
          <w:noProof/>
        </w:rPr>
        <w:tab/>
      </w:r>
      <w:r>
        <w:rPr>
          <w:noProof/>
        </w:rPr>
        <w:fldChar w:fldCharType="begin"/>
      </w:r>
      <w:r>
        <w:rPr>
          <w:noProof/>
        </w:rPr>
        <w:instrText xml:space="preserve"> PAGEREF _Toc155866878 \h </w:instrText>
      </w:r>
      <w:r>
        <w:rPr>
          <w:noProof/>
        </w:rPr>
        <w:fldChar w:fldCharType="separate"/>
      </w:r>
      <w:r>
        <w:rPr>
          <w:noProof/>
        </w:rPr>
        <w:t>69</w:t>
      </w:r>
      <w:r>
        <w:rPr>
          <w:noProof/>
        </w:rPr>
        <w:fldChar w:fldCharType="end"/>
      </w:r>
    </w:p>
    <w:p w:rsidR="00A70578" w:rsidP="00A70578" w14:paraId="5E63B055" w14:textId="344F7D48">
      <w:pPr>
        <w:widowControl/>
        <w:jc w:val="center"/>
        <w:rPr>
          <w:rFonts w:asciiTheme="majorHAnsi" w:eastAsiaTheme="majorEastAsia" w:hAnsiTheme="majorHAnsi" w:cstheme="majorBidi"/>
          <w:color w:val="0F4761" w:themeColor="accent1" w:themeShade="BF"/>
          <w:sz w:val="48"/>
          <w:szCs w:val="4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fldChar w:fldCharType="end"/>
      </w:r>
    </w:p>
    <w:p w:rsidR="00A70578" w:rsidP="00A70578" w14:paraId="7EDA3F41" w14:textId="046629F1">
      <w:pPr>
        <w:pStyle w:val="Heading1"/>
        <w:jc w:val="center"/>
        <w:rPr>
          <w:rFonts w:hint="eastAsia"/>
        </w:rPr>
      </w:pPr>
      <w:bookmarkStart w:id="0" w:name="_Toc155866795"/>
      <w:r w:rsidRPr="00A70578">
        <w:rPr>
          <w:rFonts w:hint="eastAsia"/>
        </w:rPr>
        <w:t>序言</w:t>
      </w:r>
      <w:bookmarkEnd w:id="0"/>
    </w:p>
    <w:p w:rsidR="00A70578" w:rsidRPr="00A70578" w:rsidP="00A70578" w14:paraId="1BB895F2" w14:textId="77777777">
      <w:pPr>
        <w:ind w:firstLine="560" w:firstLineChars="200"/>
        <w:rPr>
          <w:rFonts w:ascii="仿宋" w:eastAsia="仿宋" w:hAnsi="仿宋"/>
          <w:sz w:val="28"/>
        </w:rPr>
      </w:pPr>
      <w:r w:rsidRPr="00A70578">
        <w:rPr>
          <w:rFonts w:ascii="仿宋" w:eastAsia="仿宋" w:hAnsi="仿宋" w:hint="eastAsia"/>
          <w:sz w:val="28"/>
        </w:rPr>
        <w:t>为了满足日益复杂的市场需求和提高企业的竞争力，我们推荐开展该项目，旨在解决现有问题、实施改进措施或引入新的解决方案，以增强组织的运营效率和可持续发展。</w:t>
      </w:r>
    </w:p>
    <w:p w:rsidR="00A70578" w:rsidP="00A70578" w14:paraId="75D6A575" w14:textId="135D1818">
      <w:pPr>
        <w:ind w:firstLine="560" w:firstLineChars="200"/>
        <w:rPr>
          <w:rFonts w:ascii="仿宋" w:eastAsia="仿宋" w:hAnsi="仿宋" w:hint="eastAsia"/>
          <w:sz w:val="28"/>
        </w:rPr>
      </w:pPr>
      <w:r w:rsidRPr="00A70578">
        <w:rPr>
          <w:rFonts w:ascii="仿宋" w:eastAsia="仿宋" w:hAnsi="仿宋" w:hint="eastAsia"/>
          <w:sz w:val="28"/>
        </w:rPr>
        <w:t>本项目建议书的目的是为您提供一个清晰的项目框架，并概述项目的目标，范围，资源需求以及实施计划，以便您做出明智的决策，并根据需求进行进一步的详细研究和决策。</w:t>
      </w:r>
    </w:p>
    <w:p w:rsidR="00A70578" w:rsidP="00A70578" w14:paraId="3270DFD4" w14:textId="2F4794D2">
      <w:pPr>
        <w:pStyle w:val="Heading1"/>
        <w:rPr>
          <w:rFonts w:hint="eastAsia"/>
        </w:rPr>
      </w:pPr>
      <w:bookmarkStart w:id="1" w:name="_Toc155866796"/>
      <w:r w:rsidRPr="00A70578">
        <w:rPr>
          <w:rFonts w:hint="eastAsia"/>
        </w:rPr>
        <w:t>一、职业保护</w:t>
      </w:r>
      <w:bookmarkEnd w:id="1"/>
    </w:p>
    <w:p w:rsidR="00A70578" w:rsidP="00A70578" w14:paraId="6D1A57D8" w14:textId="26A8F999">
      <w:pPr>
        <w:pStyle w:val="Heading2"/>
      </w:pPr>
      <w:bookmarkStart w:id="2" w:name="_Toc155866797"/>
      <w:r w:rsidRPr="00A70578">
        <w:t>(一)、消防安全</w:t>
      </w:r>
      <w:bookmarkEnd w:id="2"/>
    </w:p>
    <w:p w:rsidR="00A70578" w:rsidRPr="00A70578" w:rsidP="00A70578" w14:paraId="62E8D512" w14:textId="77777777">
      <w:pPr>
        <w:ind w:firstLine="560" w:firstLineChars="200"/>
        <w:rPr>
          <w:rFonts w:ascii="仿宋" w:eastAsia="仿宋" w:hAnsi="仿宋"/>
          <w:sz w:val="28"/>
        </w:rPr>
      </w:pPr>
      <w:r w:rsidRPr="00A70578">
        <w:rPr>
          <w:rFonts w:ascii="仿宋" w:eastAsia="仿宋" w:hAnsi="仿宋" w:hint="eastAsia"/>
          <w:sz w:val="28"/>
        </w:rPr>
        <w:t>（一）消防设计原则：</w:t>
      </w:r>
    </w:p>
    <w:p w:rsidR="00A70578" w:rsidRPr="00A70578" w:rsidP="00A70578" w14:paraId="37F28FE7" w14:textId="77777777">
      <w:pPr>
        <w:ind w:firstLine="560" w:firstLineChars="200"/>
        <w:rPr>
          <w:rFonts w:ascii="仿宋" w:eastAsia="仿宋" w:hAnsi="仿宋"/>
          <w:sz w:val="28"/>
        </w:rPr>
      </w:pPr>
      <w:r w:rsidRPr="00A70578">
        <w:rPr>
          <w:rFonts w:ascii="仿宋" w:eastAsia="仿宋" w:hAnsi="仿宋"/>
          <w:sz w:val="28"/>
        </w:rPr>
        <w:t>1. 建筑安全布局与防火距离： 医疗保健项目承办单位将严格遵守各项规范和规定，在总图运输设计中确保建筑物及装置之间符合消防安全距离的要求。特别是在装置和建筑物之间要设立消防安全通道，以确保人员安全疏散和火灾扑灭。</w:t>
      </w:r>
    </w:p>
    <w:p w:rsidR="00A70578" w:rsidRPr="00A70578" w:rsidP="00A70578" w14:paraId="37205CC8" w14:textId="77777777">
      <w:pPr>
        <w:ind w:firstLine="560" w:firstLineChars="200"/>
        <w:rPr>
          <w:rFonts w:ascii="仿宋" w:eastAsia="仿宋" w:hAnsi="仿宋"/>
          <w:sz w:val="28"/>
        </w:rPr>
      </w:pPr>
      <w:r w:rsidRPr="00A70578">
        <w:rPr>
          <w:rFonts w:ascii="仿宋" w:eastAsia="仿宋" w:hAnsi="仿宋"/>
          <w:sz w:val="28"/>
        </w:rPr>
        <w:t>2. 结构设计与建筑布局： 建筑结构设计和布置满足消防要求。灭火器材将按照要求进行布置，确保在发生初期火灾时能及时扑灭。</w:t>
      </w:r>
    </w:p>
    <w:p w:rsidR="00A70578" w:rsidRPr="00A70578" w:rsidP="00A70578" w14:paraId="7969B58B" w14:textId="77777777">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A70578">
        <w:rPr>
          <w:rFonts w:ascii="仿宋" w:eastAsia="仿宋" w:hAnsi="仿宋" w:hint="eastAsia"/>
          <w:sz w:val="28"/>
        </w:rPr>
        <w:t>（二）消防设计细节：</w:t>
      </w:r>
    </w:p>
    <w:p w:rsidR="00A70578" w:rsidRPr="00A70578" w:rsidP="00A70578" w14:paraId="2D1CC47D" w14:textId="77777777">
      <w:pPr>
        <w:ind w:firstLine="560" w:firstLineChars="200"/>
        <w:rPr>
          <w:rFonts w:ascii="仿宋" w:eastAsia="仿宋" w:hAnsi="仿宋"/>
          <w:sz w:val="28"/>
        </w:rPr>
      </w:pPr>
      <w:r w:rsidRPr="00A70578">
        <w:rPr>
          <w:rFonts w:ascii="仿宋" w:eastAsia="仿宋" w:hAnsi="仿宋"/>
          <w:sz w:val="28"/>
        </w:rPr>
        <w:t>1. 总平面布置与灭火器材配置： 医疗保健项目将尽量因地制</w:t>
      </w:r>
      <w:r w:rsidRPr="00A70578">
        <w:rPr>
          <w:rFonts w:ascii="仿宋" w:eastAsia="仿宋" w:hAnsi="仿宋"/>
          <w:sz w:val="28"/>
        </w:rPr>
        <w:t>宜，实现设备和设施紧凑布置，避免浪费空间和资源。灭火器材布置将严格按照规</w:t>
      </w:r>
      <w:r w:rsidRPr="00A70578">
        <w:rPr>
          <w:rFonts w:ascii="仿宋" w:eastAsia="仿宋" w:hAnsi="仿宋" w:hint="eastAsia"/>
          <w:sz w:val="28"/>
        </w:rPr>
        <w:t>范，主要采用水、蒸汽、干粉和二氧化碳等为灭火主要手段。</w:t>
      </w:r>
    </w:p>
    <w:p w:rsidR="00A70578" w:rsidRPr="00A70578" w:rsidP="00A70578" w14:paraId="0662772E" w14:textId="77777777">
      <w:pPr>
        <w:ind w:firstLine="560" w:firstLineChars="200"/>
        <w:rPr>
          <w:rFonts w:ascii="仿宋" w:eastAsia="仿宋" w:hAnsi="仿宋"/>
          <w:sz w:val="28"/>
        </w:rPr>
      </w:pPr>
      <w:r w:rsidRPr="00A70578">
        <w:rPr>
          <w:rFonts w:ascii="仿宋" w:eastAsia="仿宋" w:hAnsi="仿宋"/>
          <w:sz w:val="28"/>
        </w:rPr>
        <w:t>2. 消防给水管网和设施布置： 室外消火栓将按规范要求布置，保证间距符合标准，确保消防水源充足。消防管道采用焊接钢管，并进行防腐处理。防烟楼梯间将采用正压送风方式。</w:t>
      </w:r>
    </w:p>
    <w:p w:rsidR="00A70578" w:rsidRPr="00A70578" w:rsidP="00A70578" w14:paraId="5965392B" w14:textId="77777777">
      <w:pPr>
        <w:ind w:firstLine="560" w:firstLineChars="200"/>
        <w:rPr>
          <w:rFonts w:ascii="仿宋" w:eastAsia="仿宋" w:hAnsi="仿宋"/>
          <w:sz w:val="28"/>
        </w:rPr>
      </w:pPr>
      <w:r w:rsidRPr="00A70578">
        <w:rPr>
          <w:rFonts w:ascii="仿宋" w:eastAsia="仿宋" w:hAnsi="仿宋"/>
          <w:sz w:val="28"/>
        </w:rPr>
        <w:t>3. 消防系统配置和布置： 生产车间和地下车库将设置湿式消防系统，喷水强度和设计标准符合相应的危险级要求。适当配备便携式灭火器，确保应急情况下的灭火需求。</w:t>
      </w:r>
    </w:p>
    <w:p w:rsidR="00A70578" w:rsidRPr="00A70578" w:rsidP="00A70578" w14:paraId="3A693E39" w14:textId="77777777">
      <w:pPr>
        <w:ind w:firstLine="560" w:firstLineChars="200"/>
        <w:rPr>
          <w:rFonts w:ascii="仿宋" w:eastAsia="仿宋" w:hAnsi="仿宋"/>
          <w:sz w:val="28"/>
        </w:rPr>
      </w:pPr>
      <w:r w:rsidRPr="00A70578">
        <w:rPr>
          <w:rFonts w:ascii="仿宋" w:eastAsia="仿宋" w:hAnsi="仿宋" w:hint="eastAsia"/>
          <w:sz w:val="28"/>
        </w:rPr>
        <w:t>（三）消防总体要求：</w:t>
      </w:r>
    </w:p>
    <w:p w:rsidR="00A70578" w:rsidRPr="00A70578" w:rsidP="00A70578" w14:paraId="1FBBAD34" w14:textId="77777777">
      <w:pPr>
        <w:ind w:firstLine="560" w:firstLineChars="200"/>
        <w:rPr>
          <w:rFonts w:ascii="仿宋" w:eastAsia="仿宋" w:hAnsi="仿宋"/>
          <w:sz w:val="28"/>
        </w:rPr>
      </w:pPr>
      <w:r w:rsidRPr="00A70578">
        <w:rPr>
          <w:rFonts w:ascii="仿宋" w:eastAsia="仿宋" w:hAnsi="仿宋"/>
          <w:sz w:val="28"/>
        </w:rPr>
        <w:t>1. 消防通道规划： 周围设置宽度为10.00米的环形消防车道，确保消防车辆通行畅通。特别要符合消防车转弯半径</w:t>
      </w:r>
      <w:r w:rsidRPr="00A70578">
        <w:rPr>
          <w:rFonts w:ascii="仿宋" w:eastAsia="仿宋" w:hAnsi="仿宋" w:hint="eastAsia"/>
          <w:sz w:val="28"/>
        </w:rPr>
        <w:t>和净空高度的要求。</w:t>
      </w:r>
    </w:p>
    <w:p w:rsidR="00A70578" w:rsidRPr="00A70578" w:rsidP="00A70578" w14:paraId="0CCF6F39" w14:textId="77777777">
      <w:pPr>
        <w:ind w:firstLine="560" w:firstLineChars="200"/>
        <w:rPr>
          <w:rFonts w:ascii="仿宋" w:eastAsia="仿宋" w:hAnsi="仿宋"/>
          <w:sz w:val="28"/>
        </w:rPr>
      </w:pPr>
      <w:r w:rsidRPr="00A70578">
        <w:rPr>
          <w:rFonts w:ascii="仿宋" w:eastAsia="仿宋" w:hAnsi="仿宋"/>
          <w:sz w:val="28"/>
        </w:rPr>
        <w:t>2. 建筑消防配置： 在主体工程和库房内设置消防栓，并适当配备便携式灭火器。在库房按照规范设置手推式或便携式化学灭火器。</w:t>
      </w:r>
    </w:p>
    <w:p w:rsidR="00A70578" w:rsidRPr="00A70578" w:rsidP="00A70578" w14:paraId="52688A8F" w14:textId="77777777">
      <w:pPr>
        <w:ind w:firstLine="560" w:firstLineChars="200"/>
        <w:rPr>
          <w:rFonts w:ascii="仿宋" w:eastAsia="仿宋" w:hAnsi="仿宋"/>
          <w:sz w:val="28"/>
        </w:rPr>
      </w:pPr>
      <w:r w:rsidRPr="00A70578">
        <w:rPr>
          <w:rFonts w:ascii="仿宋" w:eastAsia="仿宋" w:hAnsi="仿宋" w:hint="eastAsia"/>
          <w:sz w:val="28"/>
        </w:rPr>
        <w:t>（四）消防措施：</w:t>
      </w:r>
    </w:p>
    <w:p w:rsidR="00A70578" w:rsidRPr="00A70578" w:rsidP="00A70578" w14:paraId="6716456C" w14:textId="77777777">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A70578">
        <w:rPr>
          <w:rFonts w:ascii="仿宋" w:eastAsia="仿宋" w:hAnsi="仿宋"/>
          <w:sz w:val="28"/>
        </w:rPr>
        <w:t>1. 安全疏散措施： 医疗保健项目采取安全疏散通道周围设置应急安全照明灯，以确保疏散通道的安全使用。</w:t>
      </w:r>
    </w:p>
    <w:p w:rsidR="00A70578" w:rsidP="00A70578" w14:paraId="25E7E6C6" w14:textId="5C722157">
      <w:pPr>
        <w:ind w:firstLine="560" w:firstLineChars="200"/>
        <w:rPr>
          <w:rFonts w:ascii="仿宋" w:eastAsia="仿宋" w:hAnsi="仿宋"/>
          <w:sz w:val="28"/>
        </w:rPr>
      </w:pPr>
      <w:r w:rsidRPr="00A70578">
        <w:rPr>
          <w:rFonts w:ascii="仿宋" w:eastAsia="仿宋" w:hAnsi="仿宋"/>
          <w:sz w:val="28"/>
        </w:rPr>
        <w:t>2. 警示与标志： 明显位置设置“严禁烟火”标志，并根据不</w:t>
      </w:r>
      <w:r w:rsidRPr="00A70578">
        <w:rPr>
          <w:rFonts w:ascii="仿宋" w:eastAsia="仿宋" w:hAnsi="仿宋"/>
          <w:sz w:val="28"/>
        </w:rPr>
        <w:t>同场所设置相应的消防标志，以强调火灾和爆炸的警示，保障安全。</w:t>
      </w:r>
    </w:p>
    <w:p w:rsidR="00A70578" w:rsidP="00A70578" w14:paraId="44862C30" w14:textId="6A59F9A3">
      <w:pPr>
        <w:pStyle w:val="Heading2"/>
      </w:pPr>
      <w:bookmarkStart w:id="3" w:name="_Toc155866798"/>
      <w:r w:rsidRPr="00A70578">
        <w:t>(二)、防火防爆总图布置措施</w:t>
      </w:r>
      <w:bookmarkEnd w:id="3"/>
    </w:p>
    <w:p w:rsidR="00A70578" w:rsidP="00A70578" w14:paraId="38CD6685" w14:textId="2AC8B382">
      <w:pPr>
        <w:ind w:firstLine="560" w:firstLineChars="200"/>
        <w:rPr>
          <w:rFonts w:ascii="仿宋" w:eastAsia="仿宋" w:hAnsi="仿宋"/>
          <w:sz w:val="28"/>
        </w:rPr>
      </w:pPr>
      <w:r w:rsidRPr="00A70578">
        <w:rPr>
          <w:rFonts w:ascii="仿宋" w:eastAsia="仿宋" w:hAnsi="仿宋" w:hint="eastAsia"/>
          <w:sz w:val="28"/>
        </w:rPr>
        <w:t>各设备和建</w:t>
      </w:r>
      <w:r w:rsidRPr="00A70578">
        <w:rPr>
          <w:rFonts w:ascii="仿宋" w:eastAsia="仿宋" w:hAnsi="仿宋"/>
          <w:sz w:val="28"/>
        </w:rPr>
        <w:t>(构)筑物之间的防火距离将严格遵守规定的要求。基于《建筑设计防火规范》和生产设备火灾危险性分类的准则，将进行建筑物的防火设计。设备建筑物的耐火等级将不低于Ⅱ级进行设计，以确保消防安全和火灾防范。</w:t>
      </w:r>
    </w:p>
    <w:p w:rsidR="00A70578" w:rsidP="00A70578" w14:paraId="0FA9D212" w14:textId="00ECBF4E">
      <w:pPr>
        <w:pStyle w:val="Heading2"/>
      </w:pPr>
      <w:bookmarkStart w:id="4" w:name="_Toc155866799"/>
      <w:r w:rsidRPr="00A70578">
        <w:t>(三)、自然灾害防范措施</w:t>
      </w:r>
      <w:bookmarkEnd w:id="4"/>
    </w:p>
    <w:p w:rsidR="00A70578" w:rsidP="00A70578" w14:paraId="14B615B7" w14:textId="286BC08C">
      <w:pPr>
        <w:ind w:firstLine="560" w:firstLineChars="200"/>
        <w:rPr>
          <w:rFonts w:ascii="仿宋" w:eastAsia="仿宋" w:hAnsi="仿宋" w:hint="eastAsia"/>
          <w:sz w:val="28"/>
        </w:rPr>
      </w:pPr>
      <w:r w:rsidRPr="00A70578">
        <w:rPr>
          <w:rFonts w:ascii="仿宋" w:eastAsia="仿宋" w:hAnsi="仿宋" w:hint="eastAsia"/>
          <w:sz w:val="28"/>
        </w:rPr>
        <w:t>根据最新的政策要求，医疗保健项目建设应确保建筑物室内地坪高于室外地坪，以有效防止暴雨造成的积水进入室内。此外，雨水排水管网的设计必须符合当地的最大暴雨量标准，以确保雨水能够顺畅排除，防范可能产生的水患。</w:t>
      </w:r>
    </w:p>
    <w:p w:rsidR="00A70578" w:rsidP="00A70578" w14:paraId="012BA7D8" w14:textId="02D2AF3D">
      <w:pPr>
        <w:pStyle w:val="Heading2"/>
      </w:pPr>
      <w:bookmarkStart w:id="5" w:name="_Toc155866800"/>
      <w:r w:rsidRPr="00A70578">
        <w:t>(四)、安全色及安全标志使用要求</w:t>
      </w:r>
      <w:bookmarkEnd w:id="5"/>
    </w:p>
    <w:p w:rsidR="00A70578" w:rsidP="00A70578" w14:paraId="0101EA65" w14:textId="5E736F99">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A70578">
        <w:rPr>
          <w:rFonts w:ascii="仿宋" w:eastAsia="仿宋" w:hAnsi="仿宋" w:hint="eastAsia"/>
          <w:sz w:val="28"/>
        </w:rPr>
        <w:t>根据最新政策规定，所有车间内的安全通道、安全门等必须采用绿色标示。工具箱、更衣柜等设施也应采用绿色标识，以便明确识别。此外，生产设备的管道刷色和符号须符合规定。医疗保健项目承办单位应按照《安全色》（</w:t>
      </w:r>
    </w:p>
    <w:p w:rsidR="00A70578" w:rsidP="00A70578" w14:textId="5E736F99">
      <w:pPr>
        <w:ind w:firstLine="560" w:firstLineChars="200"/>
        <w:rPr>
          <w:rFonts w:ascii="仿宋" w:eastAsia="仿宋" w:hAnsi="仿宋"/>
          <w:sz w:val="28"/>
        </w:rPr>
      </w:pPr>
      <w:r w:rsidRPr="00A70578">
        <w:rPr>
          <w:rFonts w:ascii="仿宋" w:eastAsia="仿宋" w:hAnsi="仿宋"/>
          <w:sz w:val="28"/>
        </w:rPr>
        <w:t>GB2893）的规定，在生产设备安全标示方面采用适当的颜色，例如消火栓、灭火器、火灾报警器等消防设备以及危险作业区的护栏应为红色。在危险部位应设置警示牌，以提醒操作人员保持警惕。阀门布置较为集中或容易误操作的区域，应明确标明输送介质名称或设置明显标志，以减少操作错误的</w:t>
      </w:r>
      <w:r w:rsidRPr="00A70578">
        <w:rPr>
          <w:rFonts w:ascii="仿宋" w:eastAsia="仿宋" w:hAnsi="仿宋"/>
          <w:sz w:val="28"/>
        </w:rPr>
        <w:t>风险。</w:t>
      </w:r>
    </w:p>
    <w:p w:rsidR="00A70578" w:rsidP="00A70578" w14:paraId="7A1BA8D1" w14:textId="12284B25">
      <w:pPr>
        <w:pStyle w:val="Heading2"/>
      </w:pPr>
      <w:bookmarkStart w:id="6" w:name="_Toc155866801"/>
      <w:r w:rsidRPr="00A70578">
        <w:t>(五)、电气安全保障措施</w:t>
      </w:r>
      <w:bookmarkEnd w:id="6"/>
    </w:p>
    <w:p w:rsidR="00A70578" w:rsidP="00A70578" w14:paraId="1EACD386" w14:textId="71CD390A">
      <w:pPr>
        <w:ind w:firstLine="560" w:firstLineChars="200"/>
        <w:rPr>
          <w:rFonts w:ascii="仿宋" w:eastAsia="仿宋" w:hAnsi="仿宋"/>
          <w:sz w:val="28"/>
        </w:rPr>
      </w:pPr>
      <w:r w:rsidRPr="00A70578">
        <w:rPr>
          <w:rFonts w:ascii="仿宋" w:eastAsia="仿宋" w:hAnsi="仿宋" w:hint="eastAsia"/>
          <w:sz w:val="28"/>
        </w:rPr>
        <w:t>根据最新政策规定，所有电气设备的非带电金属外壳，例如控制屏、高、低压开关柜、变压器等，必须设立可靠的接地和接零，以确保避免人员触电事故的发生。此外，对于存在爆炸危险的气体管道等设施，其防静电接地电阻必须保持小于</w:t>
      </w:r>
      <w:r w:rsidRPr="00A70578">
        <w:rPr>
          <w:rFonts w:ascii="仿宋" w:eastAsia="仿宋" w:hAnsi="仿宋"/>
          <w:sz w:val="28"/>
        </w:rPr>
        <w:t>4.00欧姆，以确保静电的及时释放，降低爆炸风险。这些措施旨在保障电气设备和管道的安全运行，确保工作环境的安全和稳定。</w:t>
      </w:r>
    </w:p>
    <w:p w:rsidR="00A70578" w:rsidP="00A70578" w14:paraId="7A53C98E" w14:textId="7B684884">
      <w:pPr>
        <w:pStyle w:val="Heading2"/>
      </w:pPr>
      <w:bookmarkStart w:id="7" w:name="_Toc155866802"/>
      <w:r w:rsidRPr="00A70578">
        <w:t>(六)、防尘防毒措施</w:t>
      </w:r>
      <w:bookmarkEnd w:id="7"/>
    </w:p>
    <w:p w:rsidR="00A70578" w:rsidP="00A70578" w14:paraId="6A782586" w14:textId="1E4463A4">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A70578">
        <w:rPr>
          <w:rFonts w:ascii="仿宋" w:eastAsia="仿宋" w:hAnsi="仿宋" w:hint="eastAsia"/>
          <w:sz w:val="28"/>
        </w:rPr>
        <w:t>所有有毒有害物质必须在密闭设备或管道中运行，确保正常情况下无有毒有害物质泄漏。加强对设备和管道的维护与管理，严禁发生有毒有害物质的跑、冒、滴、露现象。对接触有毒有害物质的工作岗位，必须配备空气呼吸器、防毒面具等防护器材，以确保操作人员的人身安全。这些措施旨在最大程度地保护员工的健康和安全，防止有毒有害物质对环境和人体造成损害。</w:t>
      </w:r>
    </w:p>
    <w:p w:rsidR="00A70578" w:rsidP="00A70578" w14:paraId="22647D4A" w14:textId="04273C5B">
      <w:pPr>
        <w:pStyle w:val="Heading2"/>
      </w:pPr>
      <w:bookmarkStart w:id="8" w:name="_Toc155866803"/>
      <w:r w:rsidRPr="00A70578">
        <w:t>(七)、防静电、触电防护及防雷措施</w:t>
      </w:r>
      <w:bookmarkEnd w:id="8"/>
    </w:p>
    <w:p w:rsidR="00A70578" w:rsidP="00A70578" w14:paraId="582C6EFD" w14:textId="3BAAB4CE">
      <w:pPr>
        <w:ind w:firstLine="560" w:firstLineChars="200"/>
        <w:rPr>
          <w:rFonts w:ascii="仿宋" w:eastAsia="仿宋" w:hAnsi="仿宋" w:hint="eastAsia"/>
          <w:sz w:val="28"/>
        </w:rPr>
      </w:pPr>
      <w:r w:rsidRPr="00A70578">
        <w:rPr>
          <w:rFonts w:ascii="仿宋" w:eastAsia="仿宋" w:hAnsi="仿宋" w:hint="eastAsia"/>
          <w:sz w:val="28"/>
        </w:rPr>
        <w:t>所有生产设备、设施以及建构筑物的设计必须考虑防雷保护设备，并确保防雷设计符合国家标准和相关规定。对于架空管道、变配电设备、低压供电线路终端等，必须设计可靠的防护措施，以防止雷电波侵入。在设备内部必要位置也应设置合适的避雷针或避雷线，以保障设备和建筑物的安全防护。这些措施有助于降低雷电造</w:t>
      </w:r>
      <w:r w:rsidRPr="00A70578">
        <w:rPr>
          <w:rFonts w:ascii="仿宋" w:eastAsia="仿宋" w:hAnsi="仿宋" w:hint="eastAsia"/>
          <w:sz w:val="28"/>
        </w:rPr>
        <w:t>成的损害，确保生产设备和建筑物的稳定运行和人员的安全。</w:t>
      </w:r>
    </w:p>
    <w:p w:rsidR="00A70578" w:rsidP="00A70578" w14:paraId="221BD7D8" w14:textId="21342EF8">
      <w:pPr>
        <w:pStyle w:val="Heading2"/>
      </w:pPr>
      <w:bookmarkStart w:id="9" w:name="_Toc155866804"/>
      <w:r w:rsidRPr="00A70578">
        <w:t>(八)、机械设备安全保障措施</w:t>
      </w:r>
      <w:bookmarkEnd w:id="9"/>
    </w:p>
    <w:p w:rsidR="00A70578" w:rsidRPr="00A70578" w:rsidP="00A70578" w14:paraId="0CF057AC" w14:textId="77777777">
      <w:pPr>
        <w:ind w:firstLine="560" w:firstLineChars="200"/>
        <w:rPr>
          <w:rFonts w:ascii="仿宋" w:eastAsia="仿宋" w:hAnsi="仿宋"/>
          <w:sz w:val="28"/>
        </w:rPr>
      </w:pPr>
      <w:r w:rsidRPr="00A70578">
        <w:rPr>
          <w:rFonts w:ascii="仿宋" w:eastAsia="仿宋" w:hAnsi="仿宋" w:hint="eastAsia"/>
          <w:sz w:val="28"/>
        </w:rPr>
        <w:t>机械传动力设备的安全措施应得到进一步强化和扩展，以确保工作场所的安全。以下是关于机械设备安全的修改和扩充：</w:t>
      </w:r>
    </w:p>
    <w:p w:rsidR="00A70578" w:rsidRPr="00A70578" w:rsidP="00A70578" w14:paraId="2F4A9BF7" w14:textId="77777777">
      <w:pPr>
        <w:ind w:firstLine="560" w:firstLineChars="200"/>
        <w:rPr>
          <w:rFonts w:ascii="仿宋" w:eastAsia="仿宋" w:hAnsi="仿宋"/>
          <w:sz w:val="28"/>
        </w:rPr>
      </w:pPr>
      <w:r w:rsidRPr="00A70578">
        <w:rPr>
          <w:rFonts w:ascii="仿宋" w:eastAsia="仿宋" w:hAnsi="仿宋"/>
          <w:sz w:val="28"/>
        </w:rPr>
        <w:t>1. 安全罩的强制要求：所有机械传动力设备，包括但不限于开式齿轮、皮带轮、联轴器等部位，必须装配适当的安全罩。这些罩子的设计和安装应符合国家标准和相关法规的要求，以确保操作人员免受意外伤害的风险。</w:t>
      </w:r>
    </w:p>
    <w:p w:rsidR="00A70578" w:rsidRPr="00A70578" w:rsidP="00A70578" w14:paraId="59A44C67" w14:textId="77777777">
      <w:pPr>
        <w:ind w:firstLine="560" w:firstLineChars="200"/>
        <w:rPr>
          <w:rFonts w:ascii="仿宋" w:eastAsia="仿宋" w:hAnsi="仿宋"/>
          <w:sz w:val="28"/>
        </w:rPr>
      </w:pPr>
      <w:r w:rsidRPr="00A70578">
        <w:rPr>
          <w:rFonts w:ascii="仿宋" w:eastAsia="仿宋" w:hAnsi="仿宋"/>
          <w:sz w:val="28"/>
        </w:rPr>
        <w:t>2. 带式输送机和料斗的安全性：特别是对于带式输送机的头部、尾部以及料斗开口等位置，这些部位通常需要经常有人员接近。根据《带式输送机安全规程》的规定，应采取密闭防护措施，以防止机械运动导致意外伤害。这包括</w:t>
      </w:r>
      <w:r w:rsidRPr="00A70578">
        <w:rPr>
          <w:rFonts w:ascii="仿宋" w:eastAsia="仿宋" w:hAnsi="仿宋" w:hint="eastAsia"/>
          <w:sz w:val="28"/>
        </w:rPr>
        <w:t>确保所有可能的开口处都有适当的安全罩或防护栏，以限制未经授权的人员进入危险区域。</w:t>
      </w:r>
    </w:p>
    <w:p w:rsidR="00A70578" w:rsidRPr="00A70578" w:rsidP="00A70578" w14:paraId="0D7676CD" w14:textId="77777777">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A70578">
        <w:rPr>
          <w:rFonts w:ascii="仿宋" w:eastAsia="仿宋" w:hAnsi="仿宋"/>
          <w:sz w:val="28"/>
        </w:rPr>
        <w:t>3.</w:t>
      </w:r>
    </w:p>
    <w:p w:rsidR="00A70578" w:rsidRPr="00A70578" w:rsidP="00A70578" w14:textId="77777777">
      <w:pPr>
        <w:ind w:firstLine="560" w:firstLineChars="200"/>
        <w:rPr>
          <w:rFonts w:ascii="仿宋" w:eastAsia="仿宋" w:hAnsi="仿宋"/>
          <w:sz w:val="28"/>
        </w:rPr>
      </w:pPr>
      <w:r w:rsidRPr="00A70578">
        <w:rPr>
          <w:rFonts w:ascii="仿宋" w:eastAsia="仿宋" w:hAnsi="仿宋"/>
          <w:sz w:val="28"/>
        </w:rPr>
        <w:t xml:space="preserve"> 裸露部分和可动零部件的防护：所有运转设备的裸露部分和在运转过程中需要操作人员接近的可动零部件，都应该在适当的位置设置防护罩或防护栏。这些防护设施应设计得牢固可靠，以确保工作人员的安全。</w:t>
      </w:r>
    </w:p>
    <w:p w:rsidR="00A70578" w:rsidRPr="00A70578" w:rsidP="00A70578" w14:paraId="7E5E30E9" w14:textId="77777777">
      <w:pPr>
        <w:ind w:firstLine="560" w:firstLineChars="200"/>
        <w:rPr>
          <w:rFonts w:ascii="仿宋" w:eastAsia="仿宋" w:hAnsi="仿宋"/>
          <w:sz w:val="28"/>
        </w:rPr>
      </w:pPr>
      <w:r w:rsidRPr="00A70578">
        <w:rPr>
          <w:rFonts w:ascii="仿宋" w:eastAsia="仿宋" w:hAnsi="仿宋"/>
          <w:sz w:val="28"/>
        </w:rPr>
        <w:t>4. 安全培训和意识提升：除了设备安全措施的实施，雇主还应提供必要的培训，以确保员工了解并遵守安全规程。员工应具备足够的机械设备操作知识，了解风险和应急措施，以便在发生意外情况时迅速采取适当的行动。</w:t>
      </w:r>
    </w:p>
    <w:p w:rsidR="00A70578" w:rsidRPr="00A70578" w:rsidP="00A70578" w14:paraId="58429121" w14:textId="77777777">
      <w:pPr>
        <w:ind w:firstLine="560" w:firstLineChars="200"/>
        <w:rPr>
          <w:rFonts w:ascii="仿宋" w:eastAsia="仿宋" w:hAnsi="仿宋"/>
          <w:sz w:val="28"/>
        </w:rPr>
      </w:pPr>
      <w:r w:rsidRPr="00A70578">
        <w:rPr>
          <w:rFonts w:ascii="仿宋" w:eastAsia="仿宋" w:hAnsi="仿宋"/>
          <w:sz w:val="28"/>
        </w:rPr>
        <w:t>5. 定期维护和检查：机械设备的定期</w:t>
      </w:r>
      <w:r w:rsidRPr="00A70578">
        <w:rPr>
          <w:rFonts w:ascii="仿宋" w:eastAsia="仿宋" w:hAnsi="仿宋" w:hint="eastAsia"/>
          <w:sz w:val="28"/>
        </w:rPr>
        <w:t>维护和检查是确保其长期运行和安全性的关键。雇主应建立维护计划，并确保设备按时维护。此外，设备操作员应该定期检查设备的运行状况，并在发现问题时及时报告给相关部门。</w:t>
      </w:r>
    </w:p>
    <w:p w:rsidR="00A70578" w:rsidP="00A70578" w14:paraId="50F5ABEE" w14:textId="0CC67E3A">
      <w:pPr>
        <w:ind w:firstLine="560" w:firstLineChars="200"/>
        <w:rPr>
          <w:rFonts w:ascii="仿宋" w:eastAsia="仿宋" w:hAnsi="仿宋" w:hint="eastAsia"/>
          <w:sz w:val="28"/>
        </w:rPr>
      </w:pPr>
      <w:r w:rsidRPr="00A70578">
        <w:rPr>
          <w:rFonts w:ascii="仿宋" w:eastAsia="仿宋" w:hAnsi="仿宋" w:hint="eastAsia"/>
          <w:sz w:val="28"/>
        </w:rPr>
        <w:t>这些修改和扩充将有助于提高工作场所机械设备的安全性，减少事故风险，保护员工的安全和健康。政策的执行和监督将是确保这些措施有效的关键。</w:t>
      </w:r>
    </w:p>
    <w:p w:rsidR="00A70578" w:rsidP="00A70578" w14:paraId="32D7B775" w14:textId="18A5C658">
      <w:pPr>
        <w:pStyle w:val="Heading2"/>
      </w:pPr>
      <w:bookmarkStart w:id="10" w:name="_Toc155866805"/>
      <w:r w:rsidRPr="00A70578">
        <w:t>(九)、劳动安全保障措施</w:t>
      </w:r>
      <w:bookmarkEnd w:id="10"/>
    </w:p>
    <w:p w:rsidR="00A70578" w:rsidRPr="00A70578" w:rsidP="00A70578" w14:paraId="74A44332" w14:textId="77777777">
      <w:pPr>
        <w:ind w:firstLine="560" w:firstLineChars="200"/>
        <w:rPr>
          <w:rFonts w:ascii="仿宋" w:eastAsia="仿宋" w:hAnsi="仿宋"/>
          <w:sz w:val="28"/>
        </w:rPr>
      </w:pPr>
      <w:r w:rsidRPr="00A70578">
        <w:rPr>
          <w:rFonts w:ascii="仿宋" w:eastAsia="仿宋" w:hAnsi="仿宋" w:hint="eastAsia"/>
          <w:sz w:val="28"/>
        </w:rPr>
        <w:t>该医疗保健项目的设计遵循相关法律和规程，致力于从根本上杜绝设备和管道出现“跑、冒、滴、漏”现象，以确保员工的安全和健康。以下是在该医疗保健项目中采取的安全保障措施的扩展和修改：</w:t>
      </w:r>
    </w:p>
    <w:p w:rsidR="00A70578" w:rsidRPr="00A70578" w:rsidP="00A70578" w14:paraId="50C65A6B"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A70578">
        <w:rPr>
          <w:rFonts w:ascii="仿宋" w:eastAsia="仿宋" w:hAnsi="仿宋"/>
          <w:sz w:val="28"/>
        </w:rPr>
        <w:t>1.</w:t>
      </w:r>
      <w:r w:rsidRPr="00A70578">
        <w:rPr>
          <w:rFonts w:ascii="仿宋" w:eastAsia="仿宋" w:hAnsi="仿宋"/>
          <w:sz w:val="28"/>
        </w:rPr>
        <w:t xml:space="preserve"> 严格安全标准的执行：</w:t>
      </w:r>
    </w:p>
    <w:p w:rsidR="00A70578" w:rsidRPr="00A70578" w:rsidP="00A70578" w14:textId="77777777">
      <w:pPr>
        <w:ind w:firstLine="560" w:firstLineChars="200"/>
        <w:rPr>
          <w:rFonts w:ascii="仿宋" w:eastAsia="仿宋" w:hAnsi="仿宋"/>
          <w:sz w:val="28"/>
        </w:rPr>
      </w:pPr>
      <w:r w:rsidRPr="00A70578">
        <w:rPr>
          <w:rFonts w:ascii="仿宋" w:eastAsia="仿宋" w:hAnsi="仿宋"/>
          <w:sz w:val="28"/>
        </w:rPr>
        <w:t xml:space="preserve"> 医疗保健项目遵循国家的劳动安全法和安全技术监察规程，确保所有工作符合国家安全标准。这包括设备的设计、安装和维护，以降低潜在的安全风险。</w:t>
      </w:r>
    </w:p>
    <w:p w:rsidR="00A70578" w:rsidRPr="00A70578" w:rsidP="00A70578" w14:paraId="07281E7F" w14:textId="77777777">
      <w:pPr>
        <w:ind w:firstLine="560" w:firstLineChars="200"/>
        <w:rPr>
          <w:rFonts w:ascii="仿宋" w:eastAsia="仿宋" w:hAnsi="仿宋"/>
          <w:sz w:val="28"/>
        </w:rPr>
      </w:pPr>
      <w:r w:rsidRPr="00A70578">
        <w:rPr>
          <w:rFonts w:ascii="仿宋" w:eastAsia="仿宋" w:hAnsi="仿宋"/>
          <w:sz w:val="28"/>
        </w:rPr>
        <w:t>2. 预防“跑、冒、滴、漏”现象： 医疗保健项目采取措施，以根本杜绝设备和管道的“跑、冒、滴、漏”现象，从源头上减少有害物质的泄漏和散发。这包括定期检查、维护和使用高质</w:t>
      </w:r>
      <w:r w:rsidRPr="00A70578">
        <w:rPr>
          <w:rFonts w:ascii="仿宋" w:eastAsia="仿宋" w:hAnsi="仿宋" w:hint="eastAsia"/>
          <w:sz w:val="28"/>
        </w:rPr>
        <w:t>量的管道和设备。</w:t>
      </w:r>
    </w:p>
    <w:p w:rsidR="00A70578" w:rsidRPr="00A70578" w:rsidP="00A70578" w14:paraId="489D2685" w14:textId="77777777">
      <w:pPr>
        <w:ind w:firstLine="560" w:firstLineChars="200"/>
        <w:rPr>
          <w:rFonts w:ascii="仿宋" w:eastAsia="仿宋" w:hAnsi="仿宋"/>
          <w:sz w:val="28"/>
        </w:rPr>
      </w:pPr>
      <w:r w:rsidRPr="00A70578">
        <w:rPr>
          <w:rFonts w:ascii="仿宋" w:eastAsia="仿宋" w:hAnsi="仿宋"/>
          <w:sz w:val="28"/>
        </w:rPr>
        <w:t>3. 防护用品的提供： 针对那些可能接触到有毒、有害物质的操作人员，医疗保健项目提供必要的防护用品，如防护服、面罩、</w:t>
      </w:r>
      <w:r w:rsidRPr="00A70578">
        <w:rPr>
          <w:rFonts w:ascii="仿宋" w:eastAsia="仿宋" w:hAnsi="仿宋"/>
          <w:sz w:val="28"/>
        </w:rPr>
        <w:t>手套等，以确保他们在工作时免受潜在危害。</w:t>
      </w:r>
    </w:p>
    <w:p w:rsidR="00A70578" w:rsidRPr="00A70578" w:rsidP="00A70578" w14:paraId="35D7514F" w14:textId="77777777">
      <w:pPr>
        <w:ind w:firstLine="560" w:firstLineChars="200"/>
        <w:rPr>
          <w:rFonts w:ascii="仿宋" w:eastAsia="仿宋" w:hAnsi="仿宋"/>
          <w:sz w:val="28"/>
        </w:rPr>
      </w:pPr>
      <w:r w:rsidRPr="00A70578">
        <w:rPr>
          <w:rFonts w:ascii="仿宋" w:eastAsia="仿宋" w:hAnsi="仿宋"/>
          <w:sz w:val="28"/>
        </w:rPr>
        <w:t>4. 急救设备的配置： 在适当的岗位上配置急救设备，包括急救箱、急救药品和培训有关人员，以应对中毒事故或其他紧急情况。这有助于确保中毒人员能够得到及时的急救和抢救。</w:t>
      </w:r>
    </w:p>
    <w:p w:rsidR="00A70578" w:rsidRPr="00A70578" w:rsidP="00A70578" w14:paraId="4696E584" w14:textId="77777777">
      <w:pPr>
        <w:ind w:firstLine="560" w:firstLineChars="200"/>
        <w:rPr>
          <w:rFonts w:ascii="仿宋" w:eastAsia="仿宋" w:hAnsi="仿宋"/>
          <w:sz w:val="28"/>
        </w:rPr>
      </w:pPr>
      <w:r w:rsidRPr="00A70578">
        <w:rPr>
          <w:rFonts w:ascii="仿宋" w:eastAsia="仿宋" w:hAnsi="仿宋"/>
          <w:sz w:val="28"/>
        </w:rPr>
        <w:t>5. 持续监测和培训： 医疗保健项目应定期监测工作场所的安全性，确保符合最新的安全标准和法规。员工应接受持续的安全培训，以提高他们的安全意识和应对紧急情况的能力。</w:t>
      </w:r>
    </w:p>
    <w:p w:rsidR="00A70578" w:rsidP="00A70578" w14:paraId="42B05289" w14:textId="7B851247">
      <w:pPr>
        <w:ind w:firstLine="560" w:firstLineChars="200"/>
        <w:rPr>
          <w:rFonts w:ascii="仿宋" w:eastAsia="仿宋" w:hAnsi="仿宋" w:hint="eastAsia"/>
          <w:sz w:val="28"/>
        </w:rPr>
      </w:pPr>
      <w:r w:rsidRPr="00A70578">
        <w:rPr>
          <w:rFonts w:ascii="仿宋" w:eastAsia="仿宋" w:hAnsi="仿宋" w:hint="eastAsia"/>
          <w:sz w:val="28"/>
        </w:rPr>
        <w:t>这些扩展和修改的措施将有助于确保医疗保健项目在设计、施工和运营阶段都符合最高的安全标准，以保障员工和工作场所的安全。政策的执行和监督将是确保这些措施有效的关键。</w:t>
      </w:r>
    </w:p>
    <w:p w:rsidR="00A70578" w:rsidP="00A70578" w14:paraId="1CD1A09C" w14:textId="310B484E">
      <w:pPr>
        <w:pStyle w:val="Heading2"/>
      </w:pPr>
      <w:bookmarkStart w:id="11" w:name="_Toc155866806"/>
      <w:r w:rsidRPr="00A70578">
        <w:t>(十)、劳动安全卫生机构设置及教育制度</w:t>
      </w:r>
      <w:bookmarkEnd w:id="11"/>
    </w:p>
    <w:p w:rsidR="00A70578" w:rsidRPr="00A70578" w:rsidP="00A70578" w14:paraId="4B3779FB"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p>
    <w:p w:rsidR="00A70578" w:rsidRPr="00A70578" w:rsidP="00A70578" w14:paraId="44D5E981" w14:textId="77777777">
      <w:pPr>
        <w:ind w:firstLine="560" w:firstLineChars="200"/>
        <w:rPr>
          <w:rFonts w:ascii="仿宋" w:eastAsia="仿宋" w:hAnsi="仿宋"/>
          <w:sz w:val="28"/>
        </w:rPr>
      </w:pPr>
      <w:r w:rsidRPr="00A70578">
        <w:rPr>
          <w:rFonts w:ascii="仿宋" w:eastAsia="仿宋" w:hAnsi="仿宋"/>
          <w:sz w:val="28"/>
        </w:rPr>
        <w:t>1. 安全罩的强制要求：所有机械传动力设备，包括但不限于开式齿轮、皮带轮、联轴器等部位，必须装配适当的安全罩。这些罩子的设计和安装应符合国家标准和相关法规的要求，以确保操作人员免受意外伤害的风险。</w:t>
      </w:r>
    </w:p>
    <w:p w:rsidR="00A70578" w:rsidRPr="00A70578" w:rsidP="00A70578" w14:paraId="0EEA17F1" w14:textId="77777777">
      <w:pPr>
        <w:ind w:firstLine="560" w:firstLineChars="200"/>
        <w:rPr>
          <w:rFonts w:ascii="仿宋" w:eastAsia="仿宋" w:hAnsi="仿宋"/>
          <w:sz w:val="28"/>
        </w:rPr>
      </w:pPr>
      <w:r w:rsidRPr="00A70578">
        <w:rPr>
          <w:rFonts w:ascii="仿宋" w:eastAsia="仿宋" w:hAnsi="仿宋"/>
          <w:sz w:val="28"/>
        </w:rPr>
        <w:t>2. 带式输送机和料斗的安全性：特别是对于带式输送机的头部、尾部以及料斗开口等位置，这些部位通常需要经常有人员接近。根据《带式输送机安全规程》的规定，应采取密闭防护措施，以防止机械运动导致意外伤害。这包括确保所有可能的开口处都有</w:t>
      </w:r>
      <w:r w:rsidRPr="00A70578">
        <w:rPr>
          <w:rFonts w:ascii="仿宋" w:eastAsia="仿宋" w:hAnsi="仿宋"/>
          <w:sz w:val="28"/>
        </w:rPr>
        <w:t>适当的安全罩或防护栏，以限制未经授权的人员进入危险区域。</w:t>
      </w:r>
    </w:p>
    <w:p w:rsidR="00A70578" w:rsidRPr="00A70578" w:rsidP="00A70578" w14:paraId="42AFEDD2" w14:textId="77777777">
      <w:pPr>
        <w:ind w:firstLine="560" w:firstLineChars="200"/>
        <w:rPr>
          <w:rFonts w:ascii="仿宋" w:eastAsia="仿宋" w:hAnsi="仿宋"/>
          <w:sz w:val="28"/>
        </w:rPr>
      </w:pPr>
      <w:r w:rsidRPr="00A70578">
        <w:rPr>
          <w:rFonts w:ascii="仿宋" w:eastAsia="仿宋" w:hAnsi="仿宋"/>
          <w:sz w:val="28"/>
        </w:rPr>
        <w:t>3. 裸露部分和可动零部</w:t>
      </w:r>
      <w:r w:rsidRPr="00A70578">
        <w:rPr>
          <w:rFonts w:ascii="仿宋" w:eastAsia="仿宋" w:hAnsi="仿宋" w:hint="eastAsia"/>
          <w:sz w:val="28"/>
        </w:rPr>
        <w:t>件的防护：所有运转设备的裸露部分和在运转过程中需要操作人员接近的可动零部件，都应该在适当的位置设置防护罩或防护栏。这些防护设施应设计得牢固可靠，以确保工作人员的安全。</w:t>
      </w:r>
    </w:p>
    <w:p w:rsidR="00A70578" w:rsidRPr="00A70578" w:rsidP="00A70578" w14:paraId="20C1F388" w14:textId="77777777">
      <w:pPr>
        <w:ind w:firstLine="560" w:firstLineChars="200"/>
        <w:rPr>
          <w:rFonts w:ascii="仿宋" w:eastAsia="仿宋" w:hAnsi="仿宋"/>
          <w:sz w:val="28"/>
        </w:rPr>
      </w:pPr>
      <w:r w:rsidRPr="00A70578">
        <w:rPr>
          <w:rFonts w:ascii="仿宋" w:eastAsia="仿宋" w:hAnsi="仿宋"/>
          <w:sz w:val="28"/>
        </w:rPr>
        <w:t>4. 安全培训和意识提升：除了设备安全措施的实施，雇主还应提供必要的培训，以确保员工了解并遵守安全规程。员工应具备足够的机械设备操作知识，了解风险和应急措施，以便在发生意外情况时迅速采取适当的行动。</w:t>
      </w:r>
    </w:p>
    <w:p w:rsidR="00A70578" w:rsidP="00A70578" w14:paraId="2377D14D" w14:textId="1746A2D8">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A70578">
        <w:rPr>
          <w:rFonts w:ascii="仿宋" w:eastAsia="仿宋" w:hAnsi="仿宋"/>
          <w:sz w:val="28"/>
        </w:rPr>
        <w:t>5. 定期维护和检查：机械设备的定期维护和检查是确保其长期运行和安全性的关键。雇主应建立维护计划，并确保设备按时维护。此外，设备操作员应该定期</w:t>
      </w:r>
      <w:r w:rsidRPr="00A70578">
        <w:rPr>
          <w:rFonts w:ascii="仿宋" w:eastAsia="仿宋" w:hAnsi="仿宋" w:hint="eastAsia"/>
          <w:sz w:val="28"/>
        </w:rPr>
        <w:t>检查设备的运行状况，并在发现问题时及时报告给相关部门。</w:t>
      </w:r>
    </w:p>
    <w:p w:rsidR="00A70578" w:rsidP="00A70578" w14:paraId="73E942CF" w14:textId="56B4F7E8">
      <w:pPr>
        <w:pStyle w:val="Heading2"/>
      </w:pPr>
      <w:bookmarkStart w:id="12" w:name="_Toc155866807"/>
      <w:r w:rsidRPr="00A70578">
        <w:t>(十一)、劳动安全预期效果评价</w:t>
      </w:r>
      <w:bookmarkEnd w:id="12"/>
    </w:p>
    <w:p w:rsidR="00A70578" w:rsidRPr="00A70578" w:rsidP="00A70578" w14:paraId="68B993DD" w14:textId="77777777">
      <w:pPr>
        <w:ind w:firstLine="560" w:firstLineChars="200"/>
        <w:rPr>
          <w:rFonts w:ascii="仿宋" w:eastAsia="仿宋" w:hAnsi="仿宋"/>
          <w:sz w:val="28"/>
        </w:rPr>
      </w:pPr>
      <w:r w:rsidRPr="00A70578">
        <w:rPr>
          <w:rFonts w:ascii="仿宋" w:eastAsia="仿宋" w:hAnsi="仿宋" w:hint="eastAsia"/>
          <w:sz w:val="28"/>
        </w:rPr>
        <w:t>医疗保健项目承办单位充分考虑了生产工艺的独特性，并已经实施了全面的安全和卫生措施，以应对潜在的安全和健康风险。这些措施不仅满足了相关的标准和规范，而且强调操作人员的积极参与，以确保他们在符合高标准的安全和卫生条件下工作，保障劳动安全。</w:t>
      </w:r>
    </w:p>
    <w:p w:rsidR="00A70578" w:rsidRPr="00A70578" w:rsidP="00A70578" w14:paraId="3706250C" w14:textId="77777777">
      <w:pPr>
        <w:ind w:firstLine="560" w:firstLineChars="200"/>
        <w:rPr>
          <w:rFonts w:ascii="仿宋" w:eastAsia="仿宋" w:hAnsi="仿宋"/>
          <w:sz w:val="28"/>
        </w:rPr>
      </w:pPr>
      <w:r w:rsidRPr="00A70578">
        <w:rPr>
          <w:rFonts w:ascii="仿宋" w:eastAsia="仿宋" w:hAnsi="仿宋" w:hint="eastAsia"/>
          <w:sz w:val="28"/>
        </w:rPr>
        <w:t>医疗保健项目特点的考虑：</w:t>
      </w:r>
      <w:r w:rsidRPr="00A70578">
        <w:rPr>
          <w:rFonts w:ascii="仿宋" w:eastAsia="仿宋" w:hAnsi="仿宋"/>
          <w:sz w:val="28"/>
        </w:rPr>
        <w:t xml:space="preserve"> 医疗保健项目承办单位深入了解生产工艺的特点，并根据不同部位可能发生的安全和卫生问题，精心</w:t>
      </w:r>
      <w:r w:rsidRPr="00A70578">
        <w:rPr>
          <w:rFonts w:ascii="仿宋" w:eastAsia="仿宋" w:hAnsi="仿宋"/>
          <w:sz w:val="28"/>
        </w:rPr>
        <w:t>设计了相应的防护措施。这些措施将因地制宜，以确保安全和卫生要求得以满足。</w:t>
      </w:r>
    </w:p>
    <w:p w:rsidR="00A70578" w:rsidRPr="00A70578" w:rsidP="00A70578" w14:paraId="6217BE49" w14:textId="77777777">
      <w:pPr>
        <w:ind w:firstLine="560" w:firstLineChars="200"/>
        <w:rPr>
          <w:rFonts w:ascii="仿宋" w:eastAsia="仿宋" w:hAnsi="仿宋"/>
          <w:sz w:val="28"/>
        </w:rPr>
      </w:pPr>
      <w:r w:rsidRPr="00A70578">
        <w:rPr>
          <w:rFonts w:ascii="仿宋" w:eastAsia="仿宋" w:hAnsi="仿宋" w:hint="eastAsia"/>
          <w:sz w:val="28"/>
        </w:rPr>
        <w:t>高标准的合规性：</w:t>
      </w:r>
      <w:r w:rsidRPr="00A70578">
        <w:rPr>
          <w:rFonts w:ascii="仿宋" w:eastAsia="仿宋" w:hAnsi="仿宋"/>
          <w:sz w:val="28"/>
        </w:rPr>
        <w:t xml:space="preserve"> 医疗保健项目的安全和卫生措施严格符合有关标准和规范的要求。这包括但不</w:t>
      </w:r>
      <w:r w:rsidRPr="00A70578">
        <w:rPr>
          <w:rFonts w:ascii="仿宋" w:eastAsia="仿宋" w:hAnsi="仿宋" w:hint="eastAsia"/>
          <w:sz w:val="28"/>
        </w:rPr>
        <w:t>限于建筑结构、材料使用、设备维护等各个方面，以确保安全和卫生条件达到最高水平。</w:t>
      </w:r>
    </w:p>
    <w:p w:rsidR="00A70578" w:rsidRPr="00A70578" w:rsidP="00A70578" w14:paraId="65B49114" w14:textId="77777777">
      <w:pPr>
        <w:ind w:firstLine="560" w:firstLineChars="200"/>
        <w:rPr>
          <w:rFonts w:ascii="仿宋" w:eastAsia="仿宋" w:hAnsi="仿宋"/>
          <w:sz w:val="28"/>
        </w:rPr>
      </w:pPr>
      <w:r w:rsidRPr="00A70578">
        <w:rPr>
          <w:rFonts w:ascii="仿宋" w:eastAsia="仿宋" w:hAnsi="仿宋" w:hint="eastAsia"/>
          <w:sz w:val="28"/>
        </w:rPr>
        <w:t>操作人员的角色：</w:t>
      </w:r>
      <w:r w:rsidRPr="00A70578">
        <w:rPr>
          <w:rFonts w:ascii="仿宋" w:eastAsia="仿宋" w:hAnsi="仿宋"/>
          <w:sz w:val="28"/>
        </w:rPr>
        <w:t xml:space="preserve"> 医疗保健项目强调操作人员对安全操作规程的遵守至关重要。他们被视为安全和卫生的关键参与者，需要积极参与并遵守所有相关规定，以确保工作环境的安全性。</w:t>
      </w:r>
    </w:p>
    <w:p w:rsidR="00A70578" w:rsidRPr="00A70578" w:rsidP="00A70578" w14:paraId="022829E4" w14:textId="77777777">
      <w:pPr>
        <w:ind w:firstLine="560" w:firstLineChars="200"/>
        <w:rPr>
          <w:rFonts w:ascii="仿宋" w:eastAsia="仿宋" w:hAnsi="仿宋"/>
          <w:sz w:val="28"/>
        </w:rPr>
      </w:pPr>
      <w:r w:rsidRPr="00A70578">
        <w:rPr>
          <w:rFonts w:ascii="仿宋" w:eastAsia="仿宋" w:hAnsi="仿宋" w:hint="eastAsia"/>
          <w:sz w:val="28"/>
        </w:rPr>
        <w:t>持续的监控和改进：</w:t>
      </w:r>
      <w:r w:rsidRPr="00A70578">
        <w:rPr>
          <w:rFonts w:ascii="仿宋" w:eastAsia="仿宋" w:hAnsi="仿宋"/>
          <w:sz w:val="28"/>
        </w:rPr>
        <w:t xml:space="preserve"> 承办单位将建立持续的监控机制，定期审查和改进安全和卫生措施。这包括风险评估、安全巡检和员工反馈等，以确保医疗保健项目始终维持高水准的安全和卫生条件。</w:t>
      </w:r>
    </w:p>
    <w:p w:rsidR="00A70578" w:rsidP="00A70578" w14:paraId="07DAA28E" w14:textId="5C50F67F">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p>
    <w:p w:rsidR="00A70578" w:rsidP="00A70578" w14:textId="5C50F67F">
      <w:pPr>
        <w:ind w:firstLine="560" w:firstLineChars="200"/>
        <w:rPr>
          <w:rFonts w:ascii="仿宋" w:eastAsia="仿宋" w:hAnsi="仿宋" w:hint="eastAsia"/>
          <w:sz w:val="28"/>
        </w:rPr>
      </w:pPr>
      <w:r w:rsidRPr="00A70578">
        <w:rPr>
          <w:rFonts w:ascii="仿宋" w:eastAsia="仿宋" w:hAnsi="仿宋" w:hint="eastAsia"/>
          <w:sz w:val="28"/>
        </w:rPr>
        <w:t>这些措施强调了医疗保健项目承办单位的承诺，不仅确保合规性，而且提高了员工的参与度，以建立更安全和健康的工作环境。</w:t>
      </w:r>
    </w:p>
    <w:p w:rsidR="00A70578" w:rsidP="00A70578" w14:paraId="7CD20630" w14:textId="20444FAF">
      <w:pPr>
        <w:pStyle w:val="Heading1"/>
        <w:rPr>
          <w:rFonts w:hint="eastAsia"/>
        </w:rPr>
      </w:pPr>
      <w:bookmarkStart w:id="13" w:name="_Toc155866808"/>
      <w:r w:rsidRPr="00A70578">
        <w:rPr>
          <w:rFonts w:hint="eastAsia"/>
        </w:rPr>
        <w:t>二、医疗保健项目土建工程</w:t>
      </w:r>
      <w:bookmarkEnd w:id="13"/>
    </w:p>
    <w:p w:rsidR="00A70578" w:rsidP="00A70578" w14:paraId="74EB5DAB" w14:textId="0475528D">
      <w:pPr>
        <w:pStyle w:val="Heading2"/>
      </w:pPr>
      <w:bookmarkStart w:id="14" w:name="_Toc155866809"/>
      <w:r w:rsidRPr="00A70578">
        <w:t>(一)、建筑工程设计原则</w:t>
      </w:r>
      <w:bookmarkEnd w:id="14"/>
    </w:p>
    <w:p w:rsidR="00A70578" w:rsidP="00A70578" w14:paraId="4518A727" w14:textId="5DD14E78">
      <w:pPr>
        <w:ind w:firstLine="560" w:firstLineChars="200"/>
        <w:rPr>
          <w:rFonts w:ascii="仿宋" w:eastAsia="仿宋" w:hAnsi="仿宋" w:hint="eastAsia"/>
          <w:sz w:val="28"/>
        </w:rPr>
      </w:pPr>
      <w:r w:rsidRPr="00A70578">
        <w:rPr>
          <w:rFonts w:ascii="仿宋" w:eastAsia="仿宋" w:hAnsi="仿宋" w:hint="eastAsia"/>
          <w:sz w:val="28"/>
        </w:rPr>
        <w:t>建筑物平面设计应以满足现代生产工艺的要求为前提，注重生产流程布局的合理性，以实现人货分流、功能分区明确为目标，同时需充分符合规范的要求。设计应充分考虑生产设备的布置，以确保生产流程的高效运转和安全生产。同时，也要注重节能、环保、</w:t>
      </w:r>
      <w:r w:rsidRPr="00A70578">
        <w:rPr>
          <w:rFonts w:ascii="仿宋" w:eastAsia="仿宋" w:hAnsi="仿宋" w:hint="eastAsia"/>
          <w:sz w:val="28"/>
        </w:rPr>
        <w:t>可持续发展等方面的考量，以打造符合现代绿色制造要求的建筑平面设计。</w:t>
      </w:r>
    </w:p>
    <w:p w:rsidR="00A70578" w:rsidP="00A70578" w14:paraId="6E02CEA7" w14:textId="7CBED54D">
      <w:pPr>
        <w:pStyle w:val="Heading2"/>
      </w:pPr>
      <w:bookmarkStart w:id="15" w:name="_Toc155866810"/>
      <w:r w:rsidRPr="00A70578">
        <w:t>(二)、医疗保健项目工程建设标准规范</w:t>
      </w:r>
      <w:bookmarkEnd w:id="15"/>
    </w:p>
    <w:p w:rsidR="00A70578" w:rsidRPr="00A70578" w:rsidP="00A70578" w14:paraId="0DCE6BCA" w14:textId="77777777">
      <w:pPr>
        <w:ind w:firstLine="560" w:firstLineChars="200"/>
        <w:rPr>
          <w:rFonts w:ascii="仿宋" w:eastAsia="仿宋" w:hAnsi="仿宋"/>
          <w:sz w:val="28"/>
        </w:rPr>
      </w:pPr>
      <w:r w:rsidRPr="00A70578">
        <w:rPr>
          <w:rFonts w:ascii="仿宋" w:eastAsia="仿宋" w:hAnsi="仿宋"/>
          <w:sz w:val="28"/>
        </w:rPr>
        <w:t>1.《民用建筑设计通则》</w:t>
      </w:r>
    </w:p>
    <w:p w:rsidR="00A70578" w:rsidP="00A70578" w14:paraId="545F93D2" w14:textId="4309CCEB">
      <w:pPr>
        <w:ind w:firstLine="560" w:firstLineChars="200"/>
        <w:rPr>
          <w:rFonts w:ascii="仿宋" w:eastAsia="仿宋" w:hAnsi="仿宋"/>
          <w:sz w:val="28"/>
        </w:rPr>
      </w:pPr>
      <w:r w:rsidRPr="00A70578">
        <w:rPr>
          <w:rFonts w:ascii="仿宋" w:eastAsia="仿宋" w:hAnsi="仿宋"/>
          <w:sz w:val="28"/>
        </w:rPr>
        <w:t xml:space="preserve"> 2.《屋面工程技术规范》等</w:t>
      </w:r>
    </w:p>
    <w:p w:rsidR="00A70578" w:rsidP="00A70578" w14:paraId="31E81093" w14:textId="2ED0954B">
      <w:pPr>
        <w:pStyle w:val="Heading2"/>
      </w:pPr>
      <w:bookmarkStart w:id="16" w:name="_Toc155866811"/>
      <w:r w:rsidRPr="00A70578">
        <w:t>(三)、医疗保健项目总平面设计要求</w:t>
      </w:r>
      <w:bookmarkEnd w:id="16"/>
    </w:p>
    <w:p w:rsidR="00A70578" w:rsidRPr="00A70578" w:rsidP="00A70578" w14:paraId="2FE0F73F" w14:textId="77777777">
      <w:pPr>
        <w:ind w:firstLine="560" w:firstLineChars="200"/>
        <w:rPr>
          <w:rFonts w:ascii="仿宋" w:eastAsia="仿宋" w:hAnsi="仿宋"/>
          <w:sz w:val="28"/>
        </w:rPr>
      </w:pPr>
      <w:r w:rsidRPr="00A70578">
        <w:rPr>
          <w:rFonts w:ascii="仿宋" w:eastAsia="仿宋" w:hAnsi="仿宋" w:hint="eastAsia"/>
          <w:sz w:val="28"/>
        </w:rPr>
        <w:t>医疗保健项目建设应考虑未来发展或改、扩建的可能性，预留充足的空间和资源，以适应未来的业务拓展和发展需求。特别要注意留有充足的土地和建筑空间，确保未来扩建时不受制约。</w:t>
      </w:r>
    </w:p>
    <w:p w:rsidR="00A70578" w:rsidRPr="00A70578" w:rsidP="00A70578" w14:paraId="1FF6E167" w14:textId="77777777">
      <w:pPr>
        <w:ind w:firstLine="560" w:firstLineChars="200"/>
        <w:rPr>
          <w:rFonts w:ascii="仿宋" w:eastAsia="仿宋" w:hAnsi="仿宋"/>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A70578">
        <w:rPr>
          <w:rFonts w:ascii="仿宋" w:eastAsia="仿宋" w:hAnsi="仿宋" w:hint="eastAsia"/>
          <w:sz w:val="28"/>
        </w:rPr>
        <w:t>医疗保健项目应制定完整的绿化规划，合理布局绿化区域，选择适宜的植被种植，以提高环境美观度和生态友好度。</w:t>
      </w:r>
    </w:p>
    <w:p w:rsidR="00A70578" w:rsidRPr="00A70578" w:rsidP="00A70578" w14:paraId="1E23DD0D" w14:textId="77777777">
      <w:pPr>
        <w:ind w:firstLine="560" w:firstLineChars="200"/>
        <w:rPr>
          <w:rFonts w:ascii="仿宋" w:eastAsia="仿宋" w:hAnsi="仿宋"/>
          <w:sz w:val="28"/>
        </w:rPr>
      </w:pPr>
      <w:r w:rsidRPr="00A70578">
        <w:rPr>
          <w:rFonts w:ascii="仿宋" w:eastAsia="仿宋" w:hAnsi="仿宋" w:hint="eastAsia"/>
          <w:sz w:val="28"/>
        </w:rPr>
        <w:t>在医疗保健项目的规划和设计中，应合理划分功能区，确保人流、车流、物流的通畅，避免或减少交叉和拥堵现象。建筑布局应紧凑有序，交通便捷，便于管理和监控。</w:t>
      </w:r>
    </w:p>
    <w:p w:rsidR="00A70578" w:rsidP="00A70578" w14:paraId="71343355" w14:textId="251F94E6">
      <w:pPr>
        <w:ind w:firstLine="560" w:firstLineChars="200"/>
        <w:rPr>
          <w:rFonts w:ascii="仿宋" w:eastAsia="仿宋" w:hAnsi="仿宋" w:hint="eastAsia"/>
          <w:sz w:val="28"/>
        </w:rPr>
      </w:pPr>
      <w:r w:rsidRPr="00A70578">
        <w:rPr>
          <w:rFonts w:ascii="仿宋" w:eastAsia="仿宋" w:hAnsi="仿宋" w:hint="eastAsia"/>
          <w:sz w:val="28"/>
        </w:rPr>
        <w:t>总的来说，医疗保健项目建设要顾及未来发展，保留发展空间，注重绿化规划，合理规划功能区，确保交通便利和管理效率。这样设计不仅满足现阶段的需求，也有利于医疗保健项目未来的可持续发展。</w:t>
      </w:r>
    </w:p>
    <w:p w:rsidR="00A70578" w:rsidP="00A70578" w14:paraId="5E56EF6E" w14:textId="482C3144">
      <w:pPr>
        <w:pStyle w:val="Heading2"/>
      </w:pPr>
      <w:bookmarkStart w:id="17" w:name="_Toc155866812"/>
      <w:r w:rsidRPr="00A70578">
        <w:t>(四)、建筑设计规范</w:t>
      </w:r>
      <w:bookmarkEnd w:id="17"/>
    </w:p>
    <w:p w:rsidR="00A70578" w:rsidRPr="00A70578" w:rsidP="00A70578" w14:paraId="75EB29C1" w14:textId="77777777">
      <w:pPr>
        <w:ind w:firstLine="560" w:firstLineChars="200"/>
        <w:rPr>
          <w:rFonts w:ascii="仿宋" w:eastAsia="仿宋" w:hAnsi="仿宋"/>
          <w:sz w:val="28"/>
        </w:rPr>
      </w:pPr>
      <w:r w:rsidRPr="00A70578">
        <w:rPr>
          <w:rFonts w:ascii="仿宋" w:eastAsia="仿宋" w:hAnsi="仿宋"/>
          <w:sz w:val="28"/>
        </w:rPr>
        <w:t>1、 《砌体结构设计规范》</w:t>
      </w:r>
    </w:p>
    <w:p w:rsidR="00A70578" w:rsidRPr="00A70578" w:rsidP="00A70578" w14:paraId="7BF365CA" w14:textId="77777777">
      <w:pPr>
        <w:ind w:firstLine="560" w:firstLineChars="200"/>
        <w:rPr>
          <w:rFonts w:ascii="仿宋" w:eastAsia="仿宋" w:hAnsi="仿宋"/>
          <w:sz w:val="28"/>
        </w:rPr>
      </w:pPr>
      <w:r w:rsidRPr="00A70578">
        <w:rPr>
          <w:rFonts w:ascii="仿宋" w:eastAsia="仿宋" w:hAnsi="仿宋"/>
          <w:sz w:val="28"/>
        </w:rPr>
        <w:t>2、 《建筑地基基础设计规范》</w:t>
      </w:r>
    </w:p>
    <w:p w:rsidR="00A70578" w:rsidRPr="00A70578" w:rsidP="00A70578" w14:paraId="45CA3E8C" w14:textId="77777777">
      <w:pPr>
        <w:ind w:firstLine="560" w:firstLineChars="200"/>
        <w:rPr>
          <w:rFonts w:ascii="仿宋" w:eastAsia="仿宋" w:hAnsi="仿宋"/>
          <w:sz w:val="28"/>
        </w:rPr>
      </w:pPr>
      <w:r w:rsidRPr="00A70578">
        <w:rPr>
          <w:rFonts w:ascii="仿宋" w:eastAsia="仿宋" w:hAnsi="仿宋"/>
          <w:sz w:val="28"/>
        </w:rPr>
        <w:t>3、 《建筑结构荷载规范》</w:t>
      </w:r>
    </w:p>
    <w:p w:rsidR="00A70578" w:rsidRPr="00A70578" w:rsidP="00A70578" w14:paraId="570A92C3" w14:textId="77777777">
      <w:pPr>
        <w:ind w:firstLine="560" w:firstLineChars="200"/>
        <w:rPr>
          <w:rFonts w:ascii="仿宋" w:eastAsia="仿宋" w:hAnsi="仿宋"/>
          <w:sz w:val="28"/>
        </w:rPr>
      </w:pPr>
      <w:r w:rsidRPr="00A70578">
        <w:rPr>
          <w:rFonts w:ascii="仿宋" w:eastAsia="仿宋" w:hAnsi="仿宋"/>
          <w:sz w:val="28"/>
        </w:rPr>
        <w:t>4、 《混凝土结构设计规范》</w:t>
      </w:r>
    </w:p>
    <w:p w:rsidR="00A70578" w:rsidP="00A70578" w14:paraId="39A7AC7A" w14:textId="4BAD2838">
      <w:pPr>
        <w:ind w:firstLine="560" w:firstLineChars="200"/>
        <w:rPr>
          <w:rFonts w:ascii="仿宋" w:eastAsia="仿宋" w:hAnsi="仿宋"/>
          <w:sz w:val="28"/>
        </w:rPr>
      </w:pPr>
      <w:r w:rsidRPr="00A70578">
        <w:rPr>
          <w:rFonts w:ascii="仿宋" w:eastAsia="仿宋" w:hAnsi="仿宋"/>
          <w:sz w:val="28"/>
        </w:rPr>
        <w:t>5、 《建筑抗震设计规范》</w:t>
      </w:r>
    </w:p>
    <w:p w:rsidR="00A70578" w:rsidP="00A70578" w14:paraId="311A3AA8" w14:textId="5648FA39">
      <w:pPr>
        <w:pStyle w:val="Heading2"/>
      </w:pPr>
      <w:bookmarkStart w:id="18" w:name="_Toc155866813"/>
      <w:r w:rsidRPr="00A70578">
        <w:t>(五)、土建工程设计年限及安全等级</w:t>
      </w:r>
      <w:bookmarkEnd w:id="18"/>
    </w:p>
    <w:p w:rsidR="00A70578" w:rsidP="00A70578" w14:paraId="477789AF" w14:textId="4FE9CD06">
      <w:pPr>
        <w:ind w:firstLine="560" w:firstLineChars="200"/>
        <w:rPr>
          <w:rFonts w:ascii="仿宋" w:eastAsia="仿宋" w:hAnsi="仿宋" w:hint="eastAsia"/>
          <w:sz w:val="28"/>
        </w:rPr>
      </w:pPr>
      <w:r w:rsidRPr="00A70578">
        <w:rPr>
          <w:rFonts w:ascii="仿宋" w:eastAsia="仿宋" w:hAnsi="仿宋" w:hint="eastAsia"/>
          <w:sz w:val="28"/>
        </w:rPr>
        <w:t>砌体结构应按规范设置地圈梁及构造柱，建筑物耐火等级为Ⅱ级。</w:t>
      </w:r>
    </w:p>
    <w:p w:rsidR="00A70578" w:rsidP="00A70578" w14:paraId="487CDAB8" w14:textId="78DFA6D9">
      <w:pPr>
        <w:pStyle w:val="Heading2"/>
      </w:pPr>
      <w:bookmarkStart w:id="19" w:name="_Toc155866814"/>
      <w:r w:rsidRPr="00A70578">
        <w:t>(六)、建筑工程设计总体要求</w:t>
      </w:r>
      <w:bookmarkEnd w:id="19"/>
    </w:p>
    <w:p w:rsidR="00A70578" w:rsidRPr="00A70578" w:rsidP="00A70578" w14:paraId="1DB32E06" w14:textId="77777777">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p>
    <w:p w:rsidR="00A70578" w:rsidRPr="00A70578" w:rsidP="00A70578" w14:textId="77777777">
      <w:pPr>
        <w:ind w:firstLine="560" w:firstLineChars="200"/>
        <w:rPr>
          <w:rFonts w:ascii="仿宋" w:eastAsia="仿宋" w:hAnsi="仿宋"/>
          <w:sz w:val="28"/>
        </w:rPr>
      </w:pPr>
      <w:r w:rsidRPr="00A70578">
        <w:rPr>
          <w:rFonts w:ascii="仿宋" w:eastAsia="仿宋" w:hAnsi="仿宋" w:hint="eastAsia"/>
          <w:sz w:val="28"/>
        </w:rPr>
        <w:t>医疗保健项目承办单位在进行建筑设计时应遵守国家现行的技术规范和相关规定，特别是对于特殊建筑物，应按照专门的技术规范和标准进行设计和执行。建筑设计应根据生产工艺的要求提出设计条件，结合总体布局，进行平面布局、空间组合和结构选型。全面考虑施工、安装和检修的要求，既要充分满足生产经营的需求，又要注重建筑形象的塑造。</w:t>
      </w:r>
    </w:p>
    <w:p w:rsidR="00A70578" w:rsidP="00A70578" w14:paraId="191B6D70" w14:textId="62D31649">
      <w:pPr>
        <w:ind w:firstLine="560" w:firstLineChars="200"/>
        <w:rPr>
          <w:rFonts w:ascii="仿宋" w:eastAsia="仿宋" w:hAnsi="仿宋" w:hint="eastAsia"/>
          <w:sz w:val="28"/>
        </w:rPr>
      </w:pPr>
      <w:r w:rsidRPr="00A70578">
        <w:rPr>
          <w:rFonts w:ascii="仿宋" w:eastAsia="仿宋" w:hAnsi="仿宋" w:hint="eastAsia"/>
          <w:sz w:val="28"/>
        </w:rPr>
        <w:t>医疗保健项目的建筑设计和结构设计应在满足生产工艺要求的前提下，尽量贯彻工业厂房联合化、露天化、结构轻型化原则，并根据实际情况因地制宜。在采光、通风、保温隔热、防火、防腐、抗震等方面应严格按照国家现行的规范、规程和规定执行。努力做到场房设计保障安全、技术先进、经济合理、美观适用，同时要方便施工、安装和维修。</w:t>
      </w:r>
    </w:p>
    <w:p w:rsidR="00A70578" w:rsidP="00A70578" w14:paraId="54F7349C" w14:textId="2AAA1CDD">
      <w:pPr>
        <w:pStyle w:val="Heading2"/>
      </w:pPr>
      <w:bookmarkStart w:id="20" w:name="_Toc155866815"/>
      <w:r w:rsidRPr="00A70578">
        <w:t>(七)、土建工程建设指标</w:t>
      </w:r>
      <w:bookmarkEnd w:id="20"/>
    </w:p>
    <w:p w:rsidR="00A70578" w:rsidP="00A70578" w14:paraId="469D1F22" w14:textId="2F8B6A88">
      <w:pPr>
        <w:ind w:firstLine="560" w:firstLineChars="200"/>
        <w:rPr>
          <w:rFonts w:ascii="仿宋" w:eastAsia="仿宋" w:hAnsi="仿宋"/>
          <w:sz w:val="28"/>
        </w:rPr>
      </w:pPr>
      <w:r w:rsidRPr="00A70578">
        <w:rPr>
          <w:rFonts w:ascii="仿宋" w:eastAsia="仿宋" w:hAnsi="仿宋" w:hint="eastAsia"/>
          <w:sz w:val="28"/>
        </w:rPr>
        <w:t>本期工程医疗保健项目预计总建筑面积为</w:t>
      </w:r>
      <w:r w:rsidRPr="00A70578">
        <w:rPr>
          <w:rFonts w:ascii="仿宋" w:eastAsia="仿宋" w:hAnsi="仿宋"/>
          <w:sz w:val="28"/>
        </w:rPr>
        <w:t>XX平方米，其中计容建筑面积为XX平方米，计划建筑工程投资为XX万元，占医疗保健项目总投资的XX%。</w:t>
      </w:r>
    </w:p>
    <w:p w:rsidR="00A70578" w:rsidP="00A70578" w14:paraId="3980EFA4" w14:textId="22763ED9">
      <w:pPr>
        <w:pStyle w:val="Heading1"/>
        <w:rPr>
          <w:rFonts w:hint="eastAsia"/>
        </w:rPr>
      </w:pPr>
      <w:bookmarkStart w:id="21" w:name="_Toc155866816"/>
      <w:r w:rsidRPr="00A70578">
        <w:rPr>
          <w:rFonts w:hint="eastAsia"/>
        </w:rPr>
        <w:t>三、建设内容</w:t>
      </w:r>
      <w:bookmarkEnd w:id="21"/>
    </w:p>
    <w:p w:rsidR="00A70578" w:rsidP="00A70578" w14:paraId="4D4A702E" w14:textId="3BBE816F">
      <w:pPr>
        <w:pStyle w:val="Heading2"/>
      </w:pPr>
      <w:bookmarkStart w:id="22" w:name="_Toc155866817"/>
      <w:r w:rsidRPr="00A70578">
        <w:t>(一)、产品规划</w:t>
      </w:r>
      <w:bookmarkEnd w:id="22"/>
    </w:p>
    <w:p w:rsidR="00A70578" w:rsidRPr="00A70578" w:rsidP="00A70578" w14:paraId="5BBB4BCC"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A70578">
        <w:rPr>
          <w:rFonts w:ascii="仿宋" w:eastAsia="仿宋" w:hAnsi="仿宋"/>
          <w:sz w:val="28"/>
        </w:rPr>
        <w:t>(一) 产品发展方案</w:t>
      </w:r>
    </w:p>
    <w:p w:rsidR="00A70578" w:rsidRPr="00A70578" w:rsidP="00A70578" w14:paraId="439AFA98" w14:textId="77777777">
      <w:pPr>
        <w:ind w:firstLine="560" w:firstLineChars="200"/>
        <w:rPr>
          <w:rFonts w:ascii="仿宋" w:eastAsia="仿宋" w:hAnsi="仿宋"/>
          <w:sz w:val="28"/>
        </w:rPr>
      </w:pPr>
      <w:r w:rsidRPr="00A70578">
        <w:rPr>
          <w:rFonts w:ascii="仿宋" w:eastAsia="仿宋" w:hAnsi="仿宋" w:hint="eastAsia"/>
          <w:sz w:val="28"/>
        </w:rPr>
        <w:t>医疗保健项目的产品选择经过综合考虑国家产业发展政策、市场需求、资源供应、企业资金能力、技术水平等方面。主要产品为</w:t>
      </w:r>
      <w:r w:rsidRPr="00A70578">
        <w:rPr>
          <w:rFonts w:ascii="仿宋" w:eastAsia="仿宋" w:hAnsi="仿宋"/>
          <w:sz w:val="28"/>
        </w:rPr>
        <w:t>xxx，具体品种将根据市场需求灵活调整。产品的制定遵循绿色生产理念，符合可持续发展要求。产品的生产规模将根据人员及装备生产能力以及市场需求预测等因素综合确定，以确保产量和销量的一致性。预计年产量为xxx单位，年产值XX万元。</w:t>
      </w:r>
    </w:p>
    <w:p w:rsidR="00A70578" w:rsidRPr="00A70578" w:rsidP="00A70578" w14:paraId="46EA4F54" w14:textId="77777777">
      <w:pPr>
        <w:ind w:firstLine="560" w:firstLineChars="200"/>
        <w:rPr>
          <w:rFonts w:ascii="仿宋" w:eastAsia="仿宋" w:hAnsi="仿宋"/>
          <w:sz w:val="28"/>
        </w:rPr>
      </w:pPr>
      <w:r w:rsidRPr="00A70578">
        <w:rPr>
          <w:rFonts w:ascii="仿宋" w:eastAsia="仿宋" w:hAnsi="仿宋"/>
          <w:sz w:val="28"/>
        </w:rPr>
        <w:t>(二) 营销战略</w:t>
      </w:r>
    </w:p>
    <w:p w:rsidR="00A70578" w:rsidP="00A70578" w14:paraId="1F7AAF08" w14:textId="537180AE">
      <w:pPr>
        <w:ind w:firstLine="560" w:firstLineChars="200"/>
        <w:rPr>
          <w:rFonts w:ascii="仿宋" w:eastAsia="仿宋" w:hAnsi="仿宋" w:hint="eastAsia"/>
          <w:sz w:val="28"/>
        </w:rPr>
      </w:pPr>
      <w:r w:rsidRPr="00A70578">
        <w:rPr>
          <w:rFonts w:ascii="仿宋" w:eastAsia="仿宋" w:hAnsi="仿宋" w:hint="eastAsia"/>
          <w:sz w:val="28"/>
        </w:rPr>
        <w:t>随着全球经济一体化格局的形成，市场竞争日益激烈。为了在市场上保持竞争优势并取得突破，我们将组建具有丰富营销经验的专业营销团队，制定创新性的营销策略。这包括与社会发展和技术进步相适应的数字化营销，以及积极利用社交媒体和网络平台拓展市场。我们将注重品牌建设、产品推广、客户服务，以提高市场份额并满足客户需求。</w:t>
      </w:r>
    </w:p>
    <w:p w:rsidR="00A70578" w:rsidP="00A70578" w14:paraId="113D4388" w14:textId="76547F36">
      <w:pPr>
        <w:pStyle w:val="Heading2"/>
      </w:pPr>
      <w:bookmarkStart w:id="23" w:name="_Toc155866818"/>
      <w:r w:rsidRPr="00A70578">
        <w:t>(二)、建设规模</w:t>
      </w:r>
      <w:bookmarkEnd w:id="23"/>
    </w:p>
    <w:p w:rsidR="00A70578" w:rsidRPr="00A70578" w:rsidP="00A70578" w14:paraId="15693B2C" w14:textId="77777777">
      <w:pPr>
        <w:ind w:firstLine="560" w:firstLineChars="200"/>
        <w:rPr>
          <w:rFonts w:ascii="仿宋" w:eastAsia="仿宋" w:hAnsi="仿宋"/>
          <w:sz w:val="28"/>
        </w:rPr>
      </w:pPr>
      <w:r w:rsidRPr="00A70578">
        <w:rPr>
          <w:rFonts w:ascii="仿宋" w:eastAsia="仿宋" w:hAnsi="仿宋" w:hint="eastAsia"/>
          <w:sz w:val="28"/>
        </w:rPr>
        <w:t>数字用</w:t>
      </w:r>
      <w:r w:rsidRPr="00A70578">
        <w:rPr>
          <w:rFonts w:ascii="仿宋" w:eastAsia="仿宋" w:hAnsi="仿宋"/>
          <w:sz w:val="28"/>
        </w:rPr>
        <w:t>xx代替：(一) 用地规模</w:t>
      </w:r>
    </w:p>
    <w:p w:rsidR="00A70578" w:rsidRPr="00A70578" w:rsidP="00A70578" w14:paraId="72ED9F7D"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A70578">
        <w:rPr>
          <w:rFonts w:ascii="仿宋" w:eastAsia="仿宋" w:hAnsi="仿宋" w:hint="eastAsia"/>
          <w:sz w:val="28"/>
        </w:rPr>
        <w:t>该医疗保健项目拟征用总面积为</w:t>
      </w:r>
      <w:r w:rsidRPr="00A70578">
        <w:rPr>
          <w:rFonts w:ascii="仿宋" w:eastAsia="仿宋" w:hAnsi="仿宋"/>
          <w:sz w:val="28"/>
        </w:rPr>
        <w:t>XXX平方米（约XXX亩），其中净用地面积XXX平方米（红线范围折合约XXX亩）。医疗保健项目规划总建筑面积为XXX平方米，其中规划建设主体工程面积为XXX平方米，计容建筑面积达XXX平方米。预计建筑工程投资为XXX万元。</w:t>
      </w:r>
    </w:p>
    <w:p w:rsidR="00A70578" w:rsidRPr="00A70578" w:rsidP="00A70578" w14:paraId="7659AAAD" w14:textId="77777777">
      <w:pPr>
        <w:ind w:firstLine="560" w:firstLineChars="200"/>
        <w:rPr>
          <w:rFonts w:ascii="仿宋" w:eastAsia="仿宋" w:hAnsi="仿宋"/>
          <w:sz w:val="28"/>
        </w:rPr>
      </w:pPr>
      <w:r w:rsidRPr="00A70578">
        <w:rPr>
          <w:rFonts w:ascii="仿宋" w:eastAsia="仿宋" w:hAnsi="仿宋"/>
          <w:sz w:val="28"/>
        </w:rPr>
        <w:t>(二) 设备采购</w:t>
      </w:r>
    </w:p>
    <w:p w:rsidR="00A70578" w:rsidRPr="00A70578" w:rsidP="00A70578" w14:paraId="1E1D81DF" w14:textId="77777777">
      <w:pPr>
        <w:ind w:firstLine="560" w:firstLineChars="200"/>
        <w:rPr>
          <w:rFonts w:ascii="仿宋" w:eastAsia="仿宋" w:hAnsi="仿宋"/>
          <w:sz w:val="28"/>
        </w:rPr>
      </w:pPr>
      <w:r w:rsidRPr="00A70578">
        <w:rPr>
          <w:rFonts w:ascii="仿宋" w:eastAsia="仿宋" w:hAnsi="仿宋" w:hint="eastAsia"/>
          <w:sz w:val="28"/>
        </w:rPr>
        <w:t>该医疗保健项目计划采购设备共计</w:t>
      </w:r>
      <w:r w:rsidRPr="00A70578">
        <w:rPr>
          <w:rFonts w:ascii="仿宋" w:eastAsia="仿宋" w:hAnsi="仿宋"/>
          <w:sz w:val="28"/>
        </w:rPr>
        <w:t>XXX台（套），设备采购费用预计为XXX万元。</w:t>
      </w:r>
    </w:p>
    <w:p w:rsidR="00A70578" w:rsidRPr="00A70578" w:rsidP="00A70578" w14:paraId="0405CAAF" w14:textId="77777777">
      <w:pPr>
        <w:ind w:firstLine="560" w:firstLineChars="200"/>
        <w:rPr>
          <w:rFonts w:ascii="仿宋" w:eastAsia="仿宋" w:hAnsi="仿宋"/>
          <w:sz w:val="28"/>
        </w:rPr>
      </w:pPr>
      <w:r w:rsidRPr="00A70578">
        <w:rPr>
          <w:rFonts w:ascii="仿宋" w:eastAsia="仿宋" w:hAnsi="仿宋"/>
          <w:sz w:val="28"/>
        </w:rPr>
        <w:t>(三) 产能规模</w:t>
      </w:r>
    </w:p>
    <w:p w:rsidR="00A70578" w:rsidP="00A70578" w14:paraId="1C57D31D" w14:textId="63C97A7F">
      <w:pPr>
        <w:ind w:firstLine="560" w:firstLineChars="200"/>
        <w:rPr>
          <w:rFonts w:ascii="仿宋" w:eastAsia="仿宋" w:hAnsi="仿宋"/>
          <w:sz w:val="28"/>
        </w:rPr>
      </w:pPr>
      <w:r w:rsidRPr="00A70578">
        <w:rPr>
          <w:rFonts w:ascii="仿宋" w:eastAsia="仿宋" w:hAnsi="仿宋" w:hint="eastAsia"/>
          <w:sz w:val="28"/>
        </w:rPr>
        <w:t>医疗保健项目拟总投资</w:t>
      </w:r>
      <w:r w:rsidRPr="00A70578">
        <w:rPr>
          <w:rFonts w:ascii="仿宋" w:eastAsia="仿宋" w:hAnsi="仿宋"/>
          <w:sz w:val="28"/>
        </w:rPr>
        <w:t>XXX万元，预计年实现营业收入XXX万元。这显示了医疗保健项目的良好投资前景和盈利能力。</w:t>
      </w:r>
    </w:p>
    <w:p w:rsidR="00A70578" w:rsidP="00A70578" w14:paraId="52B729BA" w14:textId="57C8B63C">
      <w:pPr>
        <w:pStyle w:val="Heading1"/>
        <w:rPr>
          <w:rFonts w:hint="eastAsia"/>
        </w:rPr>
      </w:pPr>
      <w:bookmarkStart w:id="24" w:name="_Toc155866819"/>
      <w:r w:rsidRPr="00A70578">
        <w:rPr>
          <w:rFonts w:hint="eastAsia"/>
        </w:rPr>
        <w:t>四、医疗保健项目节能可行性分析</w:t>
      </w:r>
      <w:bookmarkEnd w:id="24"/>
    </w:p>
    <w:p w:rsidR="00A70578" w:rsidP="00A70578" w14:paraId="181AFB8D" w14:textId="5E30FC21">
      <w:pPr>
        <w:pStyle w:val="Heading2"/>
      </w:pPr>
      <w:bookmarkStart w:id="25" w:name="_Toc155866820"/>
      <w:r w:rsidRPr="00A70578">
        <w:t>(一)、节能概述</w:t>
      </w:r>
      <w:bookmarkEnd w:id="25"/>
    </w:p>
    <w:p w:rsidR="00A70578" w:rsidRPr="00A70578" w:rsidP="00A70578" w14:paraId="75C5702A" w14:textId="77777777">
      <w:pPr>
        <w:ind w:firstLine="560" w:firstLineChars="200"/>
        <w:rPr>
          <w:rFonts w:ascii="仿宋" w:eastAsia="仿宋" w:hAnsi="仿宋"/>
          <w:sz w:val="28"/>
        </w:rPr>
      </w:pPr>
      <w:r w:rsidRPr="00A70578">
        <w:rPr>
          <w:rFonts w:ascii="仿宋" w:eastAsia="仿宋" w:hAnsi="仿宋" w:hint="eastAsia"/>
          <w:sz w:val="28"/>
        </w:rPr>
        <w:t>能源作为我国经济社会发展的重要支撑，一直备受重视。为了解决我国能源问题，必须秉承“开发与节约并举、节约优先”的方针，着力提高能源利用效率，减轻环境压力，保障经济安全，实现可持续发展。因此，在医疗保健项目建设中，有必要采纳一系列新</w:t>
      </w:r>
      <w:r w:rsidRPr="00A70578">
        <w:rPr>
          <w:rFonts w:ascii="仿宋" w:eastAsia="仿宋" w:hAnsi="仿宋" w:hint="eastAsia"/>
          <w:sz w:val="28"/>
        </w:rPr>
        <w:t>技术、新工艺、新材料和新产品技术，以缩短工期和降低成本。</w:t>
      </w:r>
    </w:p>
    <w:p w:rsidR="00A70578" w:rsidRPr="00A70578" w:rsidP="00A70578" w14:paraId="6A78BF0F" w14:textId="77777777">
      <w:pPr>
        <w:ind w:firstLine="560" w:firstLineChars="200"/>
        <w:rPr>
          <w:rFonts w:ascii="仿宋" w:eastAsia="仿宋" w:hAnsi="仿宋"/>
          <w:sz w:val="28"/>
        </w:rPr>
      </w:pPr>
      <w:r w:rsidRPr="00A70578">
        <w:rPr>
          <w:rFonts w:ascii="仿宋" w:eastAsia="仿宋" w:hAnsi="仿宋" w:hint="eastAsia"/>
          <w:sz w:val="28"/>
        </w:rPr>
        <w:t>在当前政策背景下，对企业的投资计划涉及到能源消耗的医疗保健项目应特别注重节能方案的制定，以满足科学发展观的要求。工业节能和绿色标准化工作已取得一定成效，但依然存在一些问题，包括标准覆盖面不够广、标准更新不及时、标准的制定和实施之间存在脱节、实施机制不够完善等。</w:t>
      </w:r>
    </w:p>
    <w:p w:rsidR="00A70578" w:rsidP="00A70578" w14:paraId="39D0D476" w14:textId="35469AA3">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p>
    <w:p w:rsidR="00A70578" w:rsidP="00A70578" w14:textId="35469AA3">
      <w:pPr>
        <w:ind w:firstLine="560" w:firstLineChars="200"/>
        <w:rPr>
          <w:rFonts w:ascii="仿宋" w:eastAsia="仿宋" w:hAnsi="仿宋" w:hint="eastAsia"/>
          <w:sz w:val="28"/>
        </w:rPr>
      </w:pPr>
      <w:r w:rsidRPr="00A70578">
        <w:rPr>
          <w:rFonts w:ascii="仿宋" w:eastAsia="仿宋" w:hAnsi="仿宋" w:hint="eastAsia"/>
          <w:sz w:val="28"/>
        </w:rPr>
        <w:t>当前是工业节能和绿色发展的攻坚阶段。国务院对标准化改革提出了更高的要求，要求更好地贯彻绿色发展理念，全面推进绿色制造，完善工业节能和绿色标准化工作体系。为了更好地满足这些要求，推进工业节能和绿色标准化工作，以标准化的方式引领和支持工业节能和绿色发展，我们决定实施工业节能和绿色标准化行动计划。这一行动计划将有助于确保医疗保健项目建设过程中的节能和环保要求得到充分满足，以推动我国的绿色发展和可持续发展。</w:t>
      </w:r>
    </w:p>
    <w:p w:rsidR="00A70578" w:rsidP="00A70578" w14:paraId="568A4AB1" w14:textId="12605B52">
      <w:pPr>
        <w:pStyle w:val="Heading2"/>
      </w:pPr>
      <w:bookmarkStart w:id="26" w:name="_Toc155866821"/>
      <w:r w:rsidRPr="00A70578">
        <w:t>(二)、医疗保健项目所在地能源消费及能源供应条件</w:t>
      </w:r>
      <w:bookmarkEnd w:id="26"/>
    </w:p>
    <w:p w:rsidR="00A70578" w:rsidRPr="00A70578" w:rsidP="00A70578" w14:paraId="45217612" w14:textId="77777777">
      <w:pPr>
        <w:ind w:firstLine="560" w:firstLineChars="200"/>
        <w:rPr>
          <w:rFonts w:ascii="仿宋" w:eastAsia="仿宋" w:hAnsi="仿宋"/>
          <w:sz w:val="28"/>
        </w:rPr>
      </w:pPr>
      <w:r w:rsidRPr="00A70578">
        <w:rPr>
          <w:rFonts w:ascii="仿宋" w:eastAsia="仿宋" w:hAnsi="仿宋"/>
          <w:sz w:val="28"/>
        </w:rPr>
        <w:t>1. 供水条件</w:t>
      </w:r>
    </w:p>
    <w:p w:rsidR="00A70578" w:rsidRPr="00A70578" w:rsidP="00A70578" w14:paraId="44E9D188" w14:textId="77777777">
      <w:pPr>
        <w:ind w:firstLine="560" w:firstLineChars="200"/>
        <w:rPr>
          <w:rFonts w:ascii="仿宋" w:eastAsia="仿宋" w:hAnsi="仿宋"/>
          <w:sz w:val="28"/>
        </w:rPr>
      </w:pPr>
      <w:r w:rsidRPr="00A70578">
        <w:rPr>
          <w:rFonts w:ascii="仿宋" w:eastAsia="仿宋" w:hAnsi="仿宋"/>
          <w:sz w:val="28"/>
        </w:rPr>
        <w:t xml:space="preserve">   医疗保健项目所需的供水条件得到了充分的保障。本期工程医疗保健项目将依托位于xx产业示范基地的自来水管网供应，该自来水管网具备出色的供水能力，能够满足医疗保健项目的日常用水需求。该管网经过严格的质量控制和管理，确保水质的安全和稳定性。同时，医疗保健项目团队也将采取适当的水资源管理措施，以</w:t>
      </w:r>
      <w:r w:rsidRPr="00A70578">
        <w:rPr>
          <w:rFonts w:ascii="仿宋" w:eastAsia="仿宋" w:hAnsi="仿宋"/>
          <w:sz w:val="28"/>
        </w:rPr>
        <w:t>确保水资源的可持续利用，促进环保意识的提高。</w:t>
      </w:r>
    </w:p>
    <w:p w:rsidR="00A70578" w:rsidRPr="00A70578" w:rsidP="00A70578" w14:paraId="0C20A957" w14:textId="77777777">
      <w:pPr>
        <w:ind w:firstLine="560" w:firstLineChars="200"/>
        <w:rPr>
          <w:rFonts w:ascii="仿宋" w:eastAsia="仿宋" w:hAnsi="仿宋"/>
          <w:sz w:val="28"/>
        </w:rPr>
      </w:pPr>
      <w:r w:rsidRPr="00A70578">
        <w:rPr>
          <w:rFonts w:ascii="仿宋" w:eastAsia="仿宋" w:hAnsi="仿宋"/>
          <w:sz w:val="28"/>
        </w:rPr>
        <w:t>2. 供电条件</w:t>
      </w:r>
    </w:p>
    <w:p w:rsidR="00A70578" w:rsidRPr="00A70578" w:rsidP="00A70578" w14:paraId="2107479A"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A70578">
        <w:rPr>
          <w:rFonts w:ascii="仿宋" w:eastAsia="仿宋" w:hAnsi="仿宋"/>
          <w:sz w:val="28"/>
        </w:rPr>
        <w:t xml:space="preserve">   医疗保健项目的供电条件也得到了可靠的保障。本期工程医疗保健项目将依赖位于xx产业示范基地的变配(供)电系统供应，该电力系统具备高度稳定</w:t>
      </w:r>
    </w:p>
    <w:p w:rsidR="00A70578" w:rsidRPr="00A70578" w:rsidP="00A70578" w14:textId="77777777">
      <w:pPr>
        <w:ind w:firstLine="560" w:firstLineChars="200"/>
        <w:rPr>
          <w:rFonts w:ascii="仿宋" w:eastAsia="仿宋" w:hAnsi="仿宋"/>
          <w:sz w:val="28"/>
        </w:rPr>
      </w:pPr>
      <w:r w:rsidRPr="00A70578">
        <w:rPr>
          <w:rFonts w:ascii="仿宋" w:eastAsia="仿宋" w:hAnsi="仿宋" w:hint="eastAsia"/>
          <w:sz w:val="28"/>
        </w:rPr>
        <w:t>性，可以满足医疗保健项目的用电需求。该系统采用现代化的电力设备，具备应对各种电力需求的能力，同时也采取了有效的电力负荷管理措施，以确保电力供应的可靠性。此外，医疗保健项目团队还将积极推进能源效率和可再生能源的利用，以减轻能源压力，促进绿色发展。</w:t>
      </w:r>
    </w:p>
    <w:p w:rsidR="00A70578" w:rsidP="00A70578" w14:paraId="1D840A68" w14:textId="2F5298B7">
      <w:pPr>
        <w:ind w:firstLine="560" w:firstLineChars="200"/>
        <w:rPr>
          <w:rFonts w:ascii="仿宋" w:eastAsia="仿宋" w:hAnsi="仿宋" w:hint="eastAsia"/>
          <w:sz w:val="28"/>
        </w:rPr>
      </w:pPr>
      <w:r w:rsidRPr="00A70578">
        <w:rPr>
          <w:rFonts w:ascii="仿宋" w:eastAsia="仿宋" w:hAnsi="仿宋" w:hint="eastAsia"/>
          <w:sz w:val="28"/>
        </w:rPr>
        <w:t>这两方面的供应条件的可靠性将确保医疗保健项目的正常运行，并有助于医疗保健项目的可持续发展。医疗保健项目团队将密切监测供水和供电的情况，以应对潜在的挑战，确保医疗保健项目顺利推进。</w:t>
      </w:r>
    </w:p>
    <w:p w:rsidR="00A70578" w:rsidP="00A70578" w14:paraId="7D71FE7C" w14:textId="193CC8BF">
      <w:pPr>
        <w:pStyle w:val="Heading2"/>
      </w:pPr>
      <w:bookmarkStart w:id="27" w:name="_Toc155866822"/>
      <w:r w:rsidRPr="00A70578">
        <w:t>(三)、能源消费种类和数量分析</w:t>
      </w:r>
      <w:bookmarkEnd w:id="27"/>
    </w:p>
    <w:p w:rsidR="00A70578" w:rsidRPr="00A70578" w:rsidP="00A70578" w14:paraId="5A0A41CF" w14:textId="77777777">
      <w:pPr>
        <w:ind w:firstLine="560" w:firstLineChars="200"/>
        <w:rPr>
          <w:rFonts w:ascii="仿宋" w:eastAsia="仿宋" w:hAnsi="仿宋"/>
          <w:sz w:val="28"/>
        </w:rPr>
      </w:pPr>
      <w:r w:rsidRPr="00A70578">
        <w:rPr>
          <w:rFonts w:ascii="仿宋" w:eastAsia="仿宋" w:hAnsi="仿宋"/>
          <w:sz w:val="28"/>
        </w:rPr>
        <w:t>(一) 医疗保健项目用电量测算</w:t>
      </w:r>
    </w:p>
    <w:p w:rsidR="00A70578" w:rsidRPr="00A70578" w:rsidP="00A70578" w14:paraId="3F9583A4" w14:textId="77777777">
      <w:pPr>
        <w:ind w:firstLine="560" w:firstLineChars="200"/>
        <w:rPr>
          <w:rFonts w:ascii="仿宋" w:eastAsia="仿宋" w:hAnsi="仿宋"/>
          <w:sz w:val="28"/>
        </w:rPr>
      </w:pPr>
      <w:r w:rsidRPr="00A70578">
        <w:rPr>
          <w:rFonts w:ascii="仿宋" w:eastAsia="仿宋" w:hAnsi="仿宋"/>
          <w:sz w:val="28"/>
        </w:rPr>
        <w:t>1. 本期工程医疗保健项目的电力消耗主要涵盖生产用电和照明辅助用电。在生产用电方面，包括生产设备用电和公用辅助工程设备用电。根据初步测算，本医疗保健项目的年用电量为XX千瓦时，相当于XX标准煤。</w:t>
      </w:r>
    </w:p>
    <w:p w:rsidR="00A70578" w:rsidRPr="00A70578" w:rsidP="00A70578" w14:paraId="12711DDD" w14:textId="77777777">
      <w:pPr>
        <w:ind w:firstLine="560" w:firstLineChars="200"/>
        <w:rPr>
          <w:rFonts w:ascii="仿宋" w:eastAsia="仿宋" w:hAnsi="仿宋"/>
          <w:sz w:val="28"/>
        </w:rPr>
      </w:pPr>
      <w:r w:rsidRPr="00A70578">
        <w:rPr>
          <w:rFonts w:ascii="仿宋" w:eastAsia="仿宋" w:hAnsi="仿宋"/>
          <w:sz w:val="28"/>
        </w:rPr>
        <w:t>2. 医疗保健项目用电量由多个方面构成，包括生产设备电耗、</w:t>
      </w:r>
      <w:r w:rsidRPr="00A70578">
        <w:rPr>
          <w:rFonts w:ascii="仿宋" w:eastAsia="仿宋" w:hAnsi="仿宋"/>
          <w:sz w:val="28"/>
        </w:rPr>
        <w:t>公用辅助设备电耗、工业照明电耗，以及变压器和线路损耗等。综合考虑医疗保健项目的生产工艺和办公生活用电需求，全年用电估计为XX千瓦时，相当于XX标准煤。</w:t>
      </w:r>
    </w:p>
    <w:p w:rsidR="00A70578" w:rsidRPr="00A70578" w:rsidP="00A70578" w14:paraId="68CE53D8" w14:textId="77777777">
      <w:pPr>
        <w:ind w:firstLine="560" w:firstLineChars="200"/>
        <w:rPr>
          <w:rFonts w:ascii="仿宋" w:eastAsia="仿宋" w:hAnsi="仿宋"/>
          <w:sz w:val="28"/>
        </w:rPr>
      </w:pPr>
      <w:r w:rsidRPr="00A70578">
        <w:rPr>
          <w:rFonts w:ascii="仿宋" w:eastAsia="仿宋" w:hAnsi="仿宋"/>
          <w:sz w:val="28"/>
        </w:rPr>
        <w:t>(二) 医疗保健项目用水量测算</w:t>
      </w:r>
    </w:p>
    <w:p w:rsidR="00A70578" w:rsidRPr="00A70578" w:rsidP="00A70578" w14:paraId="7ABBB243" w14:textId="77777777">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A70578">
        <w:rPr>
          <w:rFonts w:ascii="仿宋" w:eastAsia="仿宋" w:hAnsi="仿宋"/>
          <w:sz w:val="28"/>
        </w:rPr>
        <w:t>1. 医疗保健项目建设规划区内的给排水系</w:t>
      </w:r>
    </w:p>
    <w:p w:rsidR="00A70578" w:rsidRPr="00A70578" w:rsidP="00A70578" w14:textId="77777777">
      <w:pPr>
        <w:ind w:firstLine="560" w:firstLineChars="200"/>
        <w:rPr>
          <w:rFonts w:ascii="仿宋" w:eastAsia="仿宋" w:hAnsi="仿宋"/>
          <w:sz w:val="28"/>
        </w:rPr>
      </w:pPr>
      <w:r w:rsidRPr="00A70578">
        <w:rPr>
          <w:rFonts w:ascii="仿宋" w:eastAsia="仿宋" w:hAnsi="仿宋" w:hint="eastAsia"/>
          <w:sz w:val="28"/>
        </w:rPr>
        <w:t>统设施已经完备，可以满足医疗保健项目的用水需求。这确保了医疗保健项目在用水方面不会面临严重的瓶颈问题。</w:t>
      </w:r>
    </w:p>
    <w:p w:rsidR="00A70578" w:rsidRPr="00A70578" w:rsidP="00A70578" w14:paraId="18A30E41" w14:textId="77777777">
      <w:pPr>
        <w:ind w:firstLine="560" w:firstLineChars="200"/>
        <w:rPr>
          <w:rFonts w:ascii="仿宋" w:eastAsia="仿宋" w:hAnsi="仿宋"/>
          <w:sz w:val="28"/>
        </w:rPr>
      </w:pPr>
      <w:r w:rsidRPr="00A70578">
        <w:rPr>
          <w:rFonts w:ascii="仿宋" w:eastAsia="仿宋" w:hAnsi="仿宋"/>
          <w:sz w:val="28"/>
        </w:rPr>
        <w:t>2. 医疗保健项目实施后，总用水量估计为XX立方米/年，相当于XX吨标准煤。这一估算基于医疗保健项目规模和需求的综合考虑，确保了医疗保健项目的用水资源充足，有助于医疗保健项目的顺利进行。同时，医疗保健项目团队将采取节水措施，以确保用水的可持续管理和环保。</w:t>
      </w:r>
    </w:p>
    <w:p w:rsidR="00A70578" w:rsidP="00A70578" w14:paraId="034AC722" w14:textId="0DB29FA4">
      <w:pPr>
        <w:ind w:firstLine="560" w:firstLineChars="200"/>
        <w:rPr>
          <w:rFonts w:ascii="仿宋" w:eastAsia="仿宋" w:hAnsi="仿宋"/>
          <w:sz w:val="28"/>
        </w:rPr>
      </w:pPr>
    </w:p>
    <w:p w:rsidR="00A70578" w:rsidP="00A70578" w14:paraId="721CF1BE" w14:textId="5B72E93A">
      <w:pPr>
        <w:pStyle w:val="Heading2"/>
      </w:pPr>
      <w:bookmarkStart w:id="28" w:name="_Toc155866823"/>
      <w:r w:rsidRPr="00A70578">
        <w:t>(四)、医疗保健项目预期节能综合评价</w:t>
      </w:r>
      <w:bookmarkEnd w:id="28"/>
    </w:p>
    <w:p w:rsidR="00A70578" w:rsidRPr="00A70578" w:rsidP="00A70578" w14:paraId="02402BE9" w14:textId="77777777">
      <w:pPr>
        <w:ind w:firstLine="560" w:firstLineChars="200"/>
        <w:rPr>
          <w:rFonts w:ascii="仿宋" w:eastAsia="仿宋" w:hAnsi="仿宋"/>
          <w:sz w:val="28"/>
        </w:rPr>
      </w:pPr>
      <w:r w:rsidRPr="00A70578">
        <w:rPr>
          <w:rFonts w:ascii="仿宋" w:eastAsia="仿宋" w:hAnsi="仿宋" w:hint="eastAsia"/>
          <w:sz w:val="28"/>
        </w:rPr>
        <w:t>医疗保健项目坐落于</w:t>
      </w:r>
      <w:r w:rsidRPr="00A70578">
        <w:rPr>
          <w:rFonts w:ascii="仿宋" w:eastAsia="仿宋" w:hAnsi="仿宋"/>
          <w:sz w:val="28"/>
        </w:rPr>
        <w:t>XX产业示范基地，该地区一直以来都是我国产业发展的重要支撑点。经过本医疗保健项目的建设和实施，年消耗的能源总量相当于XXX吨标准煤。而更加令人振奋的是，本医疗保健项目通过采用先进的能源管理和节能措施，实现了XXX吨标准煤的节能，节能率高达XXX%。</w:t>
      </w:r>
    </w:p>
    <w:p w:rsidR="00A70578" w:rsidRPr="00A70578" w:rsidP="00A70578" w14:paraId="5A5D5225" w14:textId="77777777">
      <w:pPr>
        <w:ind w:firstLine="560" w:firstLineChars="200"/>
        <w:rPr>
          <w:rFonts w:ascii="仿宋" w:eastAsia="仿宋" w:hAnsi="仿宋"/>
          <w:sz w:val="28"/>
        </w:rPr>
      </w:pPr>
      <w:r w:rsidRPr="00A70578">
        <w:rPr>
          <w:rFonts w:ascii="仿宋" w:eastAsia="仿宋" w:hAnsi="仿宋" w:hint="eastAsia"/>
          <w:sz w:val="28"/>
        </w:rPr>
        <w:t>这一节能成就不仅有助于减轻环境负担，还有助于确保能源资</w:t>
      </w:r>
      <w:r w:rsidRPr="00A70578">
        <w:rPr>
          <w:rFonts w:ascii="仿宋" w:eastAsia="仿宋" w:hAnsi="仿宋" w:hint="eastAsia"/>
          <w:sz w:val="28"/>
        </w:rPr>
        <w:t>源的可持续使用。通过在生产和运营过程中采用高效能源管理措施，医疗保健项目不仅提高了能源利用效率，还减少了能源浪费，降低了温室气体排放，有力地支持了清洁和绿色发展的理念。</w:t>
      </w:r>
    </w:p>
    <w:p w:rsidR="00A70578" w:rsidP="00A70578" w14:paraId="21912EBA" w14:textId="31FB55AF">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p>
    <w:p w:rsidR="00A70578" w:rsidP="00A70578" w14:textId="31FB55AF">
      <w:pPr>
        <w:ind w:firstLine="560" w:firstLineChars="200"/>
        <w:rPr>
          <w:rFonts w:ascii="仿宋" w:eastAsia="仿宋" w:hAnsi="仿宋" w:hint="eastAsia"/>
          <w:sz w:val="28"/>
        </w:rPr>
      </w:pPr>
      <w:r w:rsidRPr="00A70578">
        <w:rPr>
          <w:rFonts w:ascii="仿宋" w:eastAsia="仿宋" w:hAnsi="仿宋" w:hint="eastAsia"/>
          <w:sz w:val="28"/>
        </w:rPr>
        <w:t>医疗保健项目的节能表现不仅令人鼓舞，也反映了对可持续发展目标的坚定承诺。在未来，医疗保健项目团队将继续致力于节能减排，推动绿色产业发展，为地方经济社会可持续增长作出更大贡献。</w:t>
      </w:r>
    </w:p>
    <w:p w:rsidR="00A70578" w:rsidP="00A70578" w14:paraId="7A62CD42" w14:textId="3B6949EC">
      <w:pPr>
        <w:pStyle w:val="Heading2"/>
      </w:pPr>
      <w:bookmarkStart w:id="29" w:name="_Toc155866824"/>
      <w:r w:rsidRPr="00A70578">
        <w:t>(五)、医疗保健项目节能设计</w:t>
      </w:r>
      <w:bookmarkEnd w:id="29"/>
    </w:p>
    <w:p w:rsidR="00A70578" w:rsidRPr="00A70578" w:rsidP="00A70578" w14:paraId="71B74DE6" w14:textId="77777777">
      <w:pPr>
        <w:ind w:firstLine="560" w:firstLineChars="200"/>
        <w:rPr>
          <w:rFonts w:ascii="仿宋" w:eastAsia="仿宋" w:hAnsi="仿宋"/>
          <w:sz w:val="28"/>
        </w:rPr>
      </w:pPr>
      <w:r w:rsidRPr="00A70578">
        <w:rPr>
          <w:rFonts w:ascii="仿宋" w:eastAsia="仿宋" w:hAnsi="仿宋"/>
          <w:sz w:val="28"/>
        </w:rPr>
        <w:t>(一) 公共建筑节能设计</w:t>
      </w:r>
    </w:p>
    <w:p w:rsidR="00A70578" w:rsidRPr="00A70578" w:rsidP="00A70578" w14:paraId="14F689C0" w14:textId="77777777">
      <w:pPr>
        <w:ind w:firstLine="560" w:firstLineChars="200"/>
        <w:rPr>
          <w:rFonts w:ascii="仿宋" w:eastAsia="仿宋" w:hAnsi="仿宋"/>
          <w:sz w:val="28"/>
        </w:rPr>
      </w:pPr>
      <w:r w:rsidRPr="00A70578">
        <w:rPr>
          <w:rFonts w:ascii="仿宋" w:eastAsia="仿宋" w:hAnsi="仿宋"/>
          <w:sz w:val="28"/>
        </w:rPr>
        <w:t xml:space="preserve"> 1. 外墙隔热材料的选用</w:t>
      </w:r>
    </w:p>
    <w:p w:rsidR="00A70578" w:rsidRPr="00A70578" w:rsidP="00A70578" w14:paraId="5AD5EC75" w14:textId="77777777">
      <w:pPr>
        <w:ind w:firstLine="560" w:firstLineChars="200"/>
        <w:rPr>
          <w:rFonts w:ascii="仿宋" w:eastAsia="仿宋" w:hAnsi="仿宋"/>
          <w:sz w:val="28"/>
        </w:rPr>
      </w:pPr>
      <w:r w:rsidRPr="00A70578">
        <w:rPr>
          <w:rFonts w:ascii="仿宋" w:eastAsia="仿宋" w:hAnsi="仿宋" w:hint="eastAsia"/>
          <w:sz w:val="28"/>
        </w:rPr>
        <w:t>在公共建筑的设计中，考虑使用高效隔热材料，如外墙保温系统，以减少能源损耗。采用双层窗户和高反射性的外墙材料，有助于控制建筑内外的温度差异，提高室内的舒适度，减少采暖和冷却成本。</w:t>
      </w:r>
    </w:p>
    <w:p w:rsidR="00A70578" w:rsidRPr="00A70578" w:rsidP="00A70578" w14:paraId="4ED05165" w14:textId="77777777">
      <w:pPr>
        <w:ind w:firstLine="560" w:firstLineChars="200"/>
        <w:rPr>
          <w:rFonts w:ascii="仿宋" w:eastAsia="仿宋" w:hAnsi="仿宋"/>
          <w:sz w:val="28"/>
        </w:rPr>
      </w:pPr>
      <w:r w:rsidRPr="00A70578">
        <w:rPr>
          <w:rFonts w:ascii="仿宋" w:eastAsia="仿宋" w:hAnsi="仿宋"/>
          <w:sz w:val="28"/>
        </w:rPr>
        <w:t xml:space="preserve"> 2. 天窗和采光设计</w:t>
      </w:r>
    </w:p>
    <w:p w:rsidR="00A70578" w:rsidRPr="00A70578" w:rsidP="00A70578" w14:paraId="42203002" w14:textId="77777777">
      <w:pPr>
        <w:ind w:firstLine="560" w:firstLineChars="200"/>
        <w:rPr>
          <w:rFonts w:ascii="仿宋" w:eastAsia="仿宋" w:hAnsi="仿宋"/>
          <w:sz w:val="28"/>
        </w:rPr>
      </w:pPr>
      <w:r w:rsidRPr="00A70578">
        <w:rPr>
          <w:rFonts w:ascii="仿宋" w:eastAsia="仿宋" w:hAnsi="仿宋" w:hint="eastAsia"/>
          <w:sz w:val="28"/>
        </w:rPr>
        <w:t>通过合理的天窗和采光系统设计，可以充分利用自然光源，减少人工照明的使用。这不仅节约电力，还改善了室内环境质量，提高了员工的工作效率。</w:t>
      </w:r>
    </w:p>
    <w:p w:rsidR="00A70578" w:rsidRPr="00A70578" w:rsidP="00A70578" w14:paraId="62BB9967" w14:textId="77777777">
      <w:pPr>
        <w:ind w:firstLine="560" w:firstLineChars="200"/>
        <w:rPr>
          <w:rFonts w:ascii="仿宋" w:eastAsia="仿宋" w:hAnsi="仿宋"/>
          <w:sz w:val="28"/>
        </w:rPr>
      </w:pPr>
      <w:r w:rsidRPr="00A70578">
        <w:rPr>
          <w:rFonts w:ascii="仿宋" w:eastAsia="仿宋" w:hAnsi="仿宋"/>
          <w:sz w:val="28"/>
        </w:rPr>
        <w:t xml:space="preserve"> 3. 高效供暖与制冷系统</w:t>
      </w:r>
    </w:p>
    <w:p w:rsidR="00A70578" w:rsidRPr="00A70578" w:rsidP="00A70578" w14:paraId="30E211FD" w14:textId="77777777">
      <w:pPr>
        <w:ind w:firstLine="560" w:firstLineChars="200"/>
        <w:rPr>
          <w:rFonts w:ascii="仿宋" w:eastAsia="仿宋" w:hAnsi="仿宋"/>
          <w:sz w:val="28"/>
        </w:rPr>
      </w:pPr>
      <w:r w:rsidRPr="00A70578">
        <w:rPr>
          <w:rFonts w:ascii="仿宋" w:eastAsia="仿宋" w:hAnsi="仿宋" w:hint="eastAsia"/>
          <w:sz w:val="28"/>
        </w:rPr>
        <w:t>采用高效供暖与制冷系统，如地源热泵、太阳能空调等，以减</w:t>
      </w:r>
      <w:r w:rsidRPr="00A70578">
        <w:rPr>
          <w:rFonts w:ascii="仿宋" w:eastAsia="仿宋" w:hAnsi="仿宋" w:hint="eastAsia"/>
          <w:sz w:val="28"/>
        </w:rPr>
        <w:t>少对传统供暖和制冷系统的依赖。这些系统可降低能源消耗，降低运营成本，并对环境产生较小的负面影响。</w:t>
      </w:r>
    </w:p>
    <w:p w:rsidR="00A70578" w:rsidRPr="00A70578" w:rsidP="00A70578" w14:paraId="7A2EC339" w14:textId="77777777">
      <w:pPr>
        <w:ind w:firstLine="560" w:firstLineChars="200"/>
        <w:rPr>
          <w:rFonts w:ascii="仿宋" w:eastAsia="仿宋" w:hAnsi="仿宋"/>
          <w:sz w:val="28"/>
        </w:rPr>
      </w:pPr>
      <w:r w:rsidRPr="00A70578">
        <w:rPr>
          <w:rFonts w:ascii="仿宋" w:eastAsia="仿宋" w:hAnsi="仿宋"/>
          <w:sz w:val="28"/>
        </w:rPr>
        <w:t xml:space="preserve"> 4. 智能建筑管理系统</w:t>
      </w:r>
    </w:p>
    <w:p w:rsidR="00A70578" w:rsidRPr="00A70578" w:rsidP="00A70578" w14:paraId="4A8284F3"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p>
    <w:p w:rsidR="00A70578" w:rsidRPr="00A70578" w:rsidP="00A70578" w14:textId="77777777">
      <w:pPr>
        <w:ind w:firstLine="560" w:firstLineChars="200"/>
        <w:rPr>
          <w:rFonts w:ascii="仿宋" w:eastAsia="仿宋" w:hAnsi="仿宋"/>
          <w:sz w:val="28"/>
        </w:rPr>
      </w:pPr>
      <w:r w:rsidRPr="00A70578">
        <w:rPr>
          <w:rFonts w:ascii="仿宋" w:eastAsia="仿宋" w:hAnsi="仿宋" w:hint="eastAsia"/>
          <w:sz w:val="28"/>
        </w:rPr>
        <w:t>引入智能建筑管理系统，用于监控和优化建筑内部能源使用。这种系统可以自动调整温度、照明和电力设备的使用，以提高能源利用效率。</w:t>
      </w:r>
    </w:p>
    <w:p w:rsidR="00A70578" w:rsidRPr="00A70578" w:rsidP="00A70578" w14:paraId="2524BB40" w14:textId="77777777">
      <w:pPr>
        <w:ind w:firstLine="560" w:firstLineChars="200"/>
        <w:rPr>
          <w:rFonts w:ascii="仿宋" w:eastAsia="仿宋" w:hAnsi="仿宋"/>
          <w:sz w:val="28"/>
        </w:rPr>
      </w:pPr>
      <w:r w:rsidRPr="00A70578">
        <w:rPr>
          <w:rFonts w:ascii="仿宋" w:eastAsia="仿宋" w:hAnsi="仿宋"/>
          <w:sz w:val="28"/>
        </w:rPr>
        <w:t xml:space="preserve"> (二) 居住建筑节能设计</w:t>
      </w:r>
    </w:p>
    <w:p w:rsidR="00A70578" w:rsidRPr="00A70578" w:rsidP="00A70578" w14:paraId="13730913" w14:textId="77777777">
      <w:pPr>
        <w:ind w:firstLine="560" w:firstLineChars="200"/>
        <w:rPr>
          <w:rFonts w:ascii="仿宋" w:eastAsia="仿宋" w:hAnsi="仿宋"/>
          <w:sz w:val="28"/>
        </w:rPr>
      </w:pPr>
      <w:r w:rsidRPr="00A70578">
        <w:rPr>
          <w:rFonts w:ascii="仿宋" w:eastAsia="仿宋" w:hAnsi="仿宋"/>
          <w:sz w:val="28"/>
        </w:rPr>
        <w:t xml:space="preserve"> 1. 超绝热设计</w:t>
      </w:r>
    </w:p>
    <w:p w:rsidR="00A70578" w:rsidRPr="00A70578" w:rsidP="00A70578" w14:paraId="0F5B3316" w14:textId="77777777">
      <w:pPr>
        <w:ind w:firstLine="560" w:firstLineChars="200"/>
        <w:rPr>
          <w:rFonts w:ascii="仿宋" w:eastAsia="仿宋" w:hAnsi="仿宋"/>
          <w:sz w:val="28"/>
        </w:rPr>
      </w:pPr>
      <w:r w:rsidRPr="00A70578">
        <w:rPr>
          <w:rFonts w:ascii="仿宋" w:eastAsia="仿宋" w:hAnsi="仿宋" w:hint="eastAsia"/>
          <w:sz w:val="28"/>
        </w:rPr>
        <w:t>采用超绝热设计，包括更好的绝热材料和窗户隔热，以减少冷暖气流失。这有助于降低采暖和制冷的能源消耗，减轻家庭的能源支出。</w:t>
      </w:r>
    </w:p>
    <w:p w:rsidR="00A70578" w:rsidRPr="00A70578" w:rsidP="00A70578" w14:paraId="4368D478" w14:textId="77777777">
      <w:pPr>
        <w:ind w:firstLine="560" w:firstLineChars="200"/>
        <w:rPr>
          <w:rFonts w:ascii="仿宋" w:eastAsia="仿宋" w:hAnsi="仿宋"/>
          <w:sz w:val="28"/>
        </w:rPr>
      </w:pPr>
      <w:r w:rsidRPr="00A70578">
        <w:rPr>
          <w:rFonts w:ascii="仿宋" w:eastAsia="仿宋" w:hAnsi="仿宋"/>
          <w:sz w:val="28"/>
        </w:rPr>
        <w:t xml:space="preserve"> 2. 太阳能利用</w:t>
      </w:r>
    </w:p>
    <w:p w:rsidR="00A70578" w:rsidRPr="00A70578" w:rsidP="00A70578" w14:paraId="328BC15E" w14:textId="77777777">
      <w:pPr>
        <w:ind w:firstLine="560" w:firstLineChars="200"/>
        <w:rPr>
          <w:rFonts w:ascii="仿宋" w:eastAsia="仿宋" w:hAnsi="仿宋"/>
          <w:sz w:val="28"/>
        </w:rPr>
      </w:pPr>
      <w:r w:rsidRPr="00A70578">
        <w:rPr>
          <w:rFonts w:ascii="仿宋" w:eastAsia="仿宋" w:hAnsi="仿宋" w:hint="eastAsia"/>
          <w:sz w:val="28"/>
        </w:rPr>
        <w:t>在居住建筑中引入太阳能系统，如太阳能热水器和太阳能光伏板，以利用太阳能资源，减少对传统能源的依赖，降低能源成本。</w:t>
      </w:r>
    </w:p>
    <w:p w:rsidR="00A70578" w:rsidRPr="00A70578" w:rsidP="00A70578" w14:paraId="4CD5D84D" w14:textId="77777777">
      <w:pPr>
        <w:ind w:firstLine="560" w:firstLineChars="200"/>
        <w:rPr>
          <w:rFonts w:ascii="仿宋" w:eastAsia="仿宋" w:hAnsi="仿宋"/>
          <w:sz w:val="28"/>
        </w:rPr>
      </w:pPr>
      <w:r w:rsidRPr="00A70578">
        <w:rPr>
          <w:rFonts w:ascii="仿宋" w:eastAsia="仿宋" w:hAnsi="仿宋"/>
          <w:sz w:val="28"/>
        </w:rPr>
        <w:t xml:space="preserve"> 3. 智能家居系统</w:t>
      </w:r>
    </w:p>
    <w:p w:rsidR="00A70578" w:rsidRPr="00A70578" w:rsidP="00A70578" w14:paraId="5C29DBE4" w14:textId="77777777">
      <w:pPr>
        <w:ind w:firstLine="560" w:firstLineChars="200"/>
        <w:rPr>
          <w:rFonts w:ascii="仿宋" w:eastAsia="仿宋" w:hAnsi="仿宋"/>
          <w:sz w:val="28"/>
        </w:rPr>
      </w:pPr>
      <w:r w:rsidRPr="00A70578">
        <w:rPr>
          <w:rFonts w:ascii="仿宋" w:eastAsia="仿宋" w:hAnsi="仿宋" w:hint="eastAsia"/>
          <w:sz w:val="28"/>
        </w:rPr>
        <w:t>安装智能家居系统，允许居民远程控制家庭能源使用。通过智能温控、灯光控制和能源监测，提高能源使用的效率。</w:t>
      </w:r>
    </w:p>
    <w:p w:rsidR="00A70578" w:rsidRPr="00A70578" w:rsidP="00A70578" w14:paraId="216CB59E" w14:textId="77777777">
      <w:pPr>
        <w:ind w:firstLine="560" w:firstLineChars="200"/>
        <w:rPr>
          <w:rFonts w:ascii="仿宋" w:eastAsia="仿宋" w:hAnsi="仿宋"/>
          <w:sz w:val="28"/>
        </w:rPr>
      </w:pPr>
      <w:r w:rsidRPr="00A70578">
        <w:rPr>
          <w:rFonts w:ascii="仿宋" w:eastAsia="仿宋" w:hAnsi="仿宋"/>
          <w:sz w:val="28"/>
        </w:rPr>
        <w:t xml:space="preserve"> (三) 公用工程节能设计</w:t>
      </w:r>
    </w:p>
    <w:p w:rsidR="00A70578" w:rsidRPr="00A70578" w:rsidP="00A70578" w14:paraId="6D0CED17" w14:textId="77777777">
      <w:pPr>
        <w:ind w:firstLine="560" w:firstLineChars="200"/>
        <w:rPr>
          <w:rFonts w:ascii="仿宋" w:eastAsia="仿宋" w:hAnsi="仿宋"/>
          <w:sz w:val="28"/>
        </w:rPr>
      </w:pPr>
      <w:r w:rsidRPr="00A70578">
        <w:rPr>
          <w:rFonts w:ascii="仿宋" w:eastAsia="仿宋" w:hAnsi="仿宋"/>
          <w:sz w:val="28"/>
        </w:rPr>
        <w:t xml:space="preserve"> 1. 高效照明系统</w:t>
      </w:r>
    </w:p>
    <w:p w:rsidR="00A70578" w:rsidRPr="00A70578" w:rsidP="00A70578" w14:paraId="781F6DD3" w14:textId="77777777">
      <w:pPr>
        <w:ind w:firstLine="560" w:firstLineChars="200"/>
        <w:rPr>
          <w:rFonts w:ascii="仿宋" w:eastAsia="仿宋" w:hAnsi="仿宋"/>
          <w:sz w:val="28"/>
        </w:rPr>
      </w:pPr>
      <w:r w:rsidRPr="00A70578">
        <w:rPr>
          <w:rFonts w:ascii="仿宋" w:eastAsia="仿宋" w:hAnsi="仿宋" w:hint="eastAsia"/>
          <w:sz w:val="28"/>
        </w:rPr>
        <w:t>采用高效照明系统，如</w:t>
      </w:r>
      <w:r w:rsidRPr="00A70578">
        <w:rPr>
          <w:rFonts w:ascii="仿宋" w:eastAsia="仿宋" w:hAnsi="仿宋"/>
          <w:sz w:val="28"/>
        </w:rPr>
        <w:t>LED照明，以减少电力消耗。在公用工程中，照明通常占据大量能源，因此采用节能照明系统可以显著减少能源消耗。</w:t>
      </w:r>
    </w:p>
    <w:p w:rsidR="00A70578" w:rsidRPr="00A70578" w:rsidP="00A70578" w14:paraId="70786440" w14:textId="77777777">
      <w:pPr>
        <w:ind w:firstLine="560" w:firstLineChars="200"/>
        <w:rPr>
          <w:rFonts w:ascii="仿宋" w:eastAsia="仿宋" w:hAnsi="仿宋"/>
          <w:sz w:val="28"/>
        </w:rPr>
      </w:pPr>
      <w:r w:rsidRPr="00A70578">
        <w:rPr>
          <w:rFonts w:ascii="仿宋" w:eastAsia="仿宋" w:hAnsi="仿宋"/>
          <w:sz w:val="28"/>
        </w:rPr>
        <w:t xml:space="preserve"> 2. 高效水处理系统</w:t>
      </w:r>
    </w:p>
    <w:p w:rsidR="00A70578" w:rsidRPr="00A70578" w:rsidP="00A70578" w14:paraId="4615A2B8" w14:textId="77777777">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p>
    <w:p w:rsidR="00A70578" w:rsidRPr="00A70578" w:rsidP="00A70578" w14:textId="77777777">
      <w:pPr>
        <w:ind w:firstLine="560" w:firstLineChars="200"/>
        <w:rPr>
          <w:rFonts w:ascii="仿宋" w:eastAsia="仿宋" w:hAnsi="仿宋"/>
          <w:sz w:val="28"/>
        </w:rPr>
      </w:pPr>
      <w:r w:rsidRPr="00A70578">
        <w:rPr>
          <w:rFonts w:ascii="仿宋" w:eastAsia="仿宋" w:hAnsi="仿宋" w:hint="eastAsia"/>
          <w:sz w:val="28"/>
        </w:rPr>
        <w:t>在公用工程中，水处理系统也占用大量能源。采用高效水处理技术，如反渗透和回收系统，可以减少水处理过程中的能源消耗，提高水资源的可持续利用。</w:t>
      </w:r>
    </w:p>
    <w:p w:rsidR="00A70578" w:rsidRPr="00A70578" w:rsidP="00A70578" w14:paraId="57EA286F" w14:textId="77777777">
      <w:pPr>
        <w:ind w:firstLine="560" w:firstLineChars="200"/>
        <w:rPr>
          <w:rFonts w:ascii="仿宋" w:eastAsia="仿宋" w:hAnsi="仿宋"/>
          <w:sz w:val="28"/>
        </w:rPr>
      </w:pPr>
      <w:r w:rsidRPr="00A70578">
        <w:rPr>
          <w:rFonts w:ascii="仿宋" w:eastAsia="仿宋" w:hAnsi="仿宋"/>
          <w:sz w:val="28"/>
        </w:rPr>
        <w:t xml:space="preserve"> 3. 建筑材料的可持续性</w:t>
      </w:r>
    </w:p>
    <w:p w:rsidR="00A70578" w:rsidRPr="00A70578" w:rsidP="00A70578" w14:paraId="5935E2DA" w14:textId="77777777">
      <w:pPr>
        <w:ind w:firstLine="560" w:firstLineChars="200"/>
        <w:rPr>
          <w:rFonts w:ascii="仿宋" w:eastAsia="仿宋" w:hAnsi="仿宋"/>
          <w:sz w:val="28"/>
        </w:rPr>
      </w:pPr>
      <w:r w:rsidRPr="00A70578">
        <w:rPr>
          <w:rFonts w:ascii="仿宋" w:eastAsia="仿宋" w:hAnsi="仿宋" w:hint="eastAsia"/>
          <w:sz w:val="28"/>
        </w:rPr>
        <w:t>选择可持续建筑材料，如再生材料和低碳材料，以降低能源和资源消耗。这有助于降低公用工程的能源和环境影响。</w:t>
      </w:r>
    </w:p>
    <w:p w:rsidR="00A70578" w:rsidP="00A70578" w14:paraId="7C011DD4" w14:textId="034CB36B">
      <w:pPr>
        <w:ind w:firstLine="560" w:firstLineChars="200"/>
        <w:rPr>
          <w:rFonts w:ascii="仿宋" w:eastAsia="仿宋" w:hAnsi="仿宋" w:hint="eastAsia"/>
          <w:sz w:val="28"/>
        </w:rPr>
      </w:pPr>
      <w:r w:rsidRPr="00A70578">
        <w:rPr>
          <w:rFonts w:ascii="仿宋" w:eastAsia="仿宋" w:hAnsi="仿宋" w:hint="eastAsia"/>
          <w:sz w:val="28"/>
        </w:rPr>
        <w:t>这些节能设计措施将有助于降低能源消耗，减轻环境负担，提高建筑和公用工程的可持续性，同时也有助于降低运营成本和提高用户体验。</w:t>
      </w:r>
    </w:p>
    <w:p w:rsidR="00A70578" w:rsidP="00A70578" w14:paraId="7DEE9233" w14:textId="446BACEE">
      <w:pPr>
        <w:pStyle w:val="Heading2"/>
      </w:pPr>
      <w:bookmarkStart w:id="30" w:name="_Toc155866825"/>
      <w:r w:rsidRPr="00A70578">
        <w:t>(六)、节能措施</w:t>
      </w:r>
      <w:bookmarkEnd w:id="30"/>
    </w:p>
    <w:p w:rsidR="00A70578" w:rsidRPr="00A70578" w:rsidP="00A70578" w14:paraId="70A91174" w14:textId="77777777">
      <w:pPr>
        <w:ind w:firstLine="560" w:firstLineChars="200"/>
        <w:rPr>
          <w:rFonts w:ascii="仿宋" w:eastAsia="仿宋" w:hAnsi="仿宋"/>
          <w:sz w:val="28"/>
        </w:rPr>
      </w:pPr>
      <w:r w:rsidRPr="00A70578">
        <w:rPr>
          <w:rFonts w:ascii="仿宋" w:eastAsia="仿宋" w:hAnsi="仿宋"/>
          <w:sz w:val="28"/>
        </w:rPr>
        <w:t>1. LED照明：替代传统白炽灯和荧光灯，LED照明能够提供相同或更好的照明效果，同时消耗更少的能源。</w:t>
      </w:r>
    </w:p>
    <w:p w:rsidR="00A70578" w:rsidRPr="00A70578" w:rsidP="00A70578" w14:paraId="6882E82F" w14:textId="77777777">
      <w:pPr>
        <w:ind w:firstLine="560" w:firstLineChars="200"/>
        <w:rPr>
          <w:rFonts w:ascii="仿宋" w:eastAsia="仿宋" w:hAnsi="仿宋"/>
          <w:sz w:val="28"/>
        </w:rPr>
      </w:pPr>
      <w:r w:rsidRPr="00A70578">
        <w:rPr>
          <w:rFonts w:ascii="仿宋" w:eastAsia="仿宋" w:hAnsi="仿宋"/>
          <w:sz w:val="28"/>
        </w:rPr>
        <w:t>2. 高效供暖与冷却系统：采用高效的供暖、通风和空调系统，以减少冷暖气流失，提高室内温度舒适度。</w:t>
      </w:r>
    </w:p>
    <w:p w:rsidR="00A70578" w:rsidRPr="00A70578" w:rsidP="00A70578" w14:paraId="36A18182" w14:textId="77777777">
      <w:pPr>
        <w:ind w:firstLine="560" w:firstLineChars="200"/>
        <w:rPr>
          <w:rFonts w:ascii="仿宋" w:eastAsia="仿宋" w:hAnsi="仿宋"/>
          <w:sz w:val="28"/>
        </w:rPr>
      </w:pPr>
      <w:r w:rsidRPr="00A70578">
        <w:rPr>
          <w:rFonts w:ascii="仿宋" w:eastAsia="仿宋" w:hAnsi="仿宋"/>
          <w:sz w:val="28"/>
        </w:rPr>
        <w:t>3. 太阳能利用：安装太阳能热水器和太阳能光伏板，以利用可再生的太阳能资源，减少对传统能源的依赖。</w:t>
      </w:r>
    </w:p>
    <w:p w:rsidR="00A70578" w:rsidRPr="00A70578" w:rsidP="00A70578" w14:paraId="237D278C" w14:textId="77777777">
      <w:pPr>
        <w:ind w:firstLine="560" w:firstLineChars="200"/>
        <w:rPr>
          <w:rFonts w:ascii="仿宋" w:eastAsia="仿宋" w:hAnsi="仿宋"/>
          <w:sz w:val="28"/>
        </w:rPr>
      </w:pPr>
      <w:r w:rsidRPr="00A70578">
        <w:rPr>
          <w:rFonts w:ascii="仿宋" w:eastAsia="仿宋" w:hAnsi="仿宋"/>
          <w:sz w:val="28"/>
        </w:rPr>
        <w:t>4. 隔热材料：采用高效绝热材料，如高性能窗户、墙壁和屋顶绝缘，以减少能源浪费。</w:t>
      </w:r>
    </w:p>
    <w:p w:rsidR="00A70578" w:rsidRPr="00A70578" w:rsidP="00A70578" w14:paraId="52440965" w14:textId="77777777">
      <w:pPr>
        <w:ind w:firstLine="560" w:firstLineChars="200"/>
        <w:rPr>
          <w:rFonts w:ascii="仿宋" w:eastAsia="仿宋" w:hAnsi="仿宋"/>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r w:rsidRPr="00A70578">
        <w:rPr>
          <w:rFonts w:ascii="仿宋" w:eastAsia="仿宋" w:hAnsi="仿宋"/>
          <w:sz w:val="28"/>
        </w:rPr>
        <w:t>5. 智能建筑管理系统：引入智能系统，用于监控和优化建筑内部能源使用，包括自动温度调整和灯光控制。</w:t>
      </w:r>
    </w:p>
    <w:p w:rsidR="00A70578" w:rsidRPr="00A70578" w:rsidP="00A70578" w14:paraId="17875D40" w14:textId="77777777">
      <w:pPr>
        <w:ind w:firstLine="560" w:firstLineChars="200"/>
        <w:rPr>
          <w:rFonts w:ascii="仿宋" w:eastAsia="仿宋" w:hAnsi="仿宋"/>
          <w:sz w:val="28"/>
        </w:rPr>
      </w:pPr>
      <w:r w:rsidRPr="00A70578">
        <w:rPr>
          <w:rFonts w:ascii="仿宋" w:eastAsia="仿宋" w:hAnsi="仿宋"/>
          <w:sz w:val="28"/>
        </w:rPr>
        <w:t>6. 能源效率改进：进行能</w:t>
      </w:r>
      <w:r w:rsidRPr="00A70578">
        <w:rPr>
          <w:rFonts w:ascii="仿宋" w:eastAsia="仿宋" w:hAnsi="仿宋" w:hint="eastAsia"/>
          <w:sz w:val="28"/>
        </w:rPr>
        <w:t>源效率评估，发现并改进能源浪费的问题，制定并实施改进计划。</w:t>
      </w:r>
    </w:p>
    <w:p w:rsidR="00A70578" w:rsidRPr="00A70578" w:rsidP="00A70578" w14:paraId="0F5C3F28" w14:textId="77777777">
      <w:pPr>
        <w:ind w:firstLine="560" w:firstLineChars="200"/>
        <w:rPr>
          <w:rFonts w:ascii="仿宋" w:eastAsia="仿宋" w:hAnsi="仿宋"/>
          <w:sz w:val="28"/>
        </w:rPr>
      </w:pPr>
      <w:r w:rsidRPr="00A70578">
        <w:rPr>
          <w:rFonts w:ascii="仿宋" w:eastAsia="仿宋" w:hAnsi="仿宋"/>
          <w:sz w:val="28"/>
        </w:rPr>
        <w:t>7. 回收与再利用：实施废物和能源的回收系统，减少资源浪费，并提高资源再利用率。</w:t>
      </w:r>
    </w:p>
    <w:p w:rsidR="00A70578" w:rsidRPr="00A70578" w:rsidP="00A70578" w14:paraId="630EB591" w14:textId="77777777">
      <w:pPr>
        <w:ind w:firstLine="560" w:firstLineChars="200"/>
        <w:rPr>
          <w:rFonts w:ascii="仿宋" w:eastAsia="仿宋" w:hAnsi="仿宋"/>
          <w:sz w:val="28"/>
        </w:rPr>
      </w:pPr>
      <w:r w:rsidRPr="00A70578">
        <w:rPr>
          <w:rFonts w:ascii="仿宋" w:eastAsia="仿宋" w:hAnsi="仿宋"/>
          <w:sz w:val="28"/>
        </w:rPr>
        <w:t>8. 交通管理：推广公共交通、骑行和步行，减少个人汽车使用，降低道路交通引起的能源消耗和环境污染。</w:t>
      </w:r>
    </w:p>
    <w:p w:rsidR="00A70578" w:rsidRPr="00A70578" w:rsidP="00A70578" w14:paraId="4A92840D" w14:textId="77777777">
      <w:pPr>
        <w:ind w:firstLine="560" w:firstLineChars="200"/>
        <w:rPr>
          <w:rFonts w:ascii="仿宋" w:eastAsia="仿宋" w:hAnsi="仿宋"/>
          <w:sz w:val="28"/>
        </w:rPr>
      </w:pPr>
      <w:r w:rsidRPr="00A70578">
        <w:rPr>
          <w:rFonts w:ascii="仿宋" w:eastAsia="仿宋" w:hAnsi="仿宋"/>
          <w:sz w:val="28"/>
        </w:rPr>
        <w:t>9. 电子设备管理：采取措施，如使用能源高效的设备、关闭不需要的设备、设定合理的电源管理策略，以减少电力浪费。</w:t>
      </w:r>
    </w:p>
    <w:p w:rsidR="00A70578" w:rsidRPr="00A70578" w:rsidP="00A70578" w14:paraId="544E3CBF" w14:textId="77777777">
      <w:pPr>
        <w:ind w:firstLine="560" w:firstLineChars="200"/>
        <w:rPr>
          <w:rFonts w:ascii="仿宋" w:eastAsia="仿宋" w:hAnsi="仿宋"/>
          <w:sz w:val="28"/>
        </w:rPr>
      </w:pPr>
      <w:r w:rsidRPr="00A70578">
        <w:rPr>
          <w:rFonts w:ascii="仿宋" w:eastAsia="仿宋" w:hAnsi="仿宋"/>
          <w:sz w:val="28"/>
        </w:rPr>
        <w:t>10. 绿色建筑设计：采用绿色建筑设计原则，包括可再生能源的使用、雨水收集、低碳建材等，以降低建筑的环境影响。</w:t>
      </w:r>
    </w:p>
    <w:p w:rsidR="00A70578" w:rsidRPr="00A70578" w:rsidP="00A70578" w14:paraId="0A029B31" w14:textId="77777777">
      <w:pPr>
        <w:ind w:firstLine="560" w:firstLineChars="200"/>
        <w:rPr>
          <w:rFonts w:ascii="仿宋" w:eastAsia="仿宋" w:hAnsi="仿宋"/>
          <w:sz w:val="28"/>
        </w:rPr>
      </w:pPr>
      <w:r w:rsidRPr="00A70578">
        <w:rPr>
          <w:rFonts w:ascii="仿宋" w:eastAsia="仿宋" w:hAnsi="仿宋"/>
          <w:sz w:val="28"/>
        </w:rPr>
        <w:t>11. 节水措施：采用高效的水处理和回收系统</w:t>
      </w:r>
      <w:r w:rsidRPr="00A70578">
        <w:rPr>
          <w:rFonts w:ascii="仿宋" w:eastAsia="仿宋" w:hAnsi="仿宋" w:hint="eastAsia"/>
          <w:sz w:val="28"/>
        </w:rPr>
        <w:t>，减少用水量，以降低对水资源的需求和能源消耗。</w:t>
      </w:r>
    </w:p>
    <w:p w:rsidR="00A70578" w:rsidRPr="00A70578" w:rsidP="00A70578" w14:paraId="5AD20C90" w14:textId="77777777">
      <w:pPr>
        <w:ind w:firstLine="560" w:firstLineChars="200"/>
        <w:rPr>
          <w:rFonts w:ascii="仿宋" w:eastAsia="仿宋" w:hAnsi="仿宋"/>
          <w:sz w:val="28"/>
        </w:rPr>
      </w:pPr>
      <w:r w:rsidRPr="00A70578">
        <w:rPr>
          <w:rFonts w:ascii="仿宋" w:eastAsia="仿宋" w:hAnsi="仿宋"/>
          <w:sz w:val="28"/>
        </w:rPr>
        <w:t>12. 生活方式改变：鼓励员工和社区采用更节能的生活方式，如减少废物、节水、购买环保产品等。</w:t>
      </w:r>
    </w:p>
    <w:p w:rsidR="00A70578" w:rsidP="00A70578" w14:paraId="3C4EBF32" w14:textId="210869DD">
      <w:pPr>
        <w:ind w:firstLine="560" w:firstLineChars="200"/>
        <w:rPr>
          <w:rFonts w:ascii="仿宋" w:eastAsia="仿宋" w:hAnsi="仿宋"/>
          <w:sz w:val="28"/>
        </w:rPr>
      </w:pPr>
    </w:p>
    <w:p w:rsidR="00A70578" w:rsidP="00A70578" w14:paraId="6C64A129" w14:textId="6B879069">
      <w:pPr>
        <w:pStyle w:val="Heading1"/>
        <w:rPr>
          <w:rFonts w:hint="eastAsia"/>
        </w:rPr>
      </w:pPr>
      <w:bookmarkStart w:id="31" w:name="_Toc155866826"/>
      <w:r w:rsidRPr="00A70578">
        <w:rPr>
          <w:rFonts w:hint="eastAsia"/>
        </w:rPr>
        <w:t>五、进度计划</w:t>
      </w:r>
      <w:bookmarkEnd w:id="31"/>
    </w:p>
    <w:p w:rsidR="00A70578" w:rsidP="00A70578" w14:paraId="2ABF8941" w14:textId="11014800">
      <w:pPr>
        <w:pStyle w:val="Heading2"/>
      </w:pPr>
      <w:bookmarkStart w:id="32" w:name="_Toc155866827"/>
      <w:r w:rsidRPr="00A70578">
        <w:t>(一)、建设周期</w:t>
      </w:r>
      <w:bookmarkEnd w:id="32"/>
    </w:p>
    <w:p w:rsidR="00A70578" w:rsidP="00A70578" w14:paraId="569CDBCD" w14:textId="314E62F0">
      <w:pPr>
        <w:ind w:firstLine="560" w:firstLineChars="200"/>
        <w:rPr>
          <w:rFonts w:ascii="仿宋" w:eastAsia="仿宋" w:hAnsi="仿宋" w:hint="eastAsia"/>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r w:rsidRPr="00A70578">
        <w:rPr>
          <w:rFonts w:ascii="仿宋" w:eastAsia="仿宋" w:hAnsi="仿宋" w:hint="eastAsia"/>
          <w:sz w:val="28"/>
        </w:rPr>
        <w:t>此医疗保健项目的建设周期长达</w:t>
      </w:r>
    </w:p>
    <w:p w:rsidR="00A70578" w:rsidP="00A70578" w14:textId="314E62F0">
      <w:pPr>
        <w:ind w:firstLine="560" w:firstLineChars="200"/>
        <w:rPr>
          <w:rFonts w:ascii="仿宋" w:eastAsia="仿宋" w:hAnsi="仿宋" w:hint="eastAsia"/>
          <w:sz w:val="28"/>
        </w:rPr>
      </w:pPr>
      <w:r w:rsidRPr="00A70578">
        <w:rPr>
          <w:rFonts w:ascii="仿宋" w:eastAsia="仿宋" w:hAnsi="仿宋"/>
          <w:sz w:val="28"/>
        </w:rPr>
        <w:t>XX个月，它包括一系列的工作流程。首先，医疗保健项目的前期准备工作需要认真对待，这包括对医疗保健项目的整体规划和必要的环境评估。接下来，进行工程勘察与设计，这将考虑到各种因素，包括地理条件、结构要求和功能需求。然后是土建工程的施工阶段，这涉及到基础的挖掘、材料的采购和施工过程的控制。设备采购阶段需要选择合适的设备并确保其满足医疗保健项目的要求。设备安装调试阶段需要技术人员对设备进行安装和调试，确保设备的正常运行。最后，进入试车投产阶段，对整个医疗保健项目进行测试和优化，确认其生</w:t>
      </w:r>
      <w:r w:rsidRPr="00A70578">
        <w:rPr>
          <w:rFonts w:ascii="仿宋" w:eastAsia="仿宋" w:hAnsi="仿宋" w:hint="eastAsia"/>
          <w:sz w:val="28"/>
        </w:rPr>
        <w:t>产能力和效率。</w:t>
      </w:r>
    </w:p>
    <w:p w:rsidR="00A70578" w:rsidP="00A70578" w14:paraId="6CDD26E9" w14:textId="7B2ABA91">
      <w:pPr>
        <w:pStyle w:val="Heading2"/>
      </w:pPr>
      <w:bookmarkStart w:id="33" w:name="_Toc155866828"/>
      <w:r w:rsidRPr="00A70578">
        <w:t>(二)、建设进度</w:t>
      </w:r>
      <w:bookmarkEnd w:id="33"/>
    </w:p>
    <w:p w:rsidR="00A70578" w:rsidP="00A70578" w14:paraId="2418278E" w14:textId="4B86EAA4">
      <w:pPr>
        <w:ind w:firstLine="560" w:firstLineChars="200"/>
        <w:rPr>
          <w:rFonts w:ascii="仿宋" w:eastAsia="仿宋" w:hAnsi="仿宋"/>
          <w:sz w:val="28"/>
        </w:rPr>
      </w:pPr>
      <w:r w:rsidRPr="00A70578">
        <w:rPr>
          <w:rFonts w:ascii="仿宋" w:eastAsia="仿宋" w:hAnsi="仿宋" w:hint="eastAsia"/>
          <w:sz w:val="28"/>
        </w:rPr>
        <w:t>该医疗保健项目采取分期建设，目前医疗保健项目实际完成投资</w:t>
      </w:r>
      <w:r w:rsidRPr="00A70578">
        <w:rPr>
          <w:rFonts w:ascii="仿宋" w:eastAsia="仿宋" w:hAnsi="仿宋"/>
          <w:sz w:val="28"/>
        </w:rPr>
        <w:t>XX万元，占计划投资的XX%。其中：完成固定资产投资XX万元，占总投资的XX%；完成流动资金投资XX万元，占总投资的XX%。</w:t>
      </w:r>
    </w:p>
    <w:p w:rsidR="00A70578" w:rsidP="00A70578" w14:paraId="0437062D" w14:textId="4DF49AA7">
      <w:pPr>
        <w:pStyle w:val="Heading2"/>
      </w:pPr>
      <w:bookmarkStart w:id="34" w:name="_Toc155866829"/>
      <w:r w:rsidRPr="00A70578">
        <w:t>(三)、进度安排注意事项</w:t>
      </w:r>
      <w:bookmarkEnd w:id="34"/>
    </w:p>
    <w:p w:rsidR="00A70578" w:rsidP="00A70578" w14:paraId="49574616" w14:textId="342894BB">
      <w:pPr>
        <w:ind w:firstLine="560" w:firstLineChars="200"/>
        <w:rPr>
          <w:rFonts w:ascii="仿宋" w:eastAsia="仿宋" w:hAnsi="仿宋" w:hint="eastAsia"/>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r w:rsidRPr="00A70578">
        <w:rPr>
          <w:rFonts w:ascii="仿宋" w:eastAsia="仿宋" w:hAnsi="仿宋" w:hint="eastAsia"/>
          <w:sz w:val="28"/>
        </w:rPr>
        <w:t>医疗保健项目基建部门将负责规划并执行以下任务：向相关部门申请医疗保健项目批准，进行详细的勘察和设计，组织招标活</w:t>
      </w:r>
      <w:r w:rsidRPr="00A70578">
        <w:rPr>
          <w:rFonts w:ascii="仿宋" w:eastAsia="仿宋" w:hAnsi="仿宋" w:hint="eastAsia"/>
          <w:sz w:val="28"/>
        </w:rPr>
        <w:t>动，聘请工程监理，监督土建施工，管理工程施工，进行工程预决算，控制投资、质量和进度，管理合同，以及收集和整理工程资料等。这些任务对于医疗保健项目的成功实施至关重要。</w:t>
      </w:r>
    </w:p>
    <w:p w:rsidR="00A70578" w:rsidP="00A70578" w14:paraId="5F0CD6CC" w14:textId="0A994932">
      <w:pPr>
        <w:pStyle w:val="Heading2"/>
      </w:pPr>
      <w:bookmarkStart w:id="35" w:name="_Toc155866830"/>
      <w:r w:rsidRPr="00A70578">
        <w:t>(四)、人力资源配置</w:t>
      </w:r>
      <w:bookmarkEnd w:id="35"/>
    </w:p>
    <w:p w:rsidR="00A70578" w:rsidRPr="00A70578" w:rsidP="00A70578" w14:paraId="4CB33AF4" w14:textId="77777777">
      <w:pPr>
        <w:ind w:firstLine="560" w:firstLineChars="200"/>
        <w:rPr>
          <w:rFonts w:ascii="仿宋" w:eastAsia="仿宋" w:hAnsi="仿宋"/>
          <w:sz w:val="28"/>
        </w:rPr>
      </w:pPr>
      <w:r w:rsidRPr="00A70578">
        <w:rPr>
          <w:rFonts w:ascii="仿宋" w:eastAsia="仿宋" w:hAnsi="仿宋" w:hint="eastAsia"/>
          <w:sz w:val="28"/>
        </w:rPr>
        <w:t>本期工程医疗保健项目的劳动定员是基于所需的基本生产工人数量计算的，考虑了生产岗位和劳动定额。根据生产工艺、供应保障和经营管理的需求，以最大程度地充分利用企业人力资源为基础，医疗保健项目采用全员聘任合同制，以确保生产车间的高效管理。生产车间的管理工作人员按照一班制进行配置，操作人员按照“四班三运转”的方式进行定员，每班工作八小时，年度总劳动定员为</w:t>
      </w:r>
      <w:r w:rsidRPr="00A70578">
        <w:rPr>
          <w:rFonts w:ascii="仿宋" w:eastAsia="仿宋" w:hAnsi="仿宋"/>
          <w:sz w:val="28"/>
        </w:rPr>
        <w:t>778人。</w:t>
      </w:r>
    </w:p>
    <w:p w:rsidR="00A70578" w:rsidRPr="00A70578" w:rsidP="00A70578" w14:paraId="10332412" w14:textId="77777777">
      <w:pPr>
        <w:ind w:firstLine="560" w:firstLineChars="200"/>
        <w:rPr>
          <w:rFonts w:ascii="仿宋" w:eastAsia="仿宋" w:hAnsi="仿宋"/>
          <w:sz w:val="28"/>
        </w:rPr>
      </w:pPr>
      <w:r w:rsidRPr="00A70578">
        <w:rPr>
          <w:rFonts w:ascii="仿宋" w:eastAsia="仿宋" w:hAnsi="仿宋" w:hint="eastAsia"/>
          <w:sz w:val="28"/>
        </w:rPr>
        <w:t>核心管理人员和技术人员将由</w:t>
      </w:r>
      <w:r w:rsidRPr="00A70578">
        <w:rPr>
          <w:rFonts w:ascii="仿宋" w:eastAsia="仿宋" w:hAnsi="仿宋"/>
          <w:sz w:val="28"/>
        </w:rPr>
        <w:t>xxx有限公司的领导层进行调派和任命。中层技术人员和管理人员将通过面向社会的公开招聘程序选聘，采用外聘和企业培养等方式来满足医</w:t>
      </w:r>
      <w:r w:rsidRPr="00A70578">
        <w:rPr>
          <w:rFonts w:ascii="仿宋" w:eastAsia="仿宋" w:hAnsi="仿宋" w:hint="eastAsia"/>
          <w:sz w:val="28"/>
        </w:rPr>
        <w:t>疗保健项目的需求。其余员工将通过社会招聘，优选有经验的专业人员。生产所需的工人将通过择优录用，主要来源于当地的毕业生、下岗人员以及待业人员，并将根据考试结果进行录用。</w:t>
      </w:r>
    </w:p>
    <w:p w:rsidR="00A70578" w:rsidP="00A70578" w14:paraId="680E6012" w14:textId="14FB71C7">
      <w:pPr>
        <w:ind w:firstLine="560" w:firstLineChars="200"/>
        <w:rPr>
          <w:rFonts w:ascii="仿宋" w:eastAsia="仿宋" w:hAnsi="仿宋" w:hint="eastAsia"/>
          <w:sz w:val="28"/>
        </w:rPr>
      </w:pPr>
      <w:r w:rsidRPr="00A70578">
        <w:rPr>
          <w:rFonts w:ascii="仿宋" w:eastAsia="仿宋" w:hAnsi="仿宋" w:hint="eastAsia"/>
          <w:sz w:val="28"/>
        </w:rPr>
        <w:t>这一人员配置方案旨在确保医疗保健项目的人力资源满足生产和管理的需求，同时为当地社区提供就业机会，促进经济发展和社会稳定。医疗保健项目将建立健全的人力资源管理体系，以确保员工的培训和发展，提高工作效率和生产质量。</w:t>
      </w:r>
    </w:p>
    <w:p w:rsidR="00A70578" w:rsidP="00A70578" w14:paraId="3316CE0B" w14:textId="0CEB4761">
      <w:pPr>
        <w:pStyle w:val="Heading2"/>
      </w:pPr>
      <w:bookmarkStart w:id="36" w:name="_Toc155866831"/>
      <w:r w:rsidRPr="00A70578">
        <w:t>(五)、员工培训</w:t>
      </w:r>
      <w:bookmarkEnd w:id="36"/>
    </w:p>
    <w:p w:rsidR="00A70578" w:rsidRPr="00A70578" w:rsidP="00A70578" w14:paraId="3E9F232E" w14:textId="77777777">
      <w:pPr>
        <w:ind w:firstLine="560" w:firstLineChars="200"/>
        <w:rPr>
          <w:rFonts w:ascii="仿宋" w:eastAsia="仿宋" w:hAnsi="仿宋"/>
          <w:sz w:val="28"/>
        </w:rPr>
        <w:sectPr>
          <w:headerReference w:type="even" r:id="rId172"/>
          <w:headerReference w:type="default" r:id="rId173"/>
          <w:footerReference w:type="even" r:id="rId174"/>
          <w:footerReference w:type="default" r:id="rId175"/>
          <w:headerReference w:type="first" r:id="rId176"/>
          <w:footerReference w:type="first" r:id="rId177"/>
          <w:type w:val="nextPage"/>
          <w:pgSz w:w="11906" w:h="16838"/>
          <w:pgMar w:top="1440" w:right="1800" w:bottom="1440" w:left="1800" w:header="851" w:footer="992" w:gutter="0"/>
          <w:pgNumType w:start="29"/>
          <w:cols w:space="425"/>
          <w:titlePg w:val="0"/>
          <w:docGrid w:type="lines" w:linePitch="312"/>
        </w:sectPr>
      </w:pPr>
    </w:p>
    <w:p w:rsidR="00A70578" w:rsidRPr="00A70578" w:rsidP="00A70578" w14:textId="77777777">
      <w:pPr>
        <w:ind w:firstLine="560" w:firstLineChars="200"/>
        <w:rPr>
          <w:rFonts w:ascii="仿宋" w:eastAsia="仿宋" w:hAnsi="仿宋"/>
          <w:sz w:val="28"/>
        </w:rPr>
      </w:pPr>
      <w:r w:rsidRPr="00A70578">
        <w:rPr>
          <w:rFonts w:ascii="仿宋" w:eastAsia="仿宋" w:hAnsi="仿宋" w:hint="eastAsia"/>
          <w:sz w:val="28"/>
        </w:rPr>
        <w:t>人员培训工作将在设备安装前完成，以确保操作人员在设备安装阶段熟悉现场配置和生产工艺流程。在医疗保健项目人员培训方面，考虑利用国内相似工厂的经验和资源。</w:t>
      </w:r>
    </w:p>
    <w:p w:rsidR="00A70578" w:rsidRPr="00A70578" w:rsidP="00A70578" w14:paraId="01D5111C" w14:textId="77777777">
      <w:pPr>
        <w:ind w:firstLine="560" w:firstLineChars="200"/>
        <w:rPr>
          <w:rFonts w:ascii="仿宋" w:eastAsia="仿宋" w:hAnsi="仿宋"/>
          <w:sz w:val="28"/>
        </w:rPr>
      </w:pPr>
      <w:r w:rsidRPr="00A70578">
        <w:rPr>
          <w:rFonts w:ascii="仿宋" w:eastAsia="仿宋" w:hAnsi="仿宋" w:hint="eastAsia"/>
          <w:sz w:val="28"/>
        </w:rPr>
        <w:t>为了确保医疗保健项目获得文化技术素质较高、操作熟练的操作人员和技术人员，必须高度重视人员培训工作。这不仅是提高企业效益和确保安全生产的重要手段，还是提高企业管理水平和保障经济效益的关键环节。因此，医疗保健项目承办单位应选择国内外具有相似生产设备的工厂，对操作技术人员进行培训，以确保他们在上岗前能够熟悉操作流程，从而保证设备的顺利启动和安全生产。</w:t>
      </w:r>
    </w:p>
    <w:p w:rsidR="00A70578" w:rsidP="00A70578" w14:paraId="4E8E1B00" w14:textId="5D43F151">
      <w:pPr>
        <w:ind w:firstLine="560" w:firstLineChars="200"/>
        <w:rPr>
          <w:rFonts w:ascii="仿宋" w:eastAsia="仿宋" w:hAnsi="仿宋" w:hint="eastAsia"/>
          <w:sz w:val="28"/>
        </w:rPr>
      </w:pPr>
      <w:r w:rsidRPr="00A70578">
        <w:rPr>
          <w:rFonts w:ascii="仿宋" w:eastAsia="仿宋" w:hAnsi="仿宋" w:hint="eastAsia"/>
          <w:sz w:val="28"/>
        </w:rPr>
        <w:t>医疗保健项目的实施保障需要综合考虑人员培训、设备安装、生产流程、安全管理等多个方面的因素。通过科学的培训计划和实施，医疗保健项目可以确保人员具备所需的技能和知识，以胜任各项任务。这有助于提高医疗保健项目的效益，确保生产过程的顺利进行，同时也有助于降低事故和风险发生的可能性，确保安全生产。</w:t>
      </w:r>
    </w:p>
    <w:p w:rsidR="00A70578" w:rsidP="00A70578" w14:paraId="5CCA0FAE" w14:textId="4EC87EC5">
      <w:pPr>
        <w:pStyle w:val="Heading2"/>
      </w:pPr>
      <w:bookmarkStart w:id="37" w:name="_Toc155866832"/>
      <w:r w:rsidRPr="00A70578">
        <w:t>(六)、医疗保健项目实施保障</w:t>
      </w:r>
      <w:bookmarkEnd w:id="37"/>
    </w:p>
    <w:p w:rsidR="00A70578" w:rsidP="00A70578" w14:paraId="278A2741" w14:textId="7A10B70F">
      <w:pPr>
        <w:ind w:firstLine="560" w:firstLineChars="200"/>
        <w:rPr>
          <w:rFonts w:ascii="仿宋" w:eastAsia="仿宋" w:hAnsi="仿宋" w:hint="eastAsia"/>
          <w:sz w:val="28"/>
        </w:rPr>
        <w:sectPr>
          <w:headerReference w:type="even" r:id="rId178"/>
          <w:headerReference w:type="default" r:id="rId179"/>
          <w:footerReference w:type="even" r:id="rId180"/>
          <w:footerReference w:type="default" r:id="rId181"/>
          <w:headerReference w:type="first" r:id="rId182"/>
          <w:footerReference w:type="first" r:id="rId183"/>
          <w:type w:val="nextPage"/>
          <w:pgSz w:w="11906" w:h="16838"/>
          <w:pgMar w:top="1440" w:right="1800" w:bottom="1440" w:left="1800" w:header="851" w:footer="992" w:gutter="0"/>
          <w:pgNumType w:start="30"/>
          <w:cols w:space="425"/>
          <w:titlePg w:val="0"/>
          <w:docGrid w:type="lines" w:linePitch="312"/>
        </w:sectPr>
      </w:pPr>
      <w:r w:rsidRPr="00A70578">
        <w:rPr>
          <w:rFonts w:ascii="仿宋" w:eastAsia="仿宋" w:hAnsi="仿宋" w:hint="eastAsia"/>
          <w:sz w:val="28"/>
        </w:rPr>
        <w:t>若因不可预见因素导致施工进度无法满足计划要求，医疗保健项目建设单位需及时研究并制定有效的赶工计划，并迅速付诸实践。</w:t>
      </w:r>
    </w:p>
    <w:p w:rsidR="00A70578" w:rsidP="00A70578" w14:paraId="6B49FEB8" w14:textId="10BDC8DD">
      <w:pPr>
        <w:pStyle w:val="Heading1"/>
        <w:rPr>
          <w:rFonts w:hint="eastAsia"/>
        </w:rPr>
      </w:pPr>
      <w:bookmarkStart w:id="38" w:name="_Toc155866833"/>
      <w:r w:rsidRPr="00A70578">
        <w:rPr>
          <w:rFonts w:hint="eastAsia"/>
        </w:rPr>
        <w:t>六、沟通计划</w:t>
      </w:r>
      <w:bookmarkEnd w:id="38"/>
    </w:p>
    <w:p w:rsidR="00A70578" w:rsidP="00A70578" w14:paraId="44AF5AC8" w14:textId="163A96EE">
      <w:pPr>
        <w:pStyle w:val="Heading2"/>
      </w:pPr>
      <w:bookmarkStart w:id="39" w:name="_Toc155866834"/>
      <w:r w:rsidRPr="00A70578">
        <w:t>(一)、沟通目标</w:t>
      </w:r>
      <w:bookmarkEnd w:id="39"/>
    </w:p>
    <w:p w:rsidR="00A70578" w:rsidRPr="00A70578" w:rsidP="00A70578" w14:paraId="4A6C2D90" w14:textId="77777777">
      <w:pPr>
        <w:ind w:firstLine="560" w:firstLineChars="200"/>
        <w:rPr>
          <w:rFonts w:ascii="仿宋" w:eastAsia="仿宋" w:hAnsi="仿宋"/>
          <w:sz w:val="28"/>
        </w:rPr>
      </w:pPr>
      <w:r w:rsidRPr="00A70578">
        <w:rPr>
          <w:rFonts w:ascii="仿宋" w:eastAsia="仿宋" w:hAnsi="仿宋" w:hint="eastAsia"/>
          <w:sz w:val="28"/>
        </w:rPr>
        <w:t>医疗保健项目的沟通目标旨在让客户更好地了解该医疗保健项目对市场的影响、医疗保健项目的优势和关键特点等。以下是详细的沟通目标：</w:t>
      </w:r>
    </w:p>
    <w:p w:rsidR="00A70578" w:rsidRPr="00A70578" w:rsidP="00A70578" w14:paraId="733067E8" w14:textId="77777777">
      <w:pPr>
        <w:ind w:firstLine="560" w:firstLineChars="200"/>
        <w:rPr>
          <w:rFonts w:ascii="仿宋" w:eastAsia="仿宋" w:hAnsi="仿宋"/>
          <w:sz w:val="28"/>
        </w:rPr>
      </w:pPr>
      <w:r w:rsidRPr="00A70578">
        <w:rPr>
          <w:rFonts w:ascii="仿宋" w:eastAsia="仿宋" w:hAnsi="仿宋"/>
          <w:sz w:val="28"/>
        </w:rPr>
        <w:t>1.帮助客户了解市场现状和竞争格局。在当今竞争激烈的市场环境中，客户需要更加深入地了解市场趋势、竞争对手以及潜在的商业机会。通过有效的沟通和市场分析，我们将帮助客户更好地把握市场状况，为医疗保健项目的成功奠定基础。</w:t>
      </w:r>
    </w:p>
    <w:p w:rsidR="00A70578" w:rsidRPr="00A70578" w:rsidP="00A70578" w14:paraId="4AFB84A5" w14:textId="77777777">
      <w:pPr>
        <w:ind w:firstLine="560" w:firstLineChars="200"/>
        <w:rPr>
          <w:rFonts w:ascii="仿宋" w:eastAsia="仿宋" w:hAnsi="仿宋"/>
          <w:sz w:val="28"/>
        </w:rPr>
      </w:pPr>
      <w:r w:rsidRPr="00A70578">
        <w:rPr>
          <w:rFonts w:ascii="仿宋" w:eastAsia="仿宋" w:hAnsi="仿宋"/>
          <w:sz w:val="28"/>
        </w:rPr>
        <w:t>2.让客户充分认识医疗保健项目的优势和特点。我们将在医疗保健项目实施过程中，与客户保持密切的沟通，以便及时了解他们的需求和期望。针对客户的需求，我们将详细介绍医疗保健项</w:t>
      </w:r>
      <w:r w:rsidRPr="00A70578">
        <w:rPr>
          <w:rFonts w:ascii="仿宋" w:eastAsia="仿宋" w:hAnsi="仿宋" w:hint="eastAsia"/>
          <w:sz w:val="28"/>
        </w:rPr>
        <w:t>目的独特优势和特点，以便更好地满足客户的期望和需求。</w:t>
      </w:r>
    </w:p>
    <w:p w:rsidR="00A70578" w:rsidP="00A70578" w14:paraId="4B0318B1" w14:textId="2E1C8AB4">
      <w:pPr>
        <w:ind w:firstLine="560" w:firstLineChars="200"/>
        <w:rPr>
          <w:rFonts w:ascii="仿宋" w:eastAsia="仿宋" w:hAnsi="仿宋"/>
          <w:sz w:val="28"/>
        </w:rPr>
      </w:pPr>
      <w:r w:rsidRPr="00A70578">
        <w:rPr>
          <w:rFonts w:ascii="仿宋" w:eastAsia="仿宋" w:hAnsi="仿宋"/>
          <w:sz w:val="28"/>
        </w:rPr>
        <w:t>3.建立长期的客户关系。我们的沟通目标不仅是让客户了解医疗保健项目本身，更重要的是与客户建立长期的合作关系。我们将通过多种途径与客户保持联系，包括电话、邮件、会议等方式，以便及时了解客户的需求变化，为客户提供更加优质的服务。</w:t>
      </w:r>
    </w:p>
    <w:p w:rsidR="00A70578" w:rsidP="00A70578" w14:paraId="1D6BF2A5" w14:textId="51485A6A">
      <w:pPr>
        <w:pStyle w:val="Heading2"/>
      </w:pPr>
      <w:bookmarkStart w:id="40" w:name="_Toc155866835"/>
      <w:r w:rsidRPr="00A70578">
        <w:t>(二)、沟通策略</w:t>
      </w:r>
      <w:bookmarkEnd w:id="40"/>
    </w:p>
    <w:p w:rsidR="00A70578" w:rsidRPr="00A70578" w:rsidP="00A70578" w14:paraId="4B9160D0" w14:textId="77777777">
      <w:pPr>
        <w:ind w:firstLine="560" w:firstLineChars="200"/>
        <w:rPr>
          <w:rFonts w:ascii="仿宋" w:eastAsia="仿宋" w:hAnsi="仿宋"/>
          <w:sz w:val="28"/>
        </w:rPr>
      </w:pPr>
      <w:r w:rsidRPr="00A70578">
        <w:rPr>
          <w:rFonts w:ascii="仿宋" w:eastAsia="仿宋" w:hAnsi="仿宋"/>
          <w:sz w:val="28"/>
        </w:rPr>
        <w:t>1.</w:t>
      </w:r>
      <w:r w:rsidRPr="00A70578">
        <w:rPr>
          <w:rFonts w:ascii="仿宋" w:eastAsia="仿宋" w:hAnsi="仿宋"/>
          <w:sz w:val="28"/>
        </w:rPr>
        <w:br/>
      </w:r>
      <w:r w:rsidRPr="00A70578">
        <w:rPr>
          <w:rFonts w:ascii="仿宋" w:eastAsia="仿宋" w:hAnsi="仿宋"/>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84" w:history="1">
        <w:r>
          <w:rPr>
            <w:rFonts w:ascii="SimSun" w:eastAsia="SimSun" w:hAnsi="SimSun" w:cs="SimSun"/>
            <w:b/>
            <w:bCs/>
            <w:color w:val="0000EE"/>
            <w:kern w:val="0"/>
            <w:sz w:val="30"/>
            <w:szCs w:val="30"/>
            <w:u w:val="single" w:color="0000EE"/>
            <w14:ligatures w14:val="none"/>
          </w:rPr>
          <w:t>https://d.book118.com/378000106024006031</w:t>
        </w:r>
      </w:hyperlink>
    </w:p>
    <w:p w:rsidR="00A70578" w:rsidRPr="00A70578" w:rsidP="00A70578">
      <w:pPr>
        <w:ind w:firstLine="560" w:firstLineChars="200"/>
        <w:rPr>
          <w:rFonts w:ascii="仿宋" w:eastAsia="仿宋" w:hAnsi="仿宋"/>
          <w:sz w:val="28"/>
        </w:rPr>
      </w:pPr>
    </w:p>
    <w:sectPr>
      <w:headerReference w:type="even" r:id="rId185"/>
      <w:headerReference w:type="default" r:id="rId186"/>
      <w:footerReference w:type="even" r:id="rId187"/>
      <w:footerReference w:type="default" r:id="rId188"/>
      <w:headerReference w:type="first" r:id="rId189"/>
      <w:footerReference w:type="first" r:id="rId190"/>
      <w:type w:val="nextPage"/>
      <w:pgSz w:w="11906" w:h="16838"/>
      <w:pgMar w:top="1440" w:right="1800" w:bottom="1440" w:left="1800" w:header="851" w:footer="992" w:gutter="0"/>
      <w:pgNumType w:start="31"/>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paraId="4E40758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70578" w14:paraId="64E7EAC8"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70578"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17E1BA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A70578"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70578"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17E1BA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A70578"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70578"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17E1BA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A70578"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7057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paraId="19E8C669" w14:textId="17E1BA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A70578" w14:paraId="61B4E421"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17E1BA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A70578"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70578"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17E1BA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A70578"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70578"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17E1BA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A70578"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70578"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17E1BA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A7057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paraId="44DC42AB"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70578"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17E1BA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A70578"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70578"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17E1BA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A70578"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70578"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17E1BA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A70578"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70578"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70578"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17E1BA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A70578"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70578"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17E1BA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A70578"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70578"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17E1BA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A70578"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70578"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17E1BA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A70578"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17E1BA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A70578"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70578"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17E1BA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rsidR="00A70578"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70578"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17E1BA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A70578"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70578"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17E1BA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A70578"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70578"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17E1BA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A70578"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70578"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17E1BA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A70578"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70578"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17E1BA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A70578"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70578"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70578"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17E1BA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A70578"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70578"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17E1BA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A70578"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70578"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17E1BA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A70578"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70578"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17E1BA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A70578"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17E1BA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A70578"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70578"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17E1BA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A70578"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70578"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17E1BA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A70578"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70578" w14:textId="77777777">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17E1BA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rsidR="00A70578"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70578" w14:textId="77777777">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P="00450CB3" w14:textId="17E1BA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p w:rsidR="00A70578" w14:textId="77777777">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paraId="73149D2F"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RPr="00A70578" w:rsidP="00A70578" w14:textId="50F67130">
    <w:pPr>
      <w:pStyle w:val="Header"/>
      <w:rPr>
        <w:rFonts w:ascii="仿宋" w:eastAsia="仿宋" w:hAnsi="仿宋"/>
      </w:rPr>
    </w:pPr>
    <w:r w:rsidRPr="00A70578">
      <w:rPr>
        <w:rFonts w:ascii="仿宋" w:eastAsia="仿宋" w:hAnsi="仿宋" w:hint="eastAsia"/>
      </w:rPr>
      <w:t>医疗保健相关行业建议方案报告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RPr="00A70578" w:rsidP="00A70578" w14:textId="50F67130">
    <w:pPr>
      <w:pStyle w:val="Header"/>
      <w:rPr>
        <w:rFonts w:ascii="仿宋" w:eastAsia="仿宋" w:hAnsi="仿宋"/>
      </w:rPr>
    </w:pPr>
    <w:r w:rsidRPr="00A70578">
      <w:rPr>
        <w:rFonts w:ascii="仿宋" w:eastAsia="仿宋" w:hAnsi="仿宋" w:hint="eastAsia"/>
      </w:rPr>
      <w:t>医疗保健相关行业建议方案报告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RPr="00A70578" w:rsidP="00A70578" w14:textId="50F67130">
    <w:pPr>
      <w:pStyle w:val="Header"/>
      <w:rPr>
        <w:rFonts w:ascii="仿宋" w:eastAsia="仿宋" w:hAnsi="仿宋"/>
      </w:rPr>
    </w:pPr>
    <w:r w:rsidRPr="00A70578">
      <w:rPr>
        <w:rFonts w:ascii="仿宋" w:eastAsia="仿宋" w:hAnsi="仿宋" w:hint="eastAsia"/>
      </w:rPr>
      <w:t>医疗保健相关行业建议方案报告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RPr="00A70578" w:rsidP="00A70578" w14:paraId="1E005D3C" w14:textId="50F67130">
    <w:pPr>
      <w:pStyle w:val="Header"/>
      <w:rPr>
        <w:rFonts w:ascii="仿宋" w:eastAsia="仿宋" w:hAnsi="仿宋"/>
      </w:rPr>
    </w:pPr>
    <w:r w:rsidRPr="00A70578">
      <w:rPr>
        <w:rFonts w:ascii="仿宋" w:eastAsia="仿宋" w:hAnsi="仿宋" w:hint="eastAsia"/>
      </w:rPr>
      <w:t>医疗保健相关行业建议方案报告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RPr="00A70578" w:rsidP="00A70578" w14:textId="50F67130">
    <w:pPr>
      <w:pStyle w:val="Header"/>
      <w:rPr>
        <w:rFonts w:ascii="仿宋" w:eastAsia="仿宋" w:hAnsi="仿宋"/>
      </w:rPr>
    </w:pPr>
    <w:r w:rsidRPr="00A70578">
      <w:rPr>
        <w:rFonts w:ascii="仿宋" w:eastAsia="仿宋" w:hAnsi="仿宋" w:hint="eastAsia"/>
      </w:rPr>
      <w:t>医疗保健相关行业建议方案报告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RPr="00A70578" w:rsidP="00A70578" w14:textId="50F67130">
    <w:pPr>
      <w:pStyle w:val="Header"/>
      <w:rPr>
        <w:rFonts w:ascii="仿宋" w:eastAsia="仿宋" w:hAnsi="仿宋"/>
      </w:rPr>
    </w:pPr>
    <w:r w:rsidRPr="00A70578">
      <w:rPr>
        <w:rFonts w:ascii="仿宋" w:eastAsia="仿宋" w:hAnsi="仿宋" w:hint="eastAsia"/>
      </w:rPr>
      <w:t>医疗保健相关行业建议方案报告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RPr="00A70578" w:rsidP="00A70578" w14:textId="50F67130">
    <w:pPr>
      <w:pStyle w:val="Header"/>
      <w:rPr>
        <w:rFonts w:ascii="仿宋" w:eastAsia="仿宋" w:hAnsi="仿宋"/>
      </w:rPr>
    </w:pPr>
    <w:r w:rsidRPr="00A70578">
      <w:rPr>
        <w:rFonts w:ascii="仿宋" w:eastAsia="仿宋" w:hAnsi="仿宋" w:hint="eastAsia"/>
      </w:rPr>
      <w:t>医疗保健相关行业建议方案报告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RPr="00A70578" w:rsidP="00A70578" w14:textId="50F67130">
    <w:pPr>
      <w:pStyle w:val="Header"/>
      <w:rPr>
        <w:rFonts w:ascii="仿宋" w:eastAsia="仿宋" w:hAnsi="仿宋"/>
      </w:rPr>
    </w:pPr>
    <w:r w:rsidRPr="00A70578">
      <w:rPr>
        <w:rFonts w:ascii="仿宋" w:eastAsia="仿宋" w:hAnsi="仿宋" w:hint="eastAsia"/>
      </w:rPr>
      <w:t>医疗保健相关行业建议方案报告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paraId="74935483"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RPr="00A70578" w:rsidP="00A70578" w14:textId="50F67130">
    <w:pPr>
      <w:pStyle w:val="Header"/>
      <w:rPr>
        <w:rFonts w:ascii="仿宋" w:eastAsia="仿宋" w:hAnsi="仿宋"/>
      </w:rPr>
    </w:pPr>
    <w:r w:rsidRPr="00A70578">
      <w:rPr>
        <w:rFonts w:ascii="仿宋" w:eastAsia="仿宋" w:hAnsi="仿宋" w:hint="eastAsia"/>
      </w:rPr>
      <w:t>医疗保健相关行业建议方案报告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RPr="00A70578" w:rsidP="00A70578" w14:textId="50F67130">
    <w:pPr>
      <w:pStyle w:val="Header"/>
      <w:rPr>
        <w:rFonts w:ascii="仿宋" w:eastAsia="仿宋" w:hAnsi="仿宋"/>
      </w:rPr>
    </w:pPr>
    <w:r w:rsidRPr="00A70578">
      <w:rPr>
        <w:rFonts w:ascii="仿宋" w:eastAsia="仿宋" w:hAnsi="仿宋" w:hint="eastAsia"/>
      </w:rPr>
      <w:t>医疗保健相关行业建议方案报告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RPr="00A70578" w:rsidP="00A70578" w14:textId="50F67130">
    <w:pPr>
      <w:pStyle w:val="Header"/>
      <w:rPr>
        <w:rFonts w:ascii="仿宋" w:eastAsia="仿宋" w:hAnsi="仿宋"/>
      </w:rPr>
    </w:pPr>
    <w:r w:rsidRPr="00A70578">
      <w:rPr>
        <w:rFonts w:ascii="仿宋" w:eastAsia="仿宋" w:hAnsi="仿宋" w:hint="eastAsia"/>
      </w:rPr>
      <w:t>医疗保健相关行业建议方案报告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RPr="00A70578" w:rsidP="00A70578" w14:textId="50F67130">
    <w:pPr>
      <w:pStyle w:val="Header"/>
      <w:rPr>
        <w:rFonts w:ascii="仿宋" w:eastAsia="仿宋" w:hAnsi="仿宋"/>
      </w:rPr>
    </w:pPr>
    <w:r w:rsidRPr="00A70578">
      <w:rPr>
        <w:rFonts w:ascii="仿宋" w:eastAsia="仿宋" w:hAnsi="仿宋" w:hint="eastAsia"/>
      </w:rPr>
      <w:t>医疗保健相关行业建议方案报告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RPr="00A70578" w:rsidP="00A70578" w14:textId="50F67130">
    <w:pPr>
      <w:pStyle w:val="Header"/>
      <w:rPr>
        <w:rFonts w:ascii="仿宋" w:eastAsia="仿宋" w:hAnsi="仿宋"/>
      </w:rPr>
    </w:pPr>
    <w:r w:rsidRPr="00A70578">
      <w:rPr>
        <w:rFonts w:ascii="仿宋" w:eastAsia="仿宋" w:hAnsi="仿宋" w:hint="eastAsia"/>
      </w:rPr>
      <w:t>医疗保健相关行业建议方案报告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RPr="00A70578" w:rsidP="00A70578" w14:textId="50F67130">
    <w:pPr>
      <w:pStyle w:val="Header"/>
      <w:rPr>
        <w:rFonts w:ascii="仿宋" w:eastAsia="仿宋" w:hAnsi="仿宋"/>
      </w:rPr>
    </w:pPr>
    <w:r w:rsidRPr="00A70578">
      <w:rPr>
        <w:rFonts w:ascii="仿宋" w:eastAsia="仿宋" w:hAnsi="仿宋" w:hint="eastAsia"/>
      </w:rPr>
      <w:t>医疗保健相关行业建议方案报告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RPr="00A70578" w:rsidP="00A70578" w14:textId="50F67130">
    <w:pPr>
      <w:pStyle w:val="Header"/>
      <w:rPr>
        <w:rFonts w:ascii="仿宋" w:eastAsia="仿宋" w:hAnsi="仿宋"/>
      </w:rPr>
    </w:pPr>
    <w:r w:rsidRPr="00A70578">
      <w:rPr>
        <w:rFonts w:ascii="仿宋" w:eastAsia="仿宋" w:hAnsi="仿宋" w:hint="eastAsia"/>
      </w:rPr>
      <w:t>医疗保健相关行业建议方案报告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RPr="00A70578" w:rsidP="00A70578" w14:textId="50F67130">
    <w:pPr>
      <w:pStyle w:val="Header"/>
      <w:rPr>
        <w:rFonts w:ascii="仿宋" w:eastAsia="仿宋" w:hAnsi="仿宋"/>
      </w:rPr>
    </w:pPr>
    <w:r w:rsidRPr="00A70578">
      <w:rPr>
        <w:rFonts w:ascii="仿宋" w:eastAsia="仿宋" w:hAnsi="仿宋" w:hint="eastAsia"/>
      </w:rPr>
      <w:t>医疗保健相关行业建议方案报告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RPr="00A70578" w:rsidP="00A70578" w14:textId="50F67130">
    <w:pPr>
      <w:pStyle w:val="Header"/>
      <w:rPr>
        <w:rFonts w:ascii="仿宋" w:eastAsia="仿宋" w:hAnsi="仿宋"/>
      </w:rPr>
    </w:pPr>
    <w:r w:rsidRPr="00A70578">
      <w:rPr>
        <w:rFonts w:ascii="仿宋" w:eastAsia="仿宋" w:hAnsi="仿宋" w:hint="eastAsia"/>
      </w:rPr>
      <w:t>医疗保健相关行业建议方案报告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RPr="00A70578" w:rsidP="00A70578" w14:textId="50F67130">
    <w:pPr>
      <w:pStyle w:val="Header"/>
      <w:rPr>
        <w:rFonts w:ascii="仿宋" w:eastAsia="仿宋" w:hAnsi="仿宋"/>
      </w:rPr>
    </w:pPr>
    <w:r w:rsidRPr="00A70578">
      <w:rPr>
        <w:rFonts w:ascii="仿宋" w:eastAsia="仿宋" w:hAnsi="仿宋" w:hint="eastAsia"/>
      </w:rPr>
      <w:t>医疗保健相关行业建议方案报告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RPr="00A70578" w:rsidP="00A70578" w14:textId="50F67130">
    <w:pPr>
      <w:pStyle w:val="Header"/>
      <w:rPr>
        <w:rFonts w:ascii="仿宋" w:eastAsia="仿宋" w:hAnsi="仿宋"/>
      </w:rPr>
    </w:pPr>
    <w:r w:rsidRPr="00A70578">
      <w:rPr>
        <w:rFonts w:ascii="仿宋" w:eastAsia="仿宋" w:hAnsi="仿宋" w:hint="eastAsia"/>
      </w:rPr>
      <w:t>医疗保健相关行业建议方案报告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RPr="00A70578" w:rsidP="00A70578" w14:textId="50F67130">
    <w:pPr>
      <w:pStyle w:val="Header"/>
      <w:rPr>
        <w:rFonts w:ascii="仿宋" w:eastAsia="仿宋" w:hAnsi="仿宋"/>
      </w:rPr>
    </w:pPr>
    <w:r w:rsidRPr="00A70578">
      <w:rPr>
        <w:rFonts w:ascii="仿宋" w:eastAsia="仿宋" w:hAnsi="仿宋" w:hint="eastAsia"/>
      </w:rPr>
      <w:t>医疗保健相关行业建议方案报告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RPr="00A70578" w:rsidP="00A70578" w14:textId="50F67130">
    <w:pPr>
      <w:pStyle w:val="Header"/>
      <w:rPr>
        <w:rFonts w:ascii="仿宋" w:eastAsia="仿宋" w:hAnsi="仿宋"/>
      </w:rPr>
    </w:pPr>
    <w:r w:rsidRPr="00A70578">
      <w:rPr>
        <w:rFonts w:ascii="仿宋" w:eastAsia="仿宋" w:hAnsi="仿宋" w:hint="eastAsia"/>
      </w:rPr>
      <w:t>医疗保健相关行业建议方案报告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RPr="00A70578" w:rsidP="00A70578" w14:textId="50F67130">
    <w:pPr>
      <w:pStyle w:val="Header"/>
      <w:rPr>
        <w:rFonts w:ascii="仿宋" w:eastAsia="仿宋" w:hAnsi="仿宋"/>
      </w:rPr>
    </w:pPr>
    <w:r w:rsidRPr="00A70578">
      <w:rPr>
        <w:rFonts w:ascii="仿宋" w:eastAsia="仿宋" w:hAnsi="仿宋" w:hint="eastAsia"/>
      </w:rPr>
      <w:t>医疗保健相关行业建议方案报告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RPr="00A70578" w:rsidP="00A70578" w14:textId="50F67130">
    <w:pPr>
      <w:pStyle w:val="Header"/>
      <w:rPr>
        <w:rFonts w:ascii="仿宋" w:eastAsia="仿宋" w:hAnsi="仿宋"/>
      </w:rPr>
    </w:pPr>
    <w:r w:rsidRPr="00A70578">
      <w:rPr>
        <w:rFonts w:ascii="仿宋" w:eastAsia="仿宋" w:hAnsi="仿宋" w:hint="eastAsia"/>
      </w:rPr>
      <w:t>医疗保健相关行业建议方案报告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RPr="00A70578" w:rsidP="00A70578" w14:textId="50F67130">
    <w:pPr>
      <w:pStyle w:val="Header"/>
      <w:rPr>
        <w:rFonts w:ascii="仿宋" w:eastAsia="仿宋" w:hAnsi="仿宋"/>
      </w:rPr>
    </w:pPr>
    <w:r w:rsidRPr="00A70578">
      <w:rPr>
        <w:rFonts w:ascii="仿宋" w:eastAsia="仿宋" w:hAnsi="仿宋" w:hint="eastAsia"/>
      </w:rPr>
      <w:t>医疗保健相关行业建议方案报告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RPr="00A70578" w:rsidP="00A70578" w14:textId="50F67130">
    <w:pPr>
      <w:pStyle w:val="Header"/>
      <w:rPr>
        <w:rFonts w:ascii="仿宋" w:eastAsia="仿宋" w:hAnsi="仿宋"/>
      </w:rPr>
    </w:pPr>
    <w:r w:rsidRPr="00A70578">
      <w:rPr>
        <w:rFonts w:ascii="仿宋" w:eastAsia="仿宋" w:hAnsi="仿宋" w:hint="eastAsia"/>
      </w:rPr>
      <w:t>医疗保健相关行业建议方案报告</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RPr="00A70578" w:rsidP="00A70578" w14:textId="50F67130">
    <w:pPr>
      <w:pStyle w:val="Header"/>
      <w:rPr>
        <w:rFonts w:ascii="仿宋" w:eastAsia="仿宋" w:hAnsi="仿宋"/>
      </w:rPr>
    </w:pPr>
    <w:r w:rsidRPr="00A70578">
      <w:rPr>
        <w:rFonts w:ascii="仿宋" w:eastAsia="仿宋" w:hAnsi="仿宋" w:hint="eastAsia"/>
      </w:rPr>
      <w:t>医疗保健相关行业建议方案报告</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RPr="00A70578" w:rsidP="00A70578" w14:textId="50F67130">
    <w:pPr>
      <w:pStyle w:val="Header"/>
      <w:rPr>
        <w:rFonts w:ascii="仿宋" w:eastAsia="仿宋" w:hAnsi="仿宋"/>
      </w:rPr>
    </w:pPr>
    <w:r w:rsidRPr="00A70578">
      <w:rPr>
        <w:rFonts w:ascii="仿宋" w:eastAsia="仿宋" w:hAnsi="仿宋" w:hint="eastAsia"/>
      </w:rPr>
      <w:t>医疗保健相关行业建议方案报告</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RPr="00A70578" w:rsidP="00A70578" w14:textId="50F67130">
    <w:pPr>
      <w:pStyle w:val="Header"/>
      <w:rPr>
        <w:rFonts w:ascii="仿宋" w:eastAsia="仿宋" w:hAnsi="仿宋"/>
      </w:rPr>
    </w:pPr>
    <w:r w:rsidRPr="00A70578">
      <w:rPr>
        <w:rFonts w:ascii="仿宋" w:eastAsia="仿宋" w:hAnsi="仿宋" w:hint="eastAsia"/>
      </w:rPr>
      <w:t>医疗保健相关行业建议方案报告</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RPr="00A70578" w:rsidP="00A70578" w14:textId="50F67130">
    <w:pPr>
      <w:pStyle w:val="Header"/>
      <w:rPr>
        <w:rFonts w:ascii="仿宋" w:eastAsia="仿宋" w:hAnsi="仿宋"/>
      </w:rPr>
    </w:pPr>
    <w:r w:rsidRPr="00A70578">
      <w:rPr>
        <w:rFonts w:ascii="仿宋" w:eastAsia="仿宋" w:hAnsi="仿宋" w:hint="eastAsia"/>
      </w:rPr>
      <w:t>医疗保健相关行业建议方案报告</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RPr="00A70578" w:rsidP="00A70578" w14:textId="50F67130">
    <w:pPr>
      <w:pStyle w:val="Header"/>
      <w:rPr>
        <w:rFonts w:ascii="仿宋" w:eastAsia="仿宋" w:hAnsi="仿宋"/>
      </w:rPr>
    </w:pPr>
    <w:r w:rsidRPr="00A70578">
      <w:rPr>
        <w:rFonts w:ascii="仿宋" w:eastAsia="仿宋" w:hAnsi="仿宋" w:hint="eastAsia"/>
      </w:rPr>
      <w:t>医疗保健相关行业建议方案报告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rsidRPr="00A70578" w:rsidP="00A70578" w14:textId="50F67130">
    <w:pPr>
      <w:pStyle w:val="Header"/>
      <w:rPr>
        <w:rFonts w:ascii="仿宋" w:eastAsia="仿宋" w:hAnsi="仿宋"/>
      </w:rPr>
    </w:pPr>
    <w:r w:rsidRPr="00A70578">
      <w:rPr>
        <w:rFonts w:ascii="仿宋" w:eastAsia="仿宋" w:hAnsi="仿宋" w:hint="eastAsia"/>
      </w:rPr>
      <w:t>医疗保健相关行业建议方案报告</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57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78"/>
    <w:rsid w:val="00450CB3"/>
    <w:rsid w:val="00A7057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A3DF499"/>
  <w15:chartTrackingRefBased/>
  <w15:docId w15:val="{6D5F6EC7-DC40-4DE8-ABF2-DDD6656BF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A7057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A7057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A7057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A70578"/>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A70578"/>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A70578"/>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A70578"/>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A70578"/>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A70578"/>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A70578"/>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A70578"/>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A70578"/>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A70578"/>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A70578"/>
    <w:rPr>
      <w:rFonts w:cstheme="majorBidi"/>
      <w:color w:val="0F4761" w:themeColor="accent1" w:themeShade="BF"/>
      <w:sz w:val="24"/>
    </w:rPr>
  </w:style>
  <w:style w:type="character" w:customStyle="1" w:styleId="6">
    <w:name w:val="标题 6 字符"/>
    <w:basedOn w:val="DefaultParagraphFont"/>
    <w:link w:val="Heading6"/>
    <w:uiPriority w:val="9"/>
    <w:semiHidden/>
    <w:rsid w:val="00A70578"/>
    <w:rPr>
      <w:rFonts w:cstheme="majorBidi"/>
      <w:b/>
      <w:bCs/>
      <w:color w:val="0F4761" w:themeColor="accent1" w:themeShade="BF"/>
    </w:rPr>
  </w:style>
  <w:style w:type="character" w:customStyle="1" w:styleId="7">
    <w:name w:val="标题 7 字符"/>
    <w:basedOn w:val="DefaultParagraphFont"/>
    <w:link w:val="Heading7"/>
    <w:uiPriority w:val="9"/>
    <w:semiHidden/>
    <w:rsid w:val="00A70578"/>
    <w:rPr>
      <w:rFonts w:cstheme="majorBidi"/>
      <w:b/>
      <w:bCs/>
      <w:color w:val="595959" w:themeColor="text1" w:themeTint="A6"/>
    </w:rPr>
  </w:style>
  <w:style w:type="character" w:customStyle="1" w:styleId="8">
    <w:name w:val="标题 8 字符"/>
    <w:basedOn w:val="DefaultParagraphFont"/>
    <w:link w:val="Heading8"/>
    <w:uiPriority w:val="9"/>
    <w:semiHidden/>
    <w:rsid w:val="00A70578"/>
    <w:rPr>
      <w:rFonts w:cstheme="majorBidi"/>
      <w:color w:val="595959" w:themeColor="text1" w:themeTint="A6"/>
    </w:rPr>
  </w:style>
  <w:style w:type="character" w:customStyle="1" w:styleId="9">
    <w:name w:val="标题 9 字符"/>
    <w:basedOn w:val="DefaultParagraphFont"/>
    <w:link w:val="Heading9"/>
    <w:uiPriority w:val="9"/>
    <w:semiHidden/>
    <w:rsid w:val="00A70578"/>
    <w:rPr>
      <w:rFonts w:eastAsiaTheme="majorEastAsia" w:cstheme="majorBidi"/>
      <w:color w:val="595959" w:themeColor="text1" w:themeTint="A6"/>
    </w:rPr>
  </w:style>
  <w:style w:type="paragraph" w:styleId="Title">
    <w:name w:val="Title"/>
    <w:basedOn w:val="Normal"/>
    <w:next w:val="Normal"/>
    <w:link w:val="a"/>
    <w:uiPriority w:val="10"/>
    <w:qFormat/>
    <w:rsid w:val="00A705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A70578"/>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A705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A70578"/>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A70578"/>
    <w:pPr>
      <w:spacing w:before="160"/>
      <w:jc w:val="center"/>
    </w:pPr>
    <w:rPr>
      <w:i/>
      <w:iCs/>
      <w:color w:val="404040" w:themeColor="text1" w:themeTint="BF"/>
    </w:rPr>
  </w:style>
  <w:style w:type="character" w:customStyle="1" w:styleId="a1">
    <w:name w:val="引用 字符"/>
    <w:basedOn w:val="DefaultParagraphFont"/>
    <w:link w:val="Quote"/>
    <w:uiPriority w:val="29"/>
    <w:rsid w:val="00A70578"/>
    <w:rPr>
      <w:i/>
      <w:iCs/>
      <w:color w:val="404040" w:themeColor="text1" w:themeTint="BF"/>
    </w:rPr>
  </w:style>
  <w:style w:type="paragraph" w:styleId="ListParagraph">
    <w:name w:val="List Paragraph"/>
    <w:basedOn w:val="Normal"/>
    <w:uiPriority w:val="34"/>
    <w:qFormat/>
    <w:rsid w:val="00A70578"/>
    <w:pPr>
      <w:ind w:left="720"/>
      <w:contextualSpacing/>
    </w:pPr>
  </w:style>
  <w:style w:type="character" w:styleId="IntenseEmphasis">
    <w:name w:val="Intense Emphasis"/>
    <w:basedOn w:val="DefaultParagraphFont"/>
    <w:uiPriority w:val="21"/>
    <w:qFormat/>
    <w:rsid w:val="00A70578"/>
    <w:rPr>
      <w:i/>
      <w:iCs/>
      <w:color w:val="0F4761" w:themeColor="accent1" w:themeShade="BF"/>
    </w:rPr>
  </w:style>
  <w:style w:type="paragraph" w:styleId="IntenseQuote">
    <w:name w:val="Intense Quote"/>
    <w:basedOn w:val="Normal"/>
    <w:next w:val="Normal"/>
    <w:link w:val="a2"/>
    <w:uiPriority w:val="30"/>
    <w:qFormat/>
    <w:rsid w:val="00A705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A70578"/>
    <w:rPr>
      <w:i/>
      <w:iCs/>
      <w:color w:val="0F4761" w:themeColor="accent1" w:themeShade="BF"/>
    </w:rPr>
  </w:style>
  <w:style w:type="character" w:styleId="IntenseReference">
    <w:name w:val="Intense Reference"/>
    <w:basedOn w:val="DefaultParagraphFont"/>
    <w:uiPriority w:val="32"/>
    <w:qFormat/>
    <w:rsid w:val="00A70578"/>
    <w:rPr>
      <w:b/>
      <w:bCs/>
      <w:smallCaps/>
      <w:color w:val="0F4761" w:themeColor="accent1" w:themeShade="BF"/>
      <w:spacing w:val="5"/>
    </w:rPr>
  </w:style>
  <w:style w:type="paragraph" w:styleId="Header">
    <w:name w:val="header"/>
    <w:basedOn w:val="Normal"/>
    <w:link w:val="a3"/>
    <w:uiPriority w:val="99"/>
    <w:unhideWhenUsed/>
    <w:rsid w:val="00A70578"/>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A70578"/>
    <w:rPr>
      <w:sz w:val="18"/>
      <w:szCs w:val="18"/>
    </w:rPr>
  </w:style>
  <w:style w:type="paragraph" w:styleId="Footer">
    <w:name w:val="footer"/>
    <w:basedOn w:val="Normal"/>
    <w:link w:val="a4"/>
    <w:uiPriority w:val="99"/>
    <w:unhideWhenUsed/>
    <w:rsid w:val="00A70578"/>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A70578"/>
    <w:rPr>
      <w:sz w:val="18"/>
      <w:szCs w:val="18"/>
    </w:rPr>
  </w:style>
  <w:style w:type="character" w:styleId="PageNumber">
    <w:name w:val="page number"/>
    <w:basedOn w:val="DefaultParagraphFont"/>
    <w:uiPriority w:val="99"/>
    <w:semiHidden/>
    <w:unhideWhenUsed/>
    <w:rsid w:val="00A70578"/>
  </w:style>
  <w:style w:type="paragraph" w:styleId="TOC1">
    <w:name w:val="toc 1"/>
    <w:basedOn w:val="Normal"/>
    <w:next w:val="Normal"/>
    <w:autoRedefine/>
    <w:uiPriority w:val="39"/>
    <w:unhideWhenUsed/>
    <w:rsid w:val="00A70578"/>
  </w:style>
  <w:style w:type="paragraph" w:styleId="TOC2">
    <w:name w:val="toc 2"/>
    <w:basedOn w:val="Normal"/>
    <w:next w:val="Normal"/>
    <w:autoRedefine/>
    <w:uiPriority w:val="39"/>
    <w:unhideWhenUsed/>
    <w:rsid w:val="00A70578"/>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eader" Target="header85.xml" /><Relationship Id="rId173" Type="http://schemas.openxmlformats.org/officeDocument/2006/relationships/header" Target="header86.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header" Target="header87.xml" /><Relationship Id="rId177" Type="http://schemas.openxmlformats.org/officeDocument/2006/relationships/footer" Target="footer87.xml" /><Relationship Id="rId178" Type="http://schemas.openxmlformats.org/officeDocument/2006/relationships/header" Target="header88.xml" /><Relationship Id="rId179" Type="http://schemas.openxmlformats.org/officeDocument/2006/relationships/header" Target="header89.xml" /><Relationship Id="rId18" Type="http://schemas.openxmlformats.org/officeDocument/2006/relationships/footer" Target="footer7.xml" /><Relationship Id="rId180" Type="http://schemas.openxmlformats.org/officeDocument/2006/relationships/footer" Target="footer88.xml" /><Relationship Id="rId181" Type="http://schemas.openxmlformats.org/officeDocument/2006/relationships/footer" Target="footer89.xml" /><Relationship Id="rId182" Type="http://schemas.openxmlformats.org/officeDocument/2006/relationships/header" Target="header90.xml" /><Relationship Id="rId183" Type="http://schemas.openxmlformats.org/officeDocument/2006/relationships/footer" Target="footer90.xml" /><Relationship Id="rId184" Type="http://schemas.openxmlformats.org/officeDocument/2006/relationships/hyperlink" Target="https://d.book118.com/378000106024006031" TargetMode="External" /><Relationship Id="rId185" Type="http://schemas.openxmlformats.org/officeDocument/2006/relationships/header" Target="header91.xml" /><Relationship Id="rId186" Type="http://schemas.openxmlformats.org/officeDocument/2006/relationships/header" Target="header92.xml" /><Relationship Id="rId187" Type="http://schemas.openxmlformats.org/officeDocument/2006/relationships/footer" Target="footer91.xml" /><Relationship Id="rId188" Type="http://schemas.openxmlformats.org/officeDocument/2006/relationships/footer" Target="footer92.xml" /><Relationship Id="rId189" Type="http://schemas.openxmlformats.org/officeDocument/2006/relationships/header" Target="header93.xml" /><Relationship Id="rId19" Type="http://schemas.openxmlformats.org/officeDocument/2006/relationships/footer" Target="footer8.xml" /><Relationship Id="rId190" Type="http://schemas.openxmlformats.org/officeDocument/2006/relationships/footer" Target="footer93.xml" /><Relationship Id="rId191" Type="http://schemas.openxmlformats.org/officeDocument/2006/relationships/theme" Target="theme/theme1.xml" /><Relationship Id="rId192"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5018</Words>
  <Characters>28607</Characters>
  <Application>Microsoft Office Word</Application>
  <DocSecurity>0</DocSecurity>
  <Lines>238</Lines>
  <Paragraphs>67</Paragraphs>
  <ScaleCrop>false</ScaleCrop>
  <Company/>
  <LinksUpToDate>false</LinksUpToDate>
  <CharactersWithSpaces>33558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2024-01-11T03:59:00Z</dcterms:created>
  <dcterms:modified xsi:type="dcterms:W3CDTF">2024-01-11T03:59:00Z</dcterms:modified>
</cp:coreProperties>
</file>