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2018-2023年湘潭医卫职业技术学院高职单招（数学／语文／英语）历年常考试题库含答案解析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A.梁实秋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C.钱锺书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“既来之，则安之”这句古语出自（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“日薄西山，气息奄奄”出自（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梁启超《论毅力》写于（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A.戊戌变法之前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B.戊戌变法失败后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C.五四运动之时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D.五四运动之后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梁实秋早年参加的文学社团是（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下列句子中，运用侧面描写渲染演出效果的是（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A.引商刻羽，抗坠疾徐，并称善也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B.或大呼命酒，或移坐更进之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C.我闻今相国顾秉谦者，严相国俦也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D.以分宜教分宜，安得不工哉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钱锺书的揭示抗战期间中国知识界众生相的长篇小说是（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A.《敌后琐记》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C.《小二黑结婚》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提出“文章合为时而著，歌诗合为事而作”创作主张的诗人是（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在《宝玉挨打》中，贾政毒打宝玉的根本原因是（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A.宝玉与琪官交往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B.宝玉同情跳井的金钏儿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C.贾环挑拨是非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小说《风波》的中心情节线索是（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A.九斤老太的五十大寿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B.七斤的飞黄腾达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C.皇帝坐了龙庭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D.辫子事件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A.郭橐驼对这个绰号很反感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B.郭橐驼懂得顺应树木生长的规律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C.郭橐驼移栽树木时会换上新土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D.郭橐驼早晚都会去照料树木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我国诗歌史上被称为“诗史”的是以下哪位诗人的作品（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https://d.book118.com/378004017133006040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78004017133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