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5"/>
        <w:ind w:left="0"/>
        <w:rPr>
          <w:rFonts w:ascii="Times New Roman"/>
          <w:sz w:val="9"/>
        </w:rPr>
      </w:pPr>
    </w:p>
    <w:p>
      <w:pPr>
        <w:pStyle w:val="Title"/>
      </w:pPr>
      <w:r>
        <w:rPr>
          <w:spacing w:val="-1"/>
        </w:rPr>
        <w:t>排水工程施工方案目录</w:t>
      </w:r>
    </w:p>
    <w:p>
      <w:pPr>
        <w:pStyle w:val="Heading5"/>
        <w:tabs>
          <w:tab w:val="left" w:pos="1323"/>
          <w:tab w:val="left" w:leader="dot" w:pos="8697"/>
        </w:tabs>
        <w:spacing w:before="159"/>
        <w:ind w:left="204"/>
        <w:jc w:val="center"/>
      </w:pPr>
      <w:hyperlink w:anchor="_bookmark0" w:history="1">
        <w:r>
          <w:rPr>
            <w:rFonts w:ascii="宋体" w:eastAsia="宋体"/>
          </w:rPr>
          <w:t>第一</w:t>
        </w:r>
        <w:r>
          <w:rPr>
            <w:rFonts w:ascii="宋体" w:eastAsia="宋体"/>
            <w:spacing w:val="-10"/>
          </w:rPr>
          <w:t>章</w:t>
        </w:r>
        <w:r>
          <w:rPr>
            <w:rFonts w:ascii="宋体" w:eastAsia="宋体"/>
          </w:rPr>
          <w:tab/>
          <w:t>工程概</w:t>
        </w:r>
        <w:r>
          <w:rPr>
            <w:rFonts w:ascii="宋体" w:eastAsia="宋体"/>
            <w:spacing w:val="-10"/>
          </w:rPr>
          <w:t>述</w:t>
        </w:r>
      </w:hyperlink>
      <w:r>
        <w:tab/>
        <w:t xml:space="preserve">.- 1 </w:t>
      </w:r>
      <w:r>
        <w:rPr>
          <w:spacing w:val="-10"/>
        </w:rPr>
        <w:t>-</w:t>
      </w:r>
    </w:p>
    <w:p>
      <w:pPr>
        <w:spacing w:before="256"/>
        <w:ind w:left="950" w:right="0" w:firstLine="0"/>
        <w:jc w:val="left"/>
        <w:rPr>
          <w:rFonts w:ascii="Times New Roman" w:eastAsia="Times New Roman"/>
          <w:sz w:val="21"/>
        </w:rPr>
      </w:pPr>
      <w:hyperlink w:anchor="_bookmark1" w:history="1">
        <w:r>
          <w:rPr>
            <w:spacing w:val="2"/>
            <w:sz w:val="21"/>
          </w:rPr>
          <w:t>第一节 工程概况</w:t>
        </w:r>
        <w:r>
          <w:rPr>
            <w:rFonts w:ascii="Times New Roman" w:eastAsia="Times New Roman"/>
            <w:sz w:val="21"/>
          </w:rPr>
          <w:t>...............................................................................................................................-</w:t>
        </w:r>
      </w:hyperlink>
      <w:r>
        <w:rPr>
          <w:rFonts w:ascii="Times New Roman" w:eastAsia="Times New Roman"/>
          <w:sz w:val="21"/>
        </w:rPr>
        <w:t xml:space="preserve"> 1</w:t>
      </w:r>
      <w:r>
        <w:rPr>
          <w:rFonts w:ascii="Times New Roman" w:eastAsia="Times New Roman"/>
          <w:spacing w:val="-5"/>
          <w:sz w:val="21"/>
        </w:rPr>
        <w:t xml:space="preserve"> -</w:t>
      </w:r>
    </w:p>
    <w:p>
      <w:pPr>
        <w:pStyle w:val="BodyText"/>
        <w:spacing w:before="1"/>
        <w:ind w:left="0"/>
        <w:rPr>
          <w:rFonts w:ascii="Times New Roman"/>
          <w:sz w:val="19"/>
        </w:rPr>
      </w:pPr>
    </w:p>
    <w:p>
      <w:pPr>
        <w:spacing w:before="1"/>
        <w:ind w:left="950" w:right="0" w:firstLine="0"/>
        <w:jc w:val="left"/>
        <w:rPr>
          <w:rFonts w:ascii="Times New Roman" w:eastAsia="Times New Roman"/>
          <w:sz w:val="21"/>
        </w:rPr>
      </w:pPr>
      <w:hyperlink w:anchor="_bookmark2" w:history="1">
        <w:r>
          <w:rPr>
            <w:spacing w:val="2"/>
            <w:sz w:val="21"/>
          </w:rPr>
          <w:t>第二节 工程特点</w:t>
        </w:r>
        <w:r>
          <w:rPr>
            <w:rFonts w:ascii="Times New Roman" w:eastAsia="Times New Roman"/>
            <w:sz w:val="21"/>
          </w:rPr>
          <w:t>...............................................................................................................................-</w:t>
        </w:r>
      </w:hyperlink>
      <w:r>
        <w:rPr>
          <w:rFonts w:ascii="Times New Roman" w:eastAsia="Times New Roman"/>
          <w:sz w:val="21"/>
        </w:rPr>
        <w:t xml:space="preserve"> 2</w:t>
      </w:r>
      <w:r>
        <w:rPr>
          <w:rFonts w:ascii="Times New Roman" w:eastAsia="Times New Roman"/>
          <w:spacing w:val="-5"/>
          <w:sz w:val="21"/>
        </w:rPr>
        <w:t xml:space="preserve"> -</w:t>
      </w:r>
    </w:p>
    <w:p>
      <w:pPr>
        <w:pStyle w:val="BodyText"/>
        <w:spacing w:before="1"/>
        <w:ind w:left="0"/>
        <w:rPr>
          <w:rFonts w:ascii="Times New Roman"/>
          <w:sz w:val="19"/>
        </w:rPr>
      </w:pPr>
    </w:p>
    <w:p>
      <w:pPr>
        <w:spacing w:before="0"/>
        <w:ind w:left="950" w:right="0" w:firstLine="0"/>
        <w:jc w:val="left"/>
        <w:rPr>
          <w:rFonts w:ascii="Times New Roman" w:eastAsia="Times New Roman"/>
          <w:sz w:val="21"/>
        </w:rPr>
      </w:pPr>
      <w:r>
        <w:rPr>
          <w:spacing w:val="2"/>
          <w:sz w:val="21"/>
        </w:rPr>
        <w:t>第三节 工期目标</w:t>
      </w:r>
      <w:r>
        <w:rPr>
          <w:rFonts w:ascii="Times New Roman" w:eastAsia="Times New Roman"/>
          <w:sz w:val="21"/>
        </w:rPr>
        <w:t>...............................................................................................................................- 3</w:t>
      </w:r>
      <w:r>
        <w:rPr>
          <w:rFonts w:ascii="Times New Roman" w:eastAsia="Times New Roman"/>
          <w:spacing w:val="-5"/>
          <w:sz w:val="21"/>
        </w:rPr>
        <w:t xml:space="preserve"> -</w:t>
      </w:r>
    </w:p>
    <w:p>
      <w:pPr>
        <w:pStyle w:val="BodyText"/>
        <w:spacing w:before="4"/>
        <w:ind w:left="0"/>
        <w:rPr>
          <w:rFonts w:ascii="Times New Roman"/>
          <w:sz w:val="22"/>
        </w:rPr>
      </w:pPr>
    </w:p>
    <w:p>
      <w:pPr>
        <w:pStyle w:val="Heading5"/>
      </w:pPr>
      <w:r>
        <w:rPr>
          <w:rFonts w:ascii="宋体" w:eastAsia="宋体"/>
          <w:spacing w:val="2"/>
        </w:rPr>
        <w:t>第二章 施工方案</w:t>
      </w:r>
      <w:r>
        <w:t>............................................................................................- 5</w:t>
      </w:r>
      <w:r>
        <w:rPr>
          <w:spacing w:val="-5"/>
        </w:rPr>
        <w:t xml:space="preserve"> -</w:t>
      </w:r>
    </w:p>
    <w:p>
      <w:pPr>
        <w:spacing w:before="256"/>
        <w:ind w:left="950" w:right="0" w:firstLine="0"/>
        <w:jc w:val="left"/>
        <w:rPr>
          <w:rFonts w:ascii="Times New Roman" w:eastAsia="Times New Roman"/>
          <w:sz w:val="21"/>
        </w:rPr>
      </w:pPr>
      <w:r>
        <w:rPr>
          <w:spacing w:val="1"/>
          <w:sz w:val="21"/>
        </w:rPr>
        <w:t>第一节 明挖管道施工</w:t>
      </w:r>
      <w:r>
        <w:rPr>
          <w:rFonts w:ascii="Times New Roman" w:eastAsia="Times New Roman"/>
          <w:sz w:val="21"/>
        </w:rPr>
        <w:t>.......................................................................................................................- 5</w:t>
      </w:r>
      <w:r>
        <w:rPr>
          <w:rFonts w:ascii="Times New Roman" w:eastAsia="Times New Roman"/>
          <w:spacing w:val="-5"/>
          <w:sz w:val="21"/>
        </w:rPr>
        <w:t xml:space="preserve"> -</w:t>
      </w:r>
    </w:p>
    <w:p>
      <w:pPr>
        <w:pStyle w:val="BodyText"/>
        <w:spacing w:before="4"/>
        <w:ind w:left="0"/>
        <w:rPr>
          <w:rFonts w:ascii="Times New Roman"/>
          <w:sz w:val="22"/>
        </w:rPr>
      </w:pPr>
    </w:p>
    <w:p>
      <w:pPr>
        <w:pStyle w:val="Heading5"/>
      </w:pPr>
      <w:r>
        <w:rPr>
          <w:rFonts w:ascii="宋体" w:eastAsia="宋体"/>
          <w:spacing w:val="1"/>
        </w:rPr>
        <w:t>第三章 施工组织及进度计划</w:t>
      </w:r>
      <w:r>
        <w:t>......................................................................- 13</w:t>
      </w:r>
      <w:r>
        <w:rPr>
          <w:spacing w:val="-5"/>
        </w:rPr>
        <w:t xml:space="preserve"> -</w:t>
      </w:r>
    </w:p>
    <w:p>
      <w:pPr>
        <w:spacing w:before="257"/>
        <w:ind w:left="950" w:right="0" w:firstLine="0"/>
        <w:jc w:val="left"/>
        <w:rPr>
          <w:rFonts w:ascii="Times New Roman" w:eastAsia="Times New Roman"/>
          <w:sz w:val="21"/>
        </w:rPr>
      </w:pPr>
      <w:r>
        <w:rPr>
          <w:spacing w:val="1"/>
          <w:sz w:val="21"/>
        </w:rPr>
        <w:t>第一节 施工组织管理</w:t>
      </w:r>
      <w:r>
        <w:rPr>
          <w:rFonts w:ascii="Times New Roman" w:eastAsia="Times New Roman"/>
          <w:sz w:val="21"/>
        </w:rPr>
        <w:t>.....................................................................................................................- 13</w:t>
      </w:r>
      <w:r>
        <w:rPr>
          <w:rFonts w:ascii="Times New Roman" w:eastAsia="Times New Roman"/>
          <w:spacing w:val="-5"/>
          <w:sz w:val="21"/>
        </w:rPr>
        <w:t xml:space="preserve"> -</w:t>
      </w:r>
    </w:p>
    <w:p>
      <w:pPr>
        <w:pStyle w:val="BodyText"/>
        <w:spacing w:before="1"/>
        <w:ind w:left="0"/>
        <w:rPr>
          <w:rFonts w:ascii="Times New Roman"/>
          <w:sz w:val="19"/>
        </w:rPr>
      </w:pPr>
    </w:p>
    <w:p>
      <w:pPr>
        <w:spacing w:before="0"/>
        <w:ind w:left="950" w:right="0" w:firstLine="0"/>
        <w:jc w:val="left"/>
        <w:rPr>
          <w:rFonts w:ascii="Times New Roman" w:eastAsia="Times New Roman"/>
          <w:sz w:val="21"/>
        </w:rPr>
      </w:pPr>
      <w:r>
        <w:rPr>
          <w:spacing w:val="1"/>
          <w:sz w:val="21"/>
        </w:rPr>
        <w:t>第二节 施工机械设备投入</w:t>
      </w:r>
      <w:r>
        <w:rPr>
          <w:rFonts w:ascii="Times New Roman" w:eastAsia="Times New Roman"/>
          <w:sz w:val="21"/>
        </w:rPr>
        <w:t>.............................................................................................................- 13</w:t>
      </w:r>
      <w:r>
        <w:rPr>
          <w:rFonts w:ascii="Times New Roman" w:eastAsia="Times New Roman"/>
          <w:spacing w:val="-5"/>
          <w:sz w:val="21"/>
        </w:rPr>
        <w:t xml:space="preserve"> -</w:t>
      </w:r>
    </w:p>
    <w:p>
      <w:pPr>
        <w:pStyle w:val="BodyText"/>
        <w:spacing w:before="4"/>
        <w:ind w:left="0"/>
        <w:rPr>
          <w:rFonts w:ascii="Times New Roman"/>
          <w:sz w:val="22"/>
        </w:rPr>
      </w:pPr>
    </w:p>
    <w:p>
      <w:pPr>
        <w:pStyle w:val="Heading5"/>
      </w:pPr>
      <w:r>
        <w:rPr>
          <w:rFonts w:ascii="宋体" w:eastAsia="宋体"/>
          <w:spacing w:val="1"/>
        </w:rPr>
        <w:t>第四章 施工质量目标及质量保证措施</w:t>
      </w:r>
      <w:r>
        <w:t>......................................................- 14</w:t>
      </w:r>
      <w:r>
        <w:rPr>
          <w:spacing w:val="-5"/>
        </w:rPr>
        <w:t xml:space="preserve"> -</w:t>
      </w:r>
    </w:p>
    <w:p>
      <w:pPr>
        <w:spacing w:before="256"/>
        <w:ind w:left="950" w:right="0" w:firstLine="0"/>
        <w:jc w:val="left"/>
        <w:rPr>
          <w:rFonts w:ascii="Times New Roman" w:eastAsia="Times New Roman"/>
          <w:sz w:val="21"/>
        </w:rPr>
      </w:pPr>
      <w:r>
        <w:rPr>
          <w:spacing w:val="1"/>
          <w:sz w:val="21"/>
        </w:rPr>
        <w:t>第一节 施工质量目标</w:t>
      </w:r>
      <w:r>
        <w:rPr>
          <w:rFonts w:ascii="Times New Roman" w:eastAsia="Times New Roman"/>
          <w:sz w:val="21"/>
        </w:rPr>
        <w:t>.....................................................................................................................- 14</w:t>
      </w:r>
      <w:r>
        <w:rPr>
          <w:rFonts w:ascii="Times New Roman" w:eastAsia="Times New Roman"/>
          <w:spacing w:val="-5"/>
          <w:sz w:val="21"/>
        </w:rPr>
        <w:t xml:space="preserve"> -</w:t>
      </w:r>
    </w:p>
    <w:p>
      <w:pPr>
        <w:pStyle w:val="BodyText"/>
        <w:spacing w:before="1"/>
        <w:ind w:left="0"/>
        <w:rPr>
          <w:rFonts w:ascii="Times New Roman"/>
          <w:sz w:val="19"/>
        </w:rPr>
      </w:pPr>
    </w:p>
    <w:p>
      <w:pPr>
        <w:spacing w:before="1"/>
        <w:ind w:left="950" w:right="0" w:firstLine="0"/>
        <w:jc w:val="left"/>
        <w:rPr>
          <w:rFonts w:ascii="Times New Roman" w:eastAsia="Times New Roman"/>
          <w:sz w:val="21"/>
        </w:rPr>
      </w:pPr>
      <w:r>
        <w:rPr>
          <w:spacing w:val="1"/>
          <w:sz w:val="21"/>
        </w:rPr>
        <w:t>第二节 施工管理体系</w:t>
      </w:r>
      <w:r>
        <w:rPr>
          <w:rFonts w:ascii="Times New Roman" w:eastAsia="Times New Roman"/>
          <w:sz w:val="21"/>
        </w:rPr>
        <w:t>.....................................................................................................................- 14</w:t>
      </w:r>
      <w:r>
        <w:rPr>
          <w:rFonts w:ascii="Times New Roman" w:eastAsia="Times New Roman"/>
          <w:spacing w:val="-5"/>
          <w:sz w:val="21"/>
        </w:rPr>
        <w:t xml:space="preserve"> -</w:t>
      </w:r>
    </w:p>
    <w:p>
      <w:pPr>
        <w:pStyle w:val="BodyText"/>
        <w:spacing w:before="1"/>
        <w:ind w:left="0"/>
        <w:rPr>
          <w:rFonts w:ascii="Times New Roman"/>
          <w:sz w:val="19"/>
        </w:rPr>
      </w:pPr>
    </w:p>
    <w:p>
      <w:pPr>
        <w:spacing w:before="0"/>
        <w:ind w:left="950" w:right="0" w:firstLine="0"/>
        <w:jc w:val="left"/>
        <w:rPr>
          <w:rFonts w:ascii="Times New Roman" w:eastAsia="Times New Roman"/>
          <w:sz w:val="21"/>
        </w:rPr>
      </w:pPr>
      <w:r>
        <w:rPr>
          <w:spacing w:val="1"/>
          <w:sz w:val="21"/>
        </w:rPr>
        <w:t>第三节 质量保证措施</w:t>
      </w:r>
      <w:r>
        <w:rPr>
          <w:rFonts w:ascii="Times New Roman" w:eastAsia="Times New Roman"/>
          <w:sz w:val="21"/>
        </w:rPr>
        <w:t>.....................................................................................................................- 15</w:t>
      </w:r>
      <w:r>
        <w:rPr>
          <w:rFonts w:ascii="Times New Roman" w:eastAsia="Times New Roman"/>
          <w:spacing w:val="-5"/>
          <w:sz w:val="21"/>
        </w:rPr>
        <w:t xml:space="preserve"> -</w:t>
      </w:r>
    </w:p>
    <w:p>
      <w:pPr>
        <w:pStyle w:val="BodyText"/>
        <w:spacing w:before="4"/>
        <w:ind w:left="0"/>
        <w:rPr>
          <w:rFonts w:ascii="Times New Roman"/>
          <w:sz w:val="22"/>
        </w:rPr>
      </w:pPr>
    </w:p>
    <w:p>
      <w:pPr>
        <w:pStyle w:val="Heading5"/>
      </w:pPr>
      <w:r>
        <w:rPr>
          <w:rFonts w:ascii="宋体" w:eastAsia="宋体"/>
          <w:spacing w:val="1"/>
        </w:rPr>
        <w:t>第五章 安全生产及管线、建筑物保护措施</w:t>
      </w:r>
      <w:r>
        <w:t>..............................................- 17</w:t>
      </w:r>
      <w:r>
        <w:rPr>
          <w:spacing w:val="-5"/>
        </w:rPr>
        <w:t xml:space="preserve"> -</w:t>
      </w:r>
    </w:p>
    <w:p>
      <w:pPr>
        <w:spacing w:before="256"/>
        <w:ind w:left="950" w:right="0" w:firstLine="0"/>
        <w:jc w:val="left"/>
        <w:rPr>
          <w:rFonts w:ascii="Times New Roman" w:eastAsia="Times New Roman"/>
          <w:sz w:val="21"/>
        </w:rPr>
      </w:pPr>
      <w:r>
        <w:rPr>
          <w:spacing w:val="1"/>
          <w:sz w:val="21"/>
        </w:rPr>
        <w:t>第一节 安全保证措施</w:t>
      </w:r>
      <w:r>
        <w:rPr>
          <w:rFonts w:ascii="Times New Roman" w:eastAsia="Times New Roman"/>
          <w:sz w:val="21"/>
        </w:rPr>
        <w:t>.....................................................................................................................- 17</w:t>
      </w:r>
      <w:r>
        <w:rPr>
          <w:rFonts w:ascii="Times New Roman" w:eastAsia="Times New Roman"/>
          <w:spacing w:val="-5"/>
          <w:sz w:val="21"/>
        </w:rPr>
        <w:t xml:space="preserve"> -</w:t>
      </w:r>
    </w:p>
    <w:p>
      <w:pPr>
        <w:pStyle w:val="BodyText"/>
        <w:spacing w:before="2"/>
        <w:ind w:left="0"/>
        <w:rPr>
          <w:rFonts w:ascii="Times New Roman"/>
          <w:sz w:val="19"/>
        </w:rPr>
      </w:pPr>
    </w:p>
    <w:p>
      <w:pPr>
        <w:spacing w:before="0"/>
        <w:ind w:left="950" w:right="0" w:firstLine="0"/>
        <w:jc w:val="left"/>
        <w:rPr>
          <w:rFonts w:ascii="Times New Roman" w:eastAsia="Times New Roman"/>
          <w:sz w:val="21"/>
        </w:rPr>
      </w:pPr>
      <w:r>
        <w:rPr>
          <w:spacing w:val="1"/>
          <w:sz w:val="21"/>
        </w:rPr>
        <w:t>第二节 管线及建筑物保护措施</w:t>
      </w:r>
      <w:r>
        <w:rPr>
          <w:rFonts w:ascii="Times New Roman" w:eastAsia="Times New Roman"/>
          <w:sz w:val="21"/>
        </w:rPr>
        <w:t>.....................................................................................................- 17</w:t>
      </w:r>
      <w:r>
        <w:rPr>
          <w:rFonts w:ascii="Times New Roman" w:eastAsia="Times New Roman"/>
          <w:spacing w:val="-5"/>
          <w:sz w:val="21"/>
        </w:rPr>
        <w:t xml:space="preserve"> -</w:t>
      </w:r>
    </w:p>
    <w:p>
      <w:pPr>
        <w:pStyle w:val="BodyText"/>
        <w:spacing w:before="4"/>
        <w:ind w:left="0"/>
        <w:rPr>
          <w:rFonts w:ascii="Times New Roman"/>
          <w:sz w:val="22"/>
        </w:rPr>
      </w:pPr>
    </w:p>
    <w:p>
      <w:pPr>
        <w:pStyle w:val="Heading5"/>
      </w:pPr>
      <w:r>
        <w:rPr>
          <w:rFonts w:ascii="宋体" w:eastAsia="宋体"/>
          <w:spacing w:val="1"/>
        </w:rPr>
        <w:t>第六章 文明施工及环境保护措施</w:t>
      </w:r>
      <w:r>
        <w:t>..............................................................- 19</w:t>
      </w:r>
      <w:r>
        <w:rPr>
          <w:spacing w:val="-5"/>
        </w:rPr>
        <w:t xml:space="preserve"> -</w:t>
      </w:r>
    </w:p>
    <w:p>
      <w:pPr>
        <w:spacing w:before="256"/>
        <w:ind w:left="950" w:right="0" w:firstLine="0"/>
        <w:jc w:val="left"/>
        <w:rPr>
          <w:rFonts w:ascii="Times New Roman" w:eastAsia="Times New Roman"/>
          <w:sz w:val="21"/>
        </w:rPr>
      </w:pPr>
      <w:r>
        <w:rPr>
          <w:spacing w:val="1"/>
          <w:sz w:val="21"/>
        </w:rPr>
        <w:t>第一节 文明施工措施</w:t>
      </w:r>
      <w:r>
        <w:rPr>
          <w:rFonts w:ascii="Times New Roman" w:eastAsia="Times New Roman"/>
          <w:sz w:val="21"/>
        </w:rPr>
        <w:t>.....................................................................................................................- 19</w:t>
      </w:r>
      <w:r>
        <w:rPr>
          <w:rFonts w:ascii="Times New Roman" w:eastAsia="Times New Roman"/>
          <w:spacing w:val="-5"/>
          <w:sz w:val="21"/>
        </w:rPr>
        <w:t xml:space="preserve"> -</w:t>
      </w:r>
    </w:p>
    <w:p>
      <w:pPr>
        <w:pStyle w:val="BodyText"/>
        <w:spacing w:before="1"/>
        <w:ind w:left="0"/>
        <w:rPr>
          <w:rFonts w:ascii="Times New Roman"/>
          <w:sz w:val="19"/>
        </w:rPr>
      </w:pPr>
    </w:p>
    <w:p>
      <w:pPr>
        <w:spacing w:before="0"/>
        <w:ind w:left="950" w:right="0" w:firstLine="0"/>
        <w:jc w:val="left"/>
        <w:rPr>
          <w:rFonts w:ascii="Times New Roman" w:eastAsia="Times New Roman"/>
          <w:sz w:val="21"/>
        </w:rPr>
      </w:pPr>
      <w:r>
        <w:rPr>
          <w:spacing w:val="1"/>
          <w:sz w:val="21"/>
        </w:rPr>
        <w:t>第二节 施工环境保护措施</w:t>
      </w:r>
      <w:r>
        <w:rPr>
          <w:rFonts w:ascii="Times New Roman" w:eastAsia="Times New Roman"/>
          <w:sz w:val="21"/>
        </w:rPr>
        <w:t>.............................................................................................................- 20</w:t>
      </w:r>
      <w:r>
        <w:rPr>
          <w:rFonts w:ascii="Times New Roman" w:eastAsia="Times New Roman"/>
          <w:spacing w:val="-5"/>
          <w:sz w:val="21"/>
        </w:rPr>
        <w:t xml:space="preserve"> -</w:t>
      </w:r>
    </w:p>
    <w:p>
      <w:pPr>
        <w:spacing w:after="0"/>
        <w:jc w:val="left"/>
        <w:rPr>
          <w:rFonts w:ascii="Times New Roman" w:eastAsia="Times New Roman"/>
          <w:sz w:val="21"/>
        </w:rPr>
        <w:sectPr>
          <w:headerReference w:type="default" r:id="rId4"/>
          <w:footerReference w:type="default" r:id="rId5"/>
          <w:type w:val="continuous"/>
          <w:pgSz w:w="11910" w:h="16840"/>
          <w:pgMar w:top="1340" w:right="660" w:bottom="1180" w:left="1360" w:header="879" w:footer="991"/>
          <w:pgNumType w:start="1"/>
          <w:cols w:space="708"/>
        </w:sectPr>
      </w:pPr>
    </w:p>
    <w:p>
      <w:pPr>
        <w:pStyle w:val="BodyText"/>
        <w:spacing w:before="2"/>
        <w:ind w:left="0"/>
        <w:rPr>
          <w:rFonts w:ascii="Times New Roman"/>
          <w:sz w:val="11"/>
        </w:rPr>
      </w:pPr>
    </w:p>
    <w:p>
      <w:pPr>
        <w:pStyle w:val="Heading1"/>
        <w:tabs>
          <w:tab w:val="left" w:pos="1486"/>
        </w:tabs>
      </w:pPr>
      <w:bookmarkStart w:id="0" w:name="_bookmark0"/>
      <w:bookmarkEnd w:id="0"/>
      <w:r>
        <w:t>第</w:t>
      </w:r>
      <w:r>
        <w:t>一</w:t>
      </w:r>
      <w:r>
        <w:rPr>
          <w:spacing w:val="-10"/>
        </w:rPr>
        <w:t>章</w:t>
      </w:r>
      <w:r>
        <w:tab/>
        <w:t>工</w:t>
      </w:r>
      <w:r>
        <w:t>程</w:t>
      </w:r>
      <w:r>
        <w:t>概</w:t>
      </w:r>
      <w:r>
        <w:rPr>
          <w:spacing w:val="-10"/>
        </w:rPr>
        <w:t>述</w:t>
      </w:r>
    </w:p>
    <w:p>
      <w:pPr>
        <w:pStyle w:val="Heading2"/>
        <w:spacing w:before="83"/>
      </w:pPr>
      <w:bookmarkStart w:id="1" w:name="_bookmark1"/>
      <w:bookmarkEnd w:id="1"/>
      <w:r>
        <w:t>第一节</w:t>
      </w:r>
      <w:r>
        <w:rPr>
          <w:spacing w:val="69"/>
          <w:w w:val="150"/>
        </w:rPr>
        <w:t xml:space="preserve"> </w:t>
      </w:r>
      <w:r>
        <w:rPr>
          <w:spacing w:val="-3"/>
        </w:rPr>
        <w:t>工程概况</w:t>
      </w:r>
    </w:p>
    <w:p>
      <w:pPr>
        <w:pStyle w:val="BodyText"/>
        <w:spacing w:before="155" w:line="381" w:lineRule="auto"/>
        <w:ind w:right="235" w:firstLine="480"/>
        <w:jc w:val="both"/>
      </w:pPr>
      <w:r>
        <w:rPr>
          <w:spacing w:val="-2"/>
        </w:rPr>
        <w:t>本工程位于佛ft市顺德区乐从镇，呈南北走向，道路北起乐从大道，南至乐中路，</w:t>
      </w:r>
      <w:r>
        <w:t xml:space="preserve">全长约 </w:t>
      </w:r>
      <w:r>
        <w:rPr>
          <w:rFonts w:ascii="Times New Roman" w:eastAsia="Times New Roman"/>
        </w:rPr>
        <w:t>538m</w:t>
      </w:r>
      <w:r>
        <w:t xml:space="preserve">。规划道路等级为城市支路，道路标准横断面宽 </w:t>
      </w:r>
      <w:r>
        <w:rPr>
          <w:rFonts w:ascii="Times New Roman" w:eastAsia="Times New Roman"/>
        </w:rPr>
        <w:t>25m</w:t>
      </w:r>
      <w:r>
        <w:t>，双向四车道。</w:t>
      </w:r>
    </w:p>
    <w:p>
      <w:pPr>
        <w:pStyle w:val="BodyText"/>
        <w:spacing w:line="381" w:lineRule="auto"/>
        <w:ind w:right="324" w:firstLine="480"/>
        <w:jc w:val="both"/>
      </w:pPr>
      <w:r>
        <w:t xml:space="preserve">本项目新建雨污水主管采用单侧布管形式，雨水管径为 </w:t>
      </w:r>
      <w:r>
        <w:rPr>
          <w:rFonts w:ascii="Times New Roman" w:eastAsia="Times New Roman"/>
        </w:rPr>
        <w:t>DN800-DN1500</w:t>
      </w:r>
      <w:r>
        <w:t>，污水管</w:t>
      </w:r>
      <w:r>
        <w:rPr>
          <w:spacing w:val="-8"/>
        </w:rPr>
        <w:t xml:space="preserve">径为 </w:t>
      </w:r>
      <w:r>
        <w:rPr>
          <w:rFonts w:ascii="Times New Roman" w:eastAsia="Times New Roman"/>
          <w:spacing w:val="-2"/>
        </w:rPr>
        <w:t>DN400-DN800</w:t>
      </w:r>
      <w:r>
        <w:rPr>
          <w:spacing w:val="-5"/>
        </w:rPr>
        <w:t xml:space="preserve">，管道总长约为 </w:t>
      </w:r>
      <w:r>
        <w:rPr>
          <w:rFonts w:ascii="Times New Roman" w:eastAsia="Times New Roman"/>
          <w:spacing w:val="-2"/>
        </w:rPr>
        <w:t>1200m</w:t>
      </w:r>
      <w:r>
        <w:rPr>
          <w:spacing w:val="-2"/>
        </w:rPr>
        <w:t>。本段排水系统主要收集道路沿线两侧地块</w:t>
      </w:r>
      <w:r>
        <w:rPr>
          <w:spacing w:val="-2"/>
        </w:rPr>
        <w:t>雨污水以及路面排水，最终接入东八路排水系统。</w:t>
      </w:r>
    </w:p>
    <w:p>
      <w:pPr>
        <w:pStyle w:val="BodyText"/>
        <w:spacing w:before="1"/>
        <w:ind w:left="444"/>
        <w:jc w:val="center"/>
      </w:pPr>
      <w:r>
        <w:rPr>
          <w:spacing w:val="-2"/>
        </w:rPr>
        <w:t>工程数量表</w:t>
      </w:r>
    </w:p>
    <w:p>
      <w:pPr>
        <w:pStyle w:val="BodyText"/>
        <w:spacing w:before="12"/>
        <w:ind w:left="0"/>
        <w:rPr>
          <w:sz w:val="6"/>
        </w:rPr>
      </w:pPr>
    </w:p>
    <w:tbl>
      <w:tblPr>
        <w:tblStyle w:val="TableNormal0"/>
        <w:tblW w:w="0" w:type="auto"/>
        <w:jc w:val="left"/>
        <w:tblInd w:w="5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6"/>
        <w:gridCol w:w="3480"/>
        <w:gridCol w:w="1612"/>
        <w:gridCol w:w="811"/>
        <w:gridCol w:w="812"/>
        <w:gridCol w:w="1299"/>
      </w:tblGrid>
      <w:tr>
        <w:tblPrEx>
          <w:tblW w:w="0" w:type="auto"/>
          <w:jc w:val="left"/>
          <w:tblInd w:w="51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9"/>
          <w:jc w:val="left"/>
        </w:trPr>
        <w:tc>
          <w:tcPr>
            <w:tcW w:w="806" w:type="dxa"/>
          </w:tcPr>
          <w:p>
            <w:pPr>
              <w:pStyle w:val="TableParagraph"/>
              <w:spacing w:before="3"/>
              <w:jc w:val="left"/>
              <w:rPr>
                <w:sz w:val="21"/>
              </w:rPr>
            </w:pPr>
          </w:p>
          <w:p>
            <w:pPr>
              <w:pStyle w:val="TableParagraph"/>
              <w:ind w:left="148" w:right="138"/>
              <w:rPr>
                <w:sz w:val="24"/>
              </w:rPr>
            </w:pPr>
            <w:r>
              <w:rPr>
                <w:spacing w:val="-5"/>
                <w:sz w:val="24"/>
              </w:rPr>
              <w:t>编号</w:t>
            </w:r>
          </w:p>
        </w:tc>
        <w:tc>
          <w:tcPr>
            <w:tcW w:w="3480" w:type="dxa"/>
          </w:tcPr>
          <w:p>
            <w:pPr>
              <w:pStyle w:val="TableParagraph"/>
              <w:spacing w:before="3"/>
              <w:jc w:val="left"/>
              <w:rPr>
                <w:sz w:val="21"/>
              </w:rPr>
            </w:pPr>
          </w:p>
          <w:p>
            <w:pPr>
              <w:pStyle w:val="TableParagraph"/>
              <w:ind w:left="847" w:right="838"/>
              <w:rPr>
                <w:sz w:val="24"/>
              </w:rPr>
            </w:pPr>
            <w:r>
              <w:rPr>
                <w:spacing w:val="-5"/>
                <w:sz w:val="24"/>
              </w:rPr>
              <w:t>名称</w:t>
            </w:r>
          </w:p>
        </w:tc>
        <w:tc>
          <w:tcPr>
            <w:tcW w:w="1612" w:type="dxa"/>
          </w:tcPr>
          <w:p>
            <w:pPr>
              <w:pStyle w:val="TableParagraph"/>
              <w:spacing w:before="3"/>
              <w:jc w:val="left"/>
              <w:rPr>
                <w:sz w:val="21"/>
              </w:rPr>
            </w:pPr>
          </w:p>
          <w:p>
            <w:pPr>
              <w:pStyle w:val="TableParagraph"/>
              <w:ind w:left="255" w:right="245"/>
              <w:rPr>
                <w:sz w:val="24"/>
              </w:rPr>
            </w:pPr>
            <w:r>
              <w:rPr>
                <w:spacing w:val="-5"/>
                <w:sz w:val="24"/>
              </w:rPr>
              <w:t>规格</w:t>
            </w:r>
          </w:p>
        </w:tc>
        <w:tc>
          <w:tcPr>
            <w:tcW w:w="811" w:type="dxa"/>
          </w:tcPr>
          <w:p>
            <w:pPr>
              <w:pStyle w:val="TableParagraph"/>
              <w:spacing w:before="3"/>
              <w:jc w:val="left"/>
              <w:rPr>
                <w:sz w:val="21"/>
              </w:rPr>
            </w:pPr>
          </w:p>
          <w:p>
            <w:pPr>
              <w:pStyle w:val="TableParagraph"/>
              <w:ind w:left="150" w:right="141"/>
              <w:rPr>
                <w:sz w:val="24"/>
              </w:rPr>
            </w:pPr>
            <w:r>
              <w:rPr>
                <w:spacing w:val="-5"/>
                <w:sz w:val="24"/>
              </w:rPr>
              <w:t>单位</w:t>
            </w:r>
          </w:p>
        </w:tc>
        <w:tc>
          <w:tcPr>
            <w:tcW w:w="812" w:type="dxa"/>
          </w:tcPr>
          <w:p>
            <w:pPr>
              <w:pStyle w:val="TableParagraph"/>
              <w:spacing w:before="3"/>
              <w:jc w:val="left"/>
              <w:rPr>
                <w:sz w:val="21"/>
              </w:rPr>
            </w:pPr>
          </w:p>
          <w:p>
            <w:pPr>
              <w:pStyle w:val="TableParagraph"/>
              <w:ind w:left="151" w:right="141"/>
              <w:rPr>
                <w:sz w:val="24"/>
              </w:rPr>
            </w:pPr>
            <w:r>
              <w:rPr>
                <w:spacing w:val="-5"/>
                <w:sz w:val="24"/>
              </w:rPr>
              <w:t>数量</w:t>
            </w:r>
          </w:p>
        </w:tc>
        <w:tc>
          <w:tcPr>
            <w:tcW w:w="1299" w:type="dxa"/>
          </w:tcPr>
          <w:p>
            <w:pPr>
              <w:pStyle w:val="TableParagraph"/>
              <w:spacing w:before="3"/>
              <w:jc w:val="left"/>
              <w:rPr>
                <w:sz w:val="21"/>
              </w:rPr>
            </w:pPr>
          </w:p>
          <w:p>
            <w:pPr>
              <w:pStyle w:val="TableParagraph"/>
              <w:ind w:left="40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备注</w:t>
            </w:r>
          </w:p>
        </w:tc>
      </w:tr>
      <w:tr>
        <w:tblPrEx>
          <w:tblW w:w="0" w:type="auto"/>
          <w:jc w:val="left"/>
          <w:tblInd w:w="5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0"/>
          <w:jc w:val="left"/>
        </w:trPr>
        <w:tc>
          <w:tcPr>
            <w:tcW w:w="8820" w:type="dxa"/>
            <w:gridSpan w:val="6"/>
          </w:tcPr>
          <w:p>
            <w:pPr>
              <w:pStyle w:val="TableParagraph"/>
              <w:spacing w:before="43"/>
              <w:ind w:left="3916" w:right="3906"/>
              <w:rPr>
                <w:sz w:val="24"/>
              </w:rPr>
            </w:pPr>
            <w:r>
              <w:rPr>
                <w:spacing w:val="-3"/>
                <w:sz w:val="24"/>
              </w:rPr>
              <w:t>雨水工程</w:t>
            </w:r>
          </w:p>
        </w:tc>
      </w:tr>
      <w:tr>
        <w:tblPrEx>
          <w:tblW w:w="0" w:type="auto"/>
          <w:jc w:val="left"/>
          <w:tblInd w:w="5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9"/>
          <w:jc w:val="left"/>
        </w:trPr>
        <w:tc>
          <w:tcPr>
            <w:tcW w:w="806" w:type="dxa"/>
          </w:tcPr>
          <w:p>
            <w:pPr>
              <w:pStyle w:val="TableParagraph"/>
              <w:spacing w:before="108"/>
              <w:ind w:left="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80" w:type="dxa"/>
            <w:vMerge w:val="restart"/>
          </w:tcPr>
          <w:p>
            <w:pPr>
              <w:pStyle w:val="TableParagraph"/>
              <w:jc w:val="left"/>
              <w:rPr>
                <w:sz w:val="24"/>
              </w:rPr>
            </w:pPr>
          </w:p>
          <w:p>
            <w:pPr>
              <w:pStyle w:val="TableParagraph"/>
              <w:jc w:val="left"/>
              <w:rPr>
                <w:sz w:val="24"/>
              </w:rPr>
            </w:pPr>
          </w:p>
          <w:p>
            <w:pPr>
              <w:pStyle w:val="TableParagraph"/>
              <w:jc w:val="left"/>
              <w:rPr>
                <w:sz w:val="24"/>
              </w:rPr>
            </w:pPr>
          </w:p>
          <w:p>
            <w:pPr>
              <w:pStyle w:val="TableParagraph"/>
              <w:jc w:val="left"/>
              <w:rPr>
                <w:sz w:val="24"/>
              </w:rPr>
            </w:pPr>
          </w:p>
          <w:p>
            <w:pPr>
              <w:pStyle w:val="TableParagraph"/>
              <w:spacing w:before="187"/>
              <w:ind w:left="869"/>
              <w:jc w:val="left"/>
              <w:rPr>
                <w:sz w:val="24"/>
              </w:rPr>
            </w:pPr>
            <w:r>
              <w:rPr>
                <w:sz w:val="24"/>
              </w:rPr>
              <w:t>II</w:t>
            </w:r>
            <w:r>
              <w:rPr>
                <w:spacing w:val="-10"/>
                <w:sz w:val="24"/>
              </w:rPr>
              <w:t xml:space="preserve"> 级钢混凝土管</w:t>
            </w:r>
          </w:p>
        </w:tc>
        <w:tc>
          <w:tcPr>
            <w:tcW w:w="1612" w:type="dxa"/>
          </w:tcPr>
          <w:p>
            <w:pPr>
              <w:pStyle w:val="TableParagraph"/>
              <w:spacing w:before="108"/>
              <w:ind w:left="255" w:right="245"/>
              <w:rPr>
                <w:sz w:val="24"/>
              </w:rPr>
            </w:pPr>
            <w:r>
              <w:rPr>
                <w:spacing w:val="-2"/>
                <w:sz w:val="24"/>
              </w:rPr>
              <w:t>DN800</w:t>
            </w:r>
          </w:p>
        </w:tc>
        <w:tc>
          <w:tcPr>
            <w:tcW w:w="811" w:type="dxa"/>
          </w:tcPr>
          <w:p>
            <w:pPr>
              <w:pStyle w:val="TableParagraph"/>
              <w:spacing w:before="108"/>
              <w:ind w:left="9"/>
              <w:rPr>
                <w:sz w:val="24"/>
              </w:rPr>
            </w:pPr>
            <w:r>
              <w:rPr>
                <w:sz w:val="24"/>
              </w:rPr>
              <w:t>米</w:t>
            </w:r>
          </w:p>
        </w:tc>
        <w:tc>
          <w:tcPr>
            <w:tcW w:w="812" w:type="dxa"/>
          </w:tcPr>
          <w:p>
            <w:pPr>
              <w:pStyle w:val="TableParagraph"/>
              <w:spacing w:before="108"/>
              <w:ind w:left="151" w:right="141"/>
              <w:rPr>
                <w:sz w:val="24"/>
              </w:rPr>
            </w:pPr>
            <w:r>
              <w:rPr>
                <w:spacing w:val="-5"/>
                <w:sz w:val="24"/>
              </w:rPr>
              <w:t>267</w:t>
            </w:r>
          </w:p>
        </w:tc>
        <w:tc>
          <w:tcPr>
            <w:tcW w:w="1299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5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806" w:type="dxa"/>
          </w:tcPr>
          <w:p>
            <w:pPr>
              <w:pStyle w:val="TableParagraph"/>
              <w:spacing w:before="108"/>
              <w:ind w:left="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2" w:type="dxa"/>
          </w:tcPr>
          <w:p>
            <w:pPr>
              <w:pStyle w:val="TableParagraph"/>
              <w:spacing w:before="108"/>
              <w:ind w:left="255" w:right="245"/>
              <w:rPr>
                <w:sz w:val="24"/>
              </w:rPr>
            </w:pPr>
            <w:r>
              <w:rPr>
                <w:spacing w:val="-2"/>
                <w:sz w:val="24"/>
              </w:rPr>
              <w:t>DN1000</w:t>
            </w:r>
          </w:p>
        </w:tc>
        <w:tc>
          <w:tcPr>
            <w:tcW w:w="811" w:type="dxa"/>
          </w:tcPr>
          <w:p>
            <w:pPr>
              <w:pStyle w:val="TableParagraph"/>
              <w:spacing w:before="108"/>
              <w:ind w:left="9"/>
              <w:rPr>
                <w:sz w:val="24"/>
              </w:rPr>
            </w:pPr>
            <w:r>
              <w:rPr>
                <w:sz w:val="24"/>
              </w:rPr>
              <w:t>米</w:t>
            </w:r>
          </w:p>
        </w:tc>
        <w:tc>
          <w:tcPr>
            <w:tcW w:w="812" w:type="dxa"/>
          </w:tcPr>
          <w:p>
            <w:pPr>
              <w:pStyle w:val="TableParagraph"/>
              <w:spacing w:before="108"/>
              <w:ind w:left="151" w:right="141"/>
              <w:rPr>
                <w:sz w:val="24"/>
              </w:rPr>
            </w:pPr>
            <w:r>
              <w:rPr>
                <w:spacing w:val="-5"/>
                <w:sz w:val="24"/>
              </w:rPr>
              <w:t>128</w:t>
            </w:r>
          </w:p>
        </w:tc>
        <w:tc>
          <w:tcPr>
            <w:tcW w:w="1299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5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806" w:type="dxa"/>
          </w:tcPr>
          <w:p>
            <w:pPr>
              <w:pStyle w:val="TableParagraph"/>
              <w:spacing w:before="108"/>
              <w:ind w:left="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2" w:type="dxa"/>
          </w:tcPr>
          <w:p>
            <w:pPr>
              <w:pStyle w:val="TableParagraph"/>
              <w:spacing w:before="108"/>
              <w:ind w:left="255" w:right="245"/>
              <w:rPr>
                <w:sz w:val="24"/>
              </w:rPr>
            </w:pPr>
            <w:r>
              <w:rPr>
                <w:spacing w:val="-2"/>
                <w:sz w:val="24"/>
              </w:rPr>
              <w:t>DN1250</w:t>
            </w:r>
          </w:p>
        </w:tc>
        <w:tc>
          <w:tcPr>
            <w:tcW w:w="811" w:type="dxa"/>
          </w:tcPr>
          <w:p>
            <w:pPr>
              <w:pStyle w:val="TableParagraph"/>
              <w:spacing w:before="108"/>
              <w:ind w:left="9"/>
              <w:rPr>
                <w:sz w:val="24"/>
              </w:rPr>
            </w:pPr>
            <w:r>
              <w:rPr>
                <w:sz w:val="24"/>
              </w:rPr>
              <w:t>米</w:t>
            </w:r>
          </w:p>
        </w:tc>
        <w:tc>
          <w:tcPr>
            <w:tcW w:w="812" w:type="dxa"/>
          </w:tcPr>
          <w:p>
            <w:pPr>
              <w:pStyle w:val="TableParagraph"/>
              <w:spacing w:before="108"/>
              <w:ind w:left="151" w:right="141"/>
              <w:rPr>
                <w:sz w:val="24"/>
              </w:rPr>
            </w:pPr>
            <w:r>
              <w:rPr>
                <w:spacing w:val="-5"/>
                <w:sz w:val="24"/>
              </w:rPr>
              <w:t>185</w:t>
            </w:r>
          </w:p>
        </w:tc>
        <w:tc>
          <w:tcPr>
            <w:tcW w:w="1299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5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806" w:type="dxa"/>
          </w:tcPr>
          <w:p>
            <w:pPr>
              <w:pStyle w:val="TableParagraph"/>
              <w:spacing w:before="108"/>
              <w:ind w:left="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2" w:type="dxa"/>
          </w:tcPr>
          <w:p>
            <w:pPr>
              <w:pStyle w:val="TableParagraph"/>
              <w:spacing w:before="108"/>
              <w:ind w:left="255" w:right="245"/>
              <w:rPr>
                <w:sz w:val="24"/>
              </w:rPr>
            </w:pPr>
            <w:r>
              <w:rPr>
                <w:spacing w:val="-2"/>
                <w:sz w:val="24"/>
              </w:rPr>
              <w:t>DN1500</w:t>
            </w:r>
          </w:p>
        </w:tc>
        <w:tc>
          <w:tcPr>
            <w:tcW w:w="811" w:type="dxa"/>
          </w:tcPr>
          <w:p>
            <w:pPr>
              <w:pStyle w:val="TableParagraph"/>
              <w:spacing w:before="108"/>
              <w:ind w:left="9"/>
              <w:rPr>
                <w:sz w:val="24"/>
              </w:rPr>
            </w:pPr>
            <w:r>
              <w:rPr>
                <w:sz w:val="24"/>
              </w:rPr>
              <w:t>米</w:t>
            </w:r>
          </w:p>
        </w:tc>
        <w:tc>
          <w:tcPr>
            <w:tcW w:w="812" w:type="dxa"/>
          </w:tcPr>
          <w:p>
            <w:pPr>
              <w:pStyle w:val="TableParagraph"/>
              <w:spacing w:before="108"/>
              <w:ind w:left="151" w:right="141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299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5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806" w:type="dxa"/>
          </w:tcPr>
          <w:p>
            <w:pPr>
              <w:pStyle w:val="TableParagraph"/>
              <w:spacing w:before="108"/>
              <w:ind w:left="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2" w:type="dxa"/>
          </w:tcPr>
          <w:p>
            <w:pPr>
              <w:pStyle w:val="TableParagraph"/>
              <w:spacing w:before="108"/>
              <w:ind w:left="255" w:right="245"/>
              <w:rPr>
                <w:sz w:val="24"/>
              </w:rPr>
            </w:pPr>
            <w:r>
              <w:rPr>
                <w:spacing w:val="-2"/>
                <w:sz w:val="24"/>
              </w:rPr>
              <w:t>DN600</w:t>
            </w:r>
          </w:p>
        </w:tc>
        <w:tc>
          <w:tcPr>
            <w:tcW w:w="811" w:type="dxa"/>
          </w:tcPr>
          <w:p>
            <w:pPr>
              <w:pStyle w:val="TableParagraph"/>
              <w:spacing w:before="108"/>
              <w:ind w:left="9"/>
              <w:rPr>
                <w:sz w:val="24"/>
              </w:rPr>
            </w:pPr>
            <w:r>
              <w:rPr>
                <w:sz w:val="24"/>
              </w:rPr>
              <w:t>米</w:t>
            </w:r>
          </w:p>
        </w:tc>
        <w:tc>
          <w:tcPr>
            <w:tcW w:w="812" w:type="dxa"/>
          </w:tcPr>
          <w:p>
            <w:pPr>
              <w:pStyle w:val="TableParagraph"/>
              <w:spacing w:before="108"/>
              <w:ind w:left="151" w:right="141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1299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5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806" w:type="dxa"/>
          </w:tcPr>
          <w:p>
            <w:pPr>
              <w:pStyle w:val="TableParagraph"/>
              <w:spacing w:before="108"/>
              <w:ind w:left="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2" w:type="dxa"/>
          </w:tcPr>
          <w:p>
            <w:pPr>
              <w:pStyle w:val="TableParagraph"/>
              <w:spacing w:before="108"/>
              <w:ind w:left="255" w:right="245"/>
              <w:rPr>
                <w:sz w:val="24"/>
              </w:rPr>
            </w:pPr>
            <w:r>
              <w:rPr>
                <w:spacing w:val="-2"/>
                <w:sz w:val="24"/>
              </w:rPr>
              <w:t>DN300</w:t>
            </w:r>
          </w:p>
        </w:tc>
        <w:tc>
          <w:tcPr>
            <w:tcW w:w="811" w:type="dxa"/>
          </w:tcPr>
          <w:p>
            <w:pPr>
              <w:pStyle w:val="TableParagraph"/>
              <w:spacing w:before="108"/>
              <w:ind w:left="9"/>
              <w:rPr>
                <w:sz w:val="24"/>
              </w:rPr>
            </w:pPr>
            <w:r>
              <w:rPr>
                <w:sz w:val="24"/>
              </w:rPr>
              <w:t>米</w:t>
            </w:r>
          </w:p>
        </w:tc>
        <w:tc>
          <w:tcPr>
            <w:tcW w:w="812" w:type="dxa"/>
          </w:tcPr>
          <w:p>
            <w:pPr>
              <w:pStyle w:val="TableParagraph"/>
              <w:spacing w:before="108"/>
              <w:ind w:left="151" w:right="141"/>
              <w:rPr>
                <w:sz w:val="24"/>
              </w:rPr>
            </w:pPr>
            <w:r>
              <w:rPr>
                <w:spacing w:val="-5"/>
                <w:sz w:val="24"/>
              </w:rPr>
              <w:t>263</w:t>
            </w:r>
          </w:p>
        </w:tc>
        <w:tc>
          <w:tcPr>
            <w:tcW w:w="1299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5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806" w:type="dxa"/>
          </w:tcPr>
          <w:p>
            <w:pPr>
              <w:pStyle w:val="TableParagraph"/>
              <w:spacing w:before="108"/>
              <w:ind w:left="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480" w:type="dxa"/>
            <w:vMerge w:val="restart"/>
          </w:tcPr>
          <w:p>
            <w:pPr>
              <w:pStyle w:val="TableParagraph"/>
              <w:jc w:val="left"/>
              <w:rPr>
                <w:sz w:val="22"/>
              </w:rPr>
            </w:pPr>
          </w:p>
          <w:p>
            <w:pPr>
              <w:pStyle w:val="TableParagraph"/>
              <w:jc w:val="left"/>
              <w:rPr>
                <w:sz w:val="22"/>
              </w:rPr>
            </w:pPr>
          </w:p>
          <w:p>
            <w:pPr>
              <w:pStyle w:val="TableParagraph"/>
              <w:jc w:val="left"/>
              <w:rPr>
                <w:sz w:val="22"/>
              </w:rPr>
            </w:pPr>
          </w:p>
          <w:p>
            <w:pPr>
              <w:pStyle w:val="TableParagraph"/>
              <w:spacing w:before="6"/>
              <w:jc w:val="left"/>
              <w:rPr>
                <w:sz w:val="25"/>
              </w:rPr>
            </w:pPr>
          </w:p>
          <w:p>
            <w:pPr>
              <w:pStyle w:val="TableParagraph"/>
              <w:ind w:left="969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砖砌雨水检查井</w:t>
            </w:r>
          </w:p>
        </w:tc>
        <w:tc>
          <w:tcPr>
            <w:tcW w:w="1612" w:type="dxa"/>
          </w:tcPr>
          <w:p>
            <w:pPr>
              <w:pStyle w:val="TableParagraph"/>
              <w:spacing w:before="108"/>
              <w:ind w:left="255" w:right="245"/>
              <w:rPr>
                <w:sz w:val="24"/>
              </w:rPr>
            </w:pPr>
            <w:r>
              <w:rPr>
                <w:spacing w:val="-2"/>
                <w:sz w:val="24"/>
              </w:rPr>
              <w:t>Φ1000</w:t>
            </w:r>
          </w:p>
        </w:tc>
        <w:tc>
          <w:tcPr>
            <w:tcW w:w="811" w:type="dxa"/>
          </w:tcPr>
          <w:p>
            <w:pPr>
              <w:pStyle w:val="TableParagraph"/>
              <w:spacing w:before="108"/>
              <w:ind w:left="9"/>
              <w:rPr>
                <w:sz w:val="24"/>
              </w:rPr>
            </w:pPr>
            <w:r>
              <w:rPr>
                <w:sz w:val="24"/>
              </w:rPr>
              <w:t>座</w:t>
            </w:r>
          </w:p>
        </w:tc>
        <w:tc>
          <w:tcPr>
            <w:tcW w:w="812" w:type="dxa"/>
          </w:tcPr>
          <w:p>
            <w:pPr>
              <w:pStyle w:val="TableParagraph"/>
              <w:spacing w:before="108"/>
              <w:ind w:left="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299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5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806" w:type="dxa"/>
          </w:tcPr>
          <w:p>
            <w:pPr>
              <w:pStyle w:val="TableParagraph"/>
              <w:spacing w:before="108"/>
              <w:ind w:left="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2" w:type="dxa"/>
          </w:tcPr>
          <w:p>
            <w:pPr>
              <w:pStyle w:val="TableParagraph"/>
              <w:spacing w:before="108"/>
              <w:ind w:left="255" w:right="245"/>
              <w:rPr>
                <w:sz w:val="24"/>
              </w:rPr>
            </w:pPr>
            <w:r>
              <w:rPr>
                <w:spacing w:val="-2"/>
                <w:sz w:val="24"/>
              </w:rPr>
              <w:t>Φ1250</w:t>
            </w:r>
          </w:p>
        </w:tc>
        <w:tc>
          <w:tcPr>
            <w:tcW w:w="811" w:type="dxa"/>
          </w:tcPr>
          <w:p>
            <w:pPr>
              <w:pStyle w:val="TableParagraph"/>
              <w:spacing w:before="108"/>
              <w:ind w:left="9"/>
              <w:rPr>
                <w:sz w:val="24"/>
              </w:rPr>
            </w:pPr>
            <w:r>
              <w:rPr>
                <w:sz w:val="24"/>
              </w:rPr>
              <w:t>座</w:t>
            </w:r>
          </w:p>
        </w:tc>
        <w:tc>
          <w:tcPr>
            <w:tcW w:w="812" w:type="dxa"/>
          </w:tcPr>
          <w:p>
            <w:pPr>
              <w:pStyle w:val="TableParagraph"/>
              <w:spacing w:before="108"/>
              <w:ind w:left="1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99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5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806" w:type="dxa"/>
          </w:tcPr>
          <w:p>
            <w:pPr>
              <w:pStyle w:val="TableParagraph"/>
              <w:spacing w:before="108"/>
              <w:ind w:left="1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2" w:type="dxa"/>
          </w:tcPr>
          <w:p>
            <w:pPr>
              <w:pStyle w:val="TableParagraph"/>
              <w:spacing w:before="108"/>
              <w:ind w:left="255" w:right="245"/>
              <w:rPr>
                <w:sz w:val="24"/>
              </w:rPr>
            </w:pPr>
            <w:r>
              <w:rPr>
                <w:spacing w:val="-2"/>
                <w:sz w:val="24"/>
              </w:rPr>
              <w:t>Φ1500</w:t>
            </w:r>
          </w:p>
        </w:tc>
        <w:tc>
          <w:tcPr>
            <w:tcW w:w="811" w:type="dxa"/>
          </w:tcPr>
          <w:p>
            <w:pPr>
              <w:pStyle w:val="TableParagraph"/>
              <w:spacing w:before="108"/>
              <w:ind w:left="9"/>
              <w:rPr>
                <w:sz w:val="24"/>
              </w:rPr>
            </w:pPr>
            <w:r>
              <w:rPr>
                <w:sz w:val="24"/>
              </w:rPr>
              <w:t>座</w:t>
            </w:r>
          </w:p>
        </w:tc>
        <w:tc>
          <w:tcPr>
            <w:tcW w:w="812" w:type="dxa"/>
          </w:tcPr>
          <w:p>
            <w:pPr>
              <w:pStyle w:val="TableParagraph"/>
              <w:spacing w:before="108"/>
              <w:ind w:left="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99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5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806" w:type="dxa"/>
          </w:tcPr>
          <w:p>
            <w:pPr>
              <w:pStyle w:val="TableParagraph"/>
              <w:spacing w:before="108"/>
              <w:ind w:left="148" w:right="138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2" w:type="dxa"/>
          </w:tcPr>
          <w:p>
            <w:pPr>
              <w:pStyle w:val="TableParagraph"/>
              <w:spacing w:before="108"/>
              <w:ind w:left="255" w:right="245"/>
              <w:rPr>
                <w:sz w:val="24"/>
              </w:rPr>
            </w:pPr>
            <w:r>
              <w:rPr>
                <w:spacing w:val="-2"/>
                <w:sz w:val="24"/>
              </w:rPr>
              <w:t>1100*1550</w:t>
            </w:r>
          </w:p>
        </w:tc>
        <w:tc>
          <w:tcPr>
            <w:tcW w:w="811" w:type="dxa"/>
          </w:tcPr>
          <w:p>
            <w:pPr>
              <w:pStyle w:val="TableParagraph"/>
              <w:spacing w:before="108"/>
              <w:ind w:left="9"/>
              <w:rPr>
                <w:sz w:val="24"/>
              </w:rPr>
            </w:pPr>
            <w:r>
              <w:rPr>
                <w:sz w:val="24"/>
              </w:rPr>
              <w:t>座</w:t>
            </w:r>
          </w:p>
        </w:tc>
        <w:tc>
          <w:tcPr>
            <w:tcW w:w="812" w:type="dxa"/>
          </w:tcPr>
          <w:p>
            <w:pPr>
              <w:pStyle w:val="TableParagraph"/>
              <w:spacing w:before="108"/>
              <w:ind w:left="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99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5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806" w:type="dxa"/>
          </w:tcPr>
          <w:p>
            <w:pPr>
              <w:pStyle w:val="TableParagraph"/>
              <w:spacing w:before="108"/>
              <w:ind w:left="148" w:right="138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2" w:type="dxa"/>
          </w:tcPr>
          <w:p>
            <w:pPr>
              <w:pStyle w:val="TableParagraph"/>
              <w:spacing w:before="108"/>
              <w:ind w:left="255" w:right="245"/>
              <w:rPr>
                <w:sz w:val="24"/>
              </w:rPr>
            </w:pPr>
            <w:r>
              <w:rPr>
                <w:spacing w:val="-2"/>
                <w:sz w:val="24"/>
              </w:rPr>
              <w:t>1100*1800</w:t>
            </w:r>
          </w:p>
        </w:tc>
        <w:tc>
          <w:tcPr>
            <w:tcW w:w="811" w:type="dxa"/>
          </w:tcPr>
          <w:p>
            <w:pPr>
              <w:pStyle w:val="TableParagraph"/>
              <w:spacing w:before="108"/>
              <w:ind w:left="9"/>
              <w:rPr>
                <w:sz w:val="24"/>
              </w:rPr>
            </w:pPr>
            <w:r>
              <w:rPr>
                <w:sz w:val="24"/>
              </w:rPr>
              <w:t>座</w:t>
            </w:r>
          </w:p>
        </w:tc>
        <w:tc>
          <w:tcPr>
            <w:tcW w:w="812" w:type="dxa"/>
          </w:tcPr>
          <w:p>
            <w:pPr>
              <w:pStyle w:val="TableParagraph"/>
              <w:spacing w:before="108"/>
              <w:ind w:left="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9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5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806" w:type="dxa"/>
          </w:tcPr>
          <w:p>
            <w:pPr>
              <w:pStyle w:val="TableParagraph"/>
              <w:spacing w:before="108"/>
              <w:ind w:left="148" w:right="138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480" w:type="dxa"/>
            <w:vMerge w:val="restart"/>
          </w:tcPr>
          <w:p>
            <w:pPr>
              <w:pStyle w:val="TableParagraph"/>
              <w:jc w:val="left"/>
              <w:rPr>
                <w:sz w:val="22"/>
              </w:rPr>
            </w:pPr>
          </w:p>
          <w:p>
            <w:pPr>
              <w:pStyle w:val="TableParagraph"/>
              <w:spacing w:before="1"/>
              <w:jc w:val="left"/>
              <w:rPr>
                <w:sz w:val="28"/>
              </w:rPr>
            </w:pPr>
          </w:p>
          <w:p>
            <w:pPr>
              <w:pStyle w:val="TableParagraph"/>
              <w:ind w:left="969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砖砌雨水沉泥井</w:t>
            </w:r>
          </w:p>
        </w:tc>
        <w:tc>
          <w:tcPr>
            <w:tcW w:w="1612" w:type="dxa"/>
          </w:tcPr>
          <w:p>
            <w:pPr>
              <w:pStyle w:val="TableParagraph"/>
              <w:spacing w:before="108"/>
              <w:ind w:left="255" w:right="245"/>
              <w:rPr>
                <w:sz w:val="24"/>
              </w:rPr>
            </w:pPr>
            <w:r>
              <w:rPr>
                <w:spacing w:val="-2"/>
                <w:sz w:val="24"/>
              </w:rPr>
              <w:t>φ1500</w:t>
            </w:r>
          </w:p>
        </w:tc>
        <w:tc>
          <w:tcPr>
            <w:tcW w:w="811" w:type="dxa"/>
          </w:tcPr>
          <w:p>
            <w:pPr>
              <w:pStyle w:val="TableParagraph"/>
              <w:spacing w:before="108"/>
              <w:ind w:left="9"/>
              <w:rPr>
                <w:sz w:val="24"/>
              </w:rPr>
            </w:pPr>
            <w:r>
              <w:rPr>
                <w:sz w:val="24"/>
              </w:rPr>
              <w:t>座</w:t>
            </w:r>
          </w:p>
        </w:tc>
        <w:tc>
          <w:tcPr>
            <w:tcW w:w="812" w:type="dxa"/>
          </w:tcPr>
          <w:p>
            <w:pPr>
              <w:pStyle w:val="TableParagraph"/>
              <w:spacing w:before="108"/>
              <w:ind w:left="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99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5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806" w:type="dxa"/>
          </w:tcPr>
          <w:p>
            <w:pPr>
              <w:pStyle w:val="TableParagraph"/>
              <w:spacing w:before="108"/>
              <w:ind w:left="148" w:right="138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3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2" w:type="dxa"/>
          </w:tcPr>
          <w:p>
            <w:pPr>
              <w:pStyle w:val="TableParagraph"/>
              <w:spacing w:before="108"/>
              <w:ind w:left="255" w:right="245"/>
              <w:rPr>
                <w:sz w:val="24"/>
              </w:rPr>
            </w:pPr>
            <w:r>
              <w:rPr>
                <w:spacing w:val="-2"/>
                <w:sz w:val="24"/>
              </w:rPr>
              <w:t>1100*1800</w:t>
            </w:r>
          </w:p>
        </w:tc>
        <w:tc>
          <w:tcPr>
            <w:tcW w:w="811" w:type="dxa"/>
          </w:tcPr>
          <w:p>
            <w:pPr>
              <w:pStyle w:val="TableParagraph"/>
              <w:spacing w:before="108"/>
              <w:ind w:left="9"/>
              <w:rPr>
                <w:sz w:val="24"/>
              </w:rPr>
            </w:pPr>
            <w:r>
              <w:rPr>
                <w:sz w:val="24"/>
              </w:rPr>
              <w:t>座</w:t>
            </w:r>
          </w:p>
        </w:tc>
        <w:tc>
          <w:tcPr>
            <w:tcW w:w="812" w:type="dxa"/>
          </w:tcPr>
          <w:p>
            <w:pPr>
              <w:pStyle w:val="TableParagraph"/>
              <w:spacing w:before="108"/>
              <w:ind w:left="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99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5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806" w:type="dxa"/>
          </w:tcPr>
          <w:p>
            <w:pPr>
              <w:pStyle w:val="TableParagraph"/>
              <w:spacing w:before="108"/>
              <w:ind w:left="148" w:right="138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3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2" w:type="dxa"/>
          </w:tcPr>
          <w:p>
            <w:pPr>
              <w:pStyle w:val="TableParagraph"/>
              <w:spacing w:before="108"/>
              <w:ind w:left="255" w:right="245"/>
              <w:rPr>
                <w:sz w:val="24"/>
              </w:rPr>
            </w:pPr>
            <w:r>
              <w:rPr>
                <w:spacing w:val="-2"/>
                <w:sz w:val="24"/>
              </w:rPr>
              <w:t>3300*2480</w:t>
            </w:r>
          </w:p>
        </w:tc>
        <w:tc>
          <w:tcPr>
            <w:tcW w:w="811" w:type="dxa"/>
          </w:tcPr>
          <w:p>
            <w:pPr>
              <w:pStyle w:val="TableParagraph"/>
              <w:spacing w:before="108"/>
              <w:ind w:left="9"/>
              <w:rPr>
                <w:sz w:val="24"/>
              </w:rPr>
            </w:pPr>
            <w:r>
              <w:rPr>
                <w:sz w:val="24"/>
              </w:rPr>
              <w:t>座</w:t>
            </w:r>
          </w:p>
        </w:tc>
        <w:tc>
          <w:tcPr>
            <w:tcW w:w="812" w:type="dxa"/>
          </w:tcPr>
          <w:p>
            <w:pPr>
              <w:pStyle w:val="TableParagraph"/>
              <w:spacing w:before="108"/>
              <w:ind w:left="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9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5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806" w:type="dxa"/>
          </w:tcPr>
          <w:p>
            <w:pPr>
              <w:pStyle w:val="TableParagraph"/>
              <w:spacing w:before="108"/>
              <w:ind w:left="148" w:right="138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3480" w:type="dxa"/>
          </w:tcPr>
          <w:p>
            <w:pPr>
              <w:pStyle w:val="TableParagraph"/>
              <w:spacing w:before="112"/>
              <w:ind w:left="847" w:right="838"/>
              <w:rPr>
                <w:sz w:val="22"/>
              </w:rPr>
            </w:pPr>
            <w:r>
              <w:rPr>
                <w:spacing w:val="-2"/>
                <w:sz w:val="22"/>
              </w:rPr>
              <w:t>偏沟式单箅雨水口</w:t>
            </w:r>
          </w:p>
        </w:tc>
        <w:tc>
          <w:tcPr>
            <w:tcW w:w="1612" w:type="dxa"/>
          </w:tcPr>
          <w:p>
            <w:pPr>
              <w:pStyle w:val="TableParagraph"/>
              <w:spacing w:before="108"/>
              <w:ind w:left="255" w:right="245"/>
              <w:rPr>
                <w:sz w:val="24"/>
              </w:rPr>
            </w:pPr>
            <w:r>
              <w:rPr>
                <w:spacing w:val="-2"/>
                <w:sz w:val="24"/>
              </w:rPr>
              <w:t>680*380</w:t>
            </w:r>
          </w:p>
        </w:tc>
        <w:tc>
          <w:tcPr>
            <w:tcW w:w="811" w:type="dxa"/>
          </w:tcPr>
          <w:p>
            <w:pPr>
              <w:pStyle w:val="TableParagraph"/>
              <w:spacing w:before="108"/>
              <w:ind w:left="9"/>
              <w:rPr>
                <w:sz w:val="24"/>
              </w:rPr>
            </w:pPr>
            <w:r>
              <w:rPr>
                <w:sz w:val="24"/>
              </w:rPr>
              <w:t>座</w:t>
            </w:r>
          </w:p>
        </w:tc>
        <w:tc>
          <w:tcPr>
            <w:tcW w:w="812" w:type="dxa"/>
          </w:tcPr>
          <w:p>
            <w:pPr>
              <w:pStyle w:val="TableParagraph"/>
              <w:spacing w:before="108"/>
              <w:ind w:left="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299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5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806" w:type="dxa"/>
          </w:tcPr>
          <w:p>
            <w:pPr>
              <w:pStyle w:val="TableParagraph"/>
              <w:spacing w:before="108"/>
              <w:ind w:left="148" w:right="138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3480" w:type="dxa"/>
          </w:tcPr>
          <w:p>
            <w:pPr>
              <w:pStyle w:val="TableParagraph"/>
              <w:spacing w:before="112"/>
              <w:ind w:left="847" w:right="838"/>
              <w:rPr>
                <w:sz w:val="22"/>
              </w:rPr>
            </w:pPr>
            <w:r>
              <w:rPr>
                <w:spacing w:val="-2"/>
                <w:sz w:val="22"/>
              </w:rPr>
              <w:t>平箅式单箅雨水口</w:t>
            </w:r>
          </w:p>
        </w:tc>
        <w:tc>
          <w:tcPr>
            <w:tcW w:w="1612" w:type="dxa"/>
          </w:tcPr>
          <w:p>
            <w:pPr>
              <w:pStyle w:val="TableParagraph"/>
              <w:spacing w:before="108"/>
              <w:ind w:left="255" w:right="245"/>
              <w:rPr>
                <w:sz w:val="24"/>
              </w:rPr>
            </w:pPr>
            <w:r>
              <w:rPr>
                <w:spacing w:val="-2"/>
                <w:sz w:val="24"/>
              </w:rPr>
              <w:t>680*380</w:t>
            </w:r>
          </w:p>
        </w:tc>
        <w:tc>
          <w:tcPr>
            <w:tcW w:w="811" w:type="dxa"/>
          </w:tcPr>
          <w:p>
            <w:pPr>
              <w:pStyle w:val="TableParagraph"/>
              <w:spacing w:before="108"/>
              <w:ind w:left="9"/>
              <w:rPr>
                <w:sz w:val="24"/>
              </w:rPr>
            </w:pPr>
            <w:r>
              <w:rPr>
                <w:sz w:val="24"/>
              </w:rPr>
              <w:t>座</w:t>
            </w:r>
          </w:p>
        </w:tc>
        <w:tc>
          <w:tcPr>
            <w:tcW w:w="812" w:type="dxa"/>
          </w:tcPr>
          <w:p>
            <w:pPr>
              <w:pStyle w:val="TableParagraph"/>
              <w:spacing w:before="108"/>
              <w:ind w:left="151" w:right="141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299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6"/>
          <w:footerReference w:type="default" r:id="rId7"/>
          <w:pgSz w:w="11910" w:h="16840"/>
          <w:pgMar w:top="1340" w:right="660" w:bottom="1200" w:left="1360" w:header="879" w:footer="1018"/>
          <w:pgNumType w:start="2"/>
          <w:cols w:space="708"/>
        </w:sectPr>
      </w:pPr>
    </w:p>
    <w:p>
      <w:pPr>
        <w:pStyle w:val="BodyText"/>
        <w:spacing w:before="8"/>
        <w:ind w:left="0"/>
        <w:rPr>
          <w:sz w:val="4"/>
        </w:rPr>
      </w:pPr>
    </w:p>
    <w:tbl>
      <w:tblPr>
        <w:tblStyle w:val="TableNormal1"/>
        <w:tblW w:w="0" w:type="auto"/>
        <w:jc w:val="left"/>
        <w:tblInd w:w="5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6"/>
        <w:gridCol w:w="3480"/>
        <w:gridCol w:w="1612"/>
        <w:gridCol w:w="811"/>
        <w:gridCol w:w="812"/>
        <w:gridCol w:w="1299"/>
      </w:tblGrid>
      <w:tr>
        <w:tblPrEx>
          <w:tblW w:w="0" w:type="auto"/>
          <w:jc w:val="left"/>
          <w:tblInd w:w="51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5"/>
          <w:jc w:val="left"/>
        </w:trPr>
        <w:tc>
          <w:tcPr>
            <w:tcW w:w="8820" w:type="dxa"/>
            <w:gridSpan w:val="6"/>
          </w:tcPr>
          <w:p>
            <w:pPr>
              <w:pStyle w:val="TableParagraph"/>
              <w:spacing w:before="35"/>
              <w:ind w:left="3916" w:right="3906"/>
              <w:rPr>
                <w:sz w:val="24"/>
              </w:rPr>
            </w:pPr>
            <w:r>
              <w:rPr>
                <w:spacing w:val="-3"/>
                <w:sz w:val="24"/>
              </w:rPr>
              <w:t>污水工程</w:t>
            </w:r>
          </w:p>
        </w:tc>
      </w:tr>
      <w:tr>
        <w:tblPrEx>
          <w:tblW w:w="0" w:type="auto"/>
          <w:jc w:val="left"/>
          <w:tblInd w:w="5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806" w:type="dxa"/>
          </w:tcPr>
          <w:p>
            <w:pPr>
              <w:pStyle w:val="TableParagraph"/>
              <w:spacing w:before="108"/>
              <w:ind w:right="3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80" w:type="dxa"/>
            <w:vMerge w:val="restart"/>
          </w:tcPr>
          <w:p>
            <w:pPr>
              <w:pStyle w:val="TableParagraph"/>
              <w:spacing w:before="5"/>
              <w:jc w:val="left"/>
              <w:rPr>
                <w:sz w:val="29"/>
              </w:rPr>
            </w:pPr>
          </w:p>
          <w:p>
            <w:pPr>
              <w:pStyle w:val="TableParagraph"/>
              <w:ind w:left="612"/>
              <w:jc w:val="left"/>
              <w:rPr>
                <w:sz w:val="22"/>
              </w:rPr>
            </w:pPr>
            <w:r>
              <w:rPr>
                <w:sz w:val="22"/>
              </w:rPr>
              <w:t>HDPE</w:t>
            </w:r>
            <w:r>
              <w:rPr>
                <w:spacing w:val="-9"/>
                <w:sz w:val="22"/>
              </w:rPr>
              <w:t xml:space="preserve"> 中空壁钢塑缠绕管</w:t>
            </w:r>
          </w:p>
        </w:tc>
        <w:tc>
          <w:tcPr>
            <w:tcW w:w="1612" w:type="dxa"/>
          </w:tcPr>
          <w:p>
            <w:pPr>
              <w:pStyle w:val="TableParagraph"/>
              <w:spacing w:before="120"/>
              <w:ind w:left="255" w:right="245"/>
              <w:rPr>
                <w:sz w:val="22"/>
              </w:rPr>
            </w:pPr>
            <w:r>
              <w:rPr>
                <w:spacing w:val="-2"/>
                <w:sz w:val="22"/>
              </w:rPr>
              <w:t>DN400</w:t>
            </w:r>
          </w:p>
        </w:tc>
        <w:tc>
          <w:tcPr>
            <w:tcW w:w="811" w:type="dxa"/>
          </w:tcPr>
          <w:p>
            <w:pPr>
              <w:pStyle w:val="TableParagraph"/>
              <w:spacing w:before="108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米</w:t>
            </w:r>
          </w:p>
        </w:tc>
        <w:tc>
          <w:tcPr>
            <w:tcW w:w="812" w:type="dxa"/>
          </w:tcPr>
          <w:p>
            <w:pPr>
              <w:pStyle w:val="TableParagraph"/>
              <w:spacing w:before="108"/>
              <w:ind w:left="22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424</w:t>
            </w:r>
          </w:p>
        </w:tc>
        <w:tc>
          <w:tcPr>
            <w:tcW w:w="1299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5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806" w:type="dxa"/>
          </w:tcPr>
          <w:p>
            <w:pPr>
              <w:pStyle w:val="TableParagraph"/>
              <w:spacing w:before="108"/>
              <w:ind w:right="33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2" w:type="dxa"/>
          </w:tcPr>
          <w:p>
            <w:pPr>
              <w:pStyle w:val="TableParagraph"/>
              <w:spacing w:before="120"/>
              <w:ind w:left="255" w:right="245"/>
              <w:rPr>
                <w:sz w:val="22"/>
              </w:rPr>
            </w:pPr>
            <w:r>
              <w:rPr>
                <w:spacing w:val="-2"/>
                <w:sz w:val="22"/>
              </w:rPr>
              <w:t>DN300</w:t>
            </w:r>
          </w:p>
        </w:tc>
        <w:tc>
          <w:tcPr>
            <w:tcW w:w="811" w:type="dxa"/>
          </w:tcPr>
          <w:p>
            <w:pPr>
              <w:pStyle w:val="TableParagraph"/>
              <w:spacing w:before="108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米</w:t>
            </w:r>
          </w:p>
        </w:tc>
        <w:tc>
          <w:tcPr>
            <w:tcW w:w="812" w:type="dxa"/>
          </w:tcPr>
          <w:p>
            <w:pPr>
              <w:pStyle w:val="TableParagraph"/>
              <w:spacing w:before="108"/>
              <w:ind w:left="28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1299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5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806" w:type="dxa"/>
          </w:tcPr>
          <w:p>
            <w:pPr>
              <w:pStyle w:val="TableParagraph"/>
              <w:spacing w:before="108"/>
              <w:ind w:right="33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480" w:type="dxa"/>
          </w:tcPr>
          <w:p>
            <w:pPr>
              <w:pStyle w:val="TableParagraph"/>
              <w:spacing w:before="112"/>
              <w:ind w:left="859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Ⅲ级钢筋混凝土管</w:t>
            </w:r>
          </w:p>
        </w:tc>
        <w:tc>
          <w:tcPr>
            <w:tcW w:w="1612" w:type="dxa"/>
          </w:tcPr>
          <w:p>
            <w:pPr>
              <w:pStyle w:val="TableParagraph"/>
              <w:spacing w:before="120"/>
              <w:ind w:left="255" w:right="245"/>
              <w:rPr>
                <w:sz w:val="22"/>
              </w:rPr>
            </w:pPr>
            <w:r>
              <w:rPr>
                <w:spacing w:val="-2"/>
                <w:sz w:val="22"/>
              </w:rPr>
              <w:t>DN800</w:t>
            </w:r>
          </w:p>
        </w:tc>
        <w:tc>
          <w:tcPr>
            <w:tcW w:w="811" w:type="dxa"/>
          </w:tcPr>
          <w:p>
            <w:pPr>
              <w:pStyle w:val="TableParagraph"/>
              <w:spacing w:before="108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米</w:t>
            </w:r>
          </w:p>
        </w:tc>
        <w:tc>
          <w:tcPr>
            <w:tcW w:w="812" w:type="dxa"/>
          </w:tcPr>
          <w:p>
            <w:pPr>
              <w:pStyle w:val="TableParagraph"/>
              <w:spacing w:before="108"/>
              <w:ind w:left="22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179</w:t>
            </w:r>
          </w:p>
        </w:tc>
        <w:tc>
          <w:tcPr>
            <w:tcW w:w="1299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5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806" w:type="dxa"/>
          </w:tcPr>
          <w:p>
            <w:pPr>
              <w:pStyle w:val="TableParagraph"/>
              <w:spacing w:before="108"/>
              <w:ind w:right="332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480" w:type="dxa"/>
            <w:vMerge w:val="restart"/>
          </w:tcPr>
          <w:p>
            <w:pPr>
              <w:pStyle w:val="TableParagraph"/>
              <w:spacing w:before="5"/>
              <w:jc w:val="left"/>
              <w:rPr>
                <w:sz w:val="29"/>
              </w:rPr>
            </w:pPr>
          </w:p>
          <w:p>
            <w:pPr>
              <w:pStyle w:val="TableParagraph"/>
              <w:ind w:left="639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钢筋混凝土污水检查井</w:t>
            </w:r>
          </w:p>
        </w:tc>
        <w:tc>
          <w:tcPr>
            <w:tcW w:w="1612" w:type="dxa"/>
          </w:tcPr>
          <w:p>
            <w:pPr>
              <w:pStyle w:val="TableParagraph"/>
              <w:spacing w:before="108"/>
              <w:ind w:left="255" w:right="245"/>
              <w:rPr>
                <w:sz w:val="24"/>
              </w:rPr>
            </w:pPr>
            <w:r>
              <w:rPr>
                <w:spacing w:val="-2"/>
                <w:sz w:val="24"/>
              </w:rPr>
              <w:t>φ1000</w:t>
            </w:r>
          </w:p>
        </w:tc>
        <w:tc>
          <w:tcPr>
            <w:tcW w:w="811" w:type="dxa"/>
          </w:tcPr>
          <w:p>
            <w:pPr>
              <w:pStyle w:val="TableParagraph"/>
              <w:spacing w:before="108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座</w:t>
            </w:r>
          </w:p>
        </w:tc>
        <w:tc>
          <w:tcPr>
            <w:tcW w:w="812" w:type="dxa"/>
          </w:tcPr>
          <w:p>
            <w:pPr>
              <w:pStyle w:val="TableParagraph"/>
              <w:spacing w:before="108"/>
              <w:ind w:left="28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299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5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806" w:type="dxa"/>
          </w:tcPr>
          <w:p>
            <w:pPr>
              <w:pStyle w:val="TableParagraph"/>
              <w:spacing w:before="108"/>
              <w:ind w:right="332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2" w:type="dxa"/>
          </w:tcPr>
          <w:p>
            <w:pPr>
              <w:pStyle w:val="TableParagraph"/>
              <w:spacing w:before="108"/>
              <w:ind w:left="255" w:right="245"/>
              <w:rPr>
                <w:sz w:val="24"/>
              </w:rPr>
            </w:pPr>
            <w:r>
              <w:rPr>
                <w:spacing w:val="-2"/>
                <w:sz w:val="24"/>
              </w:rPr>
              <w:t>φ1250</w:t>
            </w:r>
          </w:p>
        </w:tc>
        <w:tc>
          <w:tcPr>
            <w:tcW w:w="811" w:type="dxa"/>
          </w:tcPr>
          <w:p>
            <w:pPr>
              <w:pStyle w:val="TableParagraph"/>
              <w:spacing w:before="108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座</w:t>
            </w:r>
          </w:p>
        </w:tc>
        <w:tc>
          <w:tcPr>
            <w:tcW w:w="812" w:type="dxa"/>
          </w:tcPr>
          <w:p>
            <w:pPr>
              <w:pStyle w:val="TableParagraph"/>
              <w:spacing w:before="108"/>
              <w:ind w:left="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99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5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806" w:type="dxa"/>
          </w:tcPr>
          <w:p>
            <w:pPr>
              <w:pStyle w:val="TableParagraph"/>
              <w:spacing w:before="108"/>
              <w:ind w:right="332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480" w:type="dxa"/>
            <w:vMerge w:val="restart"/>
          </w:tcPr>
          <w:p>
            <w:pPr>
              <w:pStyle w:val="TableParagraph"/>
              <w:spacing w:before="5"/>
              <w:jc w:val="left"/>
              <w:rPr>
                <w:sz w:val="29"/>
              </w:rPr>
            </w:pPr>
          </w:p>
          <w:p>
            <w:pPr>
              <w:pStyle w:val="TableParagraph"/>
              <w:ind w:left="639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钢筋混凝土污水沉泥井</w:t>
            </w:r>
          </w:p>
        </w:tc>
        <w:tc>
          <w:tcPr>
            <w:tcW w:w="1612" w:type="dxa"/>
          </w:tcPr>
          <w:p>
            <w:pPr>
              <w:pStyle w:val="TableParagraph"/>
              <w:spacing w:before="108"/>
              <w:ind w:left="255" w:right="245"/>
              <w:rPr>
                <w:sz w:val="24"/>
              </w:rPr>
            </w:pPr>
            <w:r>
              <w:rPr>
                <w:spacing w:val="-2"/>
                <w:sz w:val="24"/>
              </w:rPr>
              <w:t>φ1000</w:t>
            </w:r>
          </w:p>
        </w:tc>
        <w:tc>
          <w:tcPr>
            <w:tcW w:w="811" w:type="dxa"/>
          </w:tcPr>
          <w:p>
            <w:pPr>
              <w:pStyle w:val="TableParagraph"/>
              <w:spacing w:before="108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座</w:t>
            </w:r>
          </w:p>
        </w:tc>
        <w:tc>
          <w:tcPr>
            <w:tcW w:w="812" w:type="dxa"/>
          </w:tcPr>
          <w:p>
            <w:pPr>
              <w:pStyle w:val="TableParagraph"/>
              <w:spacing w:before="108"/>
              <w:ind w:left="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99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5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806" w:type="dxa"/>
          </w:tcPr>
          <w:p>
            <w:pPr>
              <w:pStyle w:val="TableParagraph"/>
              <w:spacing w:before="108"/>
              <w:ind w:right="332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2" w:type="dxa"/>
          </w:tcPr>
          <w:p>
            <w:pPr>
              <w:pStyle w:val="TableParagraph"/>
              <w:spacing w:before="108"/>
              <w:ind w:left="255" w:right="245"/>
              <w:rPr>
                <w:sz w:val="24"/>
              </w:rPr>
            </w:pPr>
            <w:r>
              <w:rPr>
                <w:spacing w:val="-2"/>
                <w:sz w:val="24"/>
              </w:rPr>
              <w:t>φ1500</w:t>
            </w:r>
          </w:p>
        </w:tc>
        <w:tc>
          <w:tcPr>
            <w:tcW w:w="811" w:type="dxa"/>
          </w:tcPr>
          <w:p>
            <w:pPr>
              <w:pStyle w:val="TableParagraph"/>
              <w:spacing w:before="108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座</w:t>
            </w:r>
          </w:p>
        </w:tc>
        <w:tc>
          <w:tcPr>
            <w:tcW w:w="812" w:type="dxa"/>
          </w:tcPr>
          <w:p>
            <w:pPr>
              <w:pStyle w:val="TableParagraph"/>
              <w:spacing w:before="108"/>
              <w:ind w:left="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99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</w:pPr>
    </w:p>
    <w:p>
      <w:pPr>
        <w:pStyle w:val="Heading2"/>
        <w:spacing w:line="511" w:lineRule="exact"/>
      </w:pPr>
      <w:bookmarkStart w:id="2" w:name="_bookmark2"/>
      <w:bookmarkEnd w:id="2"/>
      <w:r>
        <w:t>第二节</w:t>
      </w:r>
      <w:r>
        <w:rPr>
          <w:spacing w:val="69"/>
          <w:w w:val="150"/>
        </w:rPr>
        <w:t xml:space="preserve"> </w:t>
      </w:r>
      <w:r>
        <w:rPr>
          <w:spacing w:val="-3"/>
        </w:rPr>
        <w:t>工程特点</w:t>
      </w:r>
    </w:p>
    <w:p>
      <w:pPr>
        <w:pStyle w:val="BodyText"/>
        <w:spacing w:before="13"/>
        <w:ind w:left="0"/>
        <w:rPr>
          <w:rFonts w:ascii="Microsoft JhengHei"/>
          <w:b/>
          <w:sz w:val="7"/>
        </w:rPr>
      </w:pPr>
    </w:p>
    <w:p>
      <w:pPr>
        <w:pStyle w:val="Heading4"/>
        <w:numPr>
          <w:ilvl w:val="1"/>
          <w:numId w:val="7"/>
        </w:numPr>
        <w:tabs>
          <w:tab w:val="left" w:pos="1020"/>
        </w:tabs>
        <w:spacing w:before="0" w:after="0" w:line="493" w:lineRule="exact"/>
        <w:ind w:left="1020" w:right="0" w:hanging="490"/>
        <w:jc w:val="left"/>
      </w:pPr>
      <w:r>
        <w:rPr>
          <w:spacing w:val="-2"/>
        </w:rPr>
        <w:t>雨水管布置</w:t>
      </w:r>
    </w:p>
    <w:p>
      <w:pPr>
        <w:pStyle w:val="ListParagraph"/>
        <w:numPr>
          <w:ilvl w:val="2"/>
          <w:numId w:val="7"/>
        </w:numPr>
        <w:tabs>
          <w:tab w:val="left" w:pos="1371"/>
        </w:tabs>
        <w:spacing w:before="173" w:after="0" w:line="240" w:lineRule="auto"/>
        <w:ind w:left="1371" w:right="0" w:hanging="361"/>
        <w:jc w:val="left"/>
        <w:rPr>
          <w:rFonts w:ascii="Times New Roman" w:eastAsia="Times New Roman"/>
          <w:sz w:val="22"/>
        </w:rPr>
      </w:pPr>
      <w:r>
        <w:rPr>
          <w:spacing w:val="-3"/>
          <w:sz w:val="24"/>
        </w:rPr>
        <w:t>雨水主管</w:t>
      </w:r>
    </w:p>
    <w:p>
      <w:pPr>
        <w:pStyle w:val="BodyText"/>
        <w:spacing w:before="182"/>
        <w:ind w:left="1010"/>
      </w:pPr>
      <w:r>
        <w:rPr>
          <w:spacing w:val="-1"/>
        </w:rPr>
        <w:t>本工程雨水系统主要收集道路沿线两侧地块雨水以及路面排水，新建管道总长约</w:t>
      </w:r>
    </w:p>
    <w:p>
      <w:pPr>
        <w:pStyle w:val="BodyText"/>
        <w:spacing w:before="181"/>
        <w:rPr>
          <w:b/>
        </w:rPr>
      </w:pPr>
      <w:r>
        <w:rPr>
          <w:rFonts w:ascii="Times New Roman" w:eastAsia="Times New Roman"/>
        </w:rPr>
        <w:t>600m</w:t>
      </w:r>
      <w:r>
        <w:rPr>
          <w:spacing w:val="-1"/>
        </w:rPr>
        <w:t xml:space="preserve">，管径为 </w:t>
      </w:r>
      <w:r>
        <w:rPr>
          <w:rFonts w:ascii="Times New Roman" w:eastAsia="Times New Roman"/>
        </w:rPr>
        <w:t>DN400-DN1500</w:t>
      </w:r>
      <w:r>
        <w:rPr>
          <w:rFonts w:ascii="Times New Roman" w:eastAsia="Times New Roman"/>
          <w:spacing w:val="57"/>
        </w:rPr>
        <w:t xml:space="preserve"> </w:t>
      </w:r>
      <w:r>
        <w:rPr>
          <w:b/>
          <w:spacing w:val="-10"/>
        </w:rPr>
        <w:t>。</w:t>
      </w:r>
    </w:p>
    <w:p>
      <w:pPr>
        <w:pStyle w:val="ListParagraph"/>
        <w:numPr>
          <w:ilvl w:val="0"/>
          <w:numId w:val="5"/>
        </w:numPr>
        <w:tabs>
          <w:tab w:val="left" w:pos="1611"/>
        </w:tabs>
        <w:spacing w:before="182" w:after="0" w:line="381" w:lineRule="auto"/>
        <w:ind w:left="530" w:right="324" w:firstLine="480"/>
        <w:jc w:val="both"/>
        <w:rPr>
          <w:sz w:val="24"/>
        </w:rPr>
      </w:pPr>
      <w:r>
        <w:rPr>
          <w:sz w:val="24"/>
        </w:rPr>
        <w:t xml:space="preserve">东八路以北段新建 </w:t>
      </w:r>
      <w:r>
        <w:rPr>
          <w:rFonts w:ascii="Times New Roman" w:eastAsia="Times New Roman"/>
          <w:sz w:val="24"/>
        </w:rPr>
        <w:t>DN800</w:t>
      </w:r>
      <w:r>
        <w:rPr>
          <w:rFonts w:ascii="Times New Roman" w:eastAsia="Times New Roman"/>
          <w:spacing w:val="40"/>
          <w:sz w:val="24"/>
        </w:rPr>
        <w:t xml:space="preserve"> </w:t>
      </w:r>
      <w:r>
        <w:rPr>
          <w:sz w:val="24"/>
        </w:rPr>
        <w:t>雨水管，自北向南接入东八路雨水主管，设计坡</w:t>
      </w:r>
      <w:r>
        <w:rPr>
          <w:spacing w:val="-14"/>
          <w:sz w:val="24"/>
        </w:rPr>
        <w:t xml:space="preserve">度 </w:t>
      </w:r>
      <w:r>
        <w:rPr>
          <w:rFonts w:ascii="Times New Roman" w:eastAsia="Times New Roman"/>
          <w:sz w:val="24"/>
        </w:rPr>
        <w:t>0.0012</w:t>
      </w:r>
      <w:r>
        <w:rPr>
          <w:spacing w:val="-4"/>
          <w:sz w:val="24"/>
        </w:rPr>
        <w:t xml:space="preserve">，该段主管长度约 </w:t>
      </w:r>
      <w:r>
        <w:rPr>
          <w:rFonts w:ascii="Times New Roman" w:eastAsia="Times New Roman"/>
          <w:sz w:val="24"/>
        </w:rPr>
        <w:t>180m</w:t>
      </w:r>
      <w:r>
        <w:rPr>
          <w:spacing w:val="-2"/>
          <w:sz w:val="24"/>
        </w:rPr>
        <w:t xml:space="preserve">。管道埋设于西侧车行道下，距离路缘石约 </w:t>
      </w:r>
      <w:r>
        <w:rPr>
          <w:rFonts w:ascii="Times New Roman" w:eastAsia="Times New Roman"/>
          <w:sz w:val="24"/>
        </w:rPr>
        <w:t>5.5m</w:t>
      </w:r>
      <w:r>
        <w:rPr>
          <w:rFonts w:ascii="Times New Roman" w:eastAsia="Times New Roman"/>
          <w:spacing w:val="9"/>
          <w:sz w:val="24"/>
        </w:rPr>
        <w:t xml:space="preserve"> </w:t>
      </w:r>
      <w:r>
        <w:rPr>
          <w:sz w:val="24"/>
        </w:rPr>
        <w:t>处</w:t>
      </w:r>
      <w:r>
        <w:rPr>
          <w:spacing w:val="-2"/>
          <w:sz w:val="24"/>
        </w:rPr>
        <w:t>，与污水管同槽施工。</w:t>
      </w:r>
    </w:p>
    <w:p>
      <w:pPr>
        <w:pStyle w:val="ListParagraph"/>
        <w:numPr>
          <w:ilvl w:val="0"/>
          <w:numId w:val="5"/>
        </w:numPr>
        <w:tabs>
          <w:tab w:val="left" w:pos="1611"/>
        </w:tabs>
        <w:spacing w:before="0" w:after="0" w:line="381" w:lineRule="auto"/>
        <w:ind w:left="530" w:right="204" w:firstLine="480"/>
        <w:jc w:val="left"/>
        <w:rPr>
          <w:sz w:val="24"/>
        </w:rPr>
      </w:pPr>
      <w:r>
        <w:rPr>
          <w:spacing w:val="-4"/>
          <w:sz w:val="24"/>
        </w:rPr>
        <w:t xml:space="preserve">东八路以南段新建 </w:t>
      </w:r>
      <w:r>
        <w:rPr>
          <w:rFonts w:ascii="Times New Roman" w:eastAsia="Times New Roman"/>
          <w:sz w:val="24"/>
        </w:rPr>
        <w:t>DN800-DN1500</w:t>
      </w:r>
      <w:r>
        <w:rPr>
          <w:rFonts w:ascii="Times New Roman" w:eastAsia="Times New Roman"/>
          <w:spacing w:val="30"/>
          <w:sz w:val="24"/>
        </w:rPr>
        <w:t xml:space="preserve"> </w:t>
      </w:r>
      <w:r>
        <w:rPr>
          <w:sz w:val="24"/>
        </w:rPr>
        <w:t>污水管，自南向北接入东八路雨水主管，</w:t>
      </w:r>
      <w:r>
        <w:rPr>
          <w:spacing w:val="-8"/>
          <w:sz w:val="24"/>
        </w:rPr>
        <w:t xml:space="preserve">设计坡度为 </w:t>
      </w:r>
      <w:r>
        <w:rPr>
          <w:rFonts w:ascii="Times New Roman" w:eastAsia="Times New Roman"/>
          <w:sz w:val="24"/>
        </w:rPr>
        <w:t>0.0012</w:t>
      </w:r>
      <w:r>
        <w:rPr>
          <w:sz w:val="24"/>
        </w:rPr>
        <w:t xml:space="preserve">，该段主管长度约 </w:t>
      </w:r>
      <w:r>
        <w:rPr>
          <w:rFonts w:ascii="Times New Roman" w:eastAsia="Times New Roman"/>
          <w:sz w:val="24"/>
        </w:rPr>
        <w:t>420m</w:t>
      </w:r>
      <w:r>
        <w:rPr>
          <w:sz w:val="24"/>
        </w:rPr>
        <w:t xml:space="preserve">。管道埋设于东侧车行道下，距离路缘石约 </w:t>
      </w:r>
      <w:r>
        <w:rPr>
          <w:rFonts w:ascii="Times New Roman" w:eastAsia="Times New Roman"/>
          <w:sz w:val="24"/>
        </w:rPr>
        <w:t xml:space="preserve">2.0m </w:t>
      </w:r>
      <w:r>
        <w:rPr>
          <w:sz w:val="24"/>
        </w:rPr>
        <w:t>处。</w:t>
      </w:r>
    </w:p>
    <w:p>
      <w:pPr>
        <w:pStyle w:val="ListParagraph"/>
        <w:numPr>
          <w:ilvl w:val="2"/>
          <w:numId w:val="7"/>
        </w:numPr>
        <w:tabs>
          <w:tab w:val="left" w:pos="1371"/>
        </w:tabs>
        <w:spacing w:before="0" w:after="0" w:line="240" w:lineRule="auto"/>
        <w:ind w:left="1371" w:right="0" w:hanging="361"/>
        <w:jc w:val="left"/>
        <w:rPr>
          <w:rFonts w:ascii="Times New Roman" w:eastAsia="Times New Roman"/>
          <w:sz w:val="22"/>
        </w:rPr>
      </w:pPr>
      <w:r>
        <w:rPr>
          <w:spacing w:val="-3"/>
          <w:sz w:val="24"/>
        </w:rPr>
        <w:t>污水主管</w:t>
      </w:r>
    </w:p>
    <w:p>
      <w:pPr>
        <w:pStyle w:val="BodyText"/>
        <w:spacing w:before="181" w:line="381" w:lineRule="auto"/>
        <w:ind w:right="325" w:firstLine="480"/>
        <w:jc w:val="both"/>
      </w:pPr>
      <w:r>
        <w:rPr>
          <w:spacing w:val="-6"/>
        </w:rPr>
        <w:t>本工程污水系统主要收集道路沿线两侧地块污水，以及转输上游地区所产生的的污</w:t>
      </w:r>
      <w:r>
        <w:t xml:space="preserve">水。新建管道总长约 </w:t>
      </w:r>
      <w:r>
        <w:rPr>
          <w:rFonts w:ascii="Times New Roman" w:eastAsia="Times New Roman"/>
        </w:rPr>
        <w:t>600m</w:t>
      </w:r>
      <w:r>
        <w:t xml:space="preserve">，管径为 </w:t>
      </w:r>
      <w:r>
        <w:rPr>
          <w:rFonts w:ascii="Times New Roman" w:eastAsia="Times New Roman"/>
        </w:rPr>
        <w:t>DN400-DN800</w:t>
      </w:r>
      <w:r>
        <w:t>。</w:t>
      </w:r>
    </w:p>
    <w:p>
      <w:pPr>
        <w:pStyle w:val="ListParagraph"/>
        <w:numPr>
          <w:ilvl w:val="0"/>
          <w:numId w:val="4"/>
        </w:numPr>
        <w:tabs>
          <w:tab w:val="left" w:pos="1613"/>
        </w:tabs>
        <w:spacing w:before="1" w:after="0" w:line="381" w:lineRule="auto"/>
        <w:ind w:left="530" w:right="324" w:firstLine="480"/>
        <w:jc w:val="both"/>
        <w:rPr>
          <w:sz w:val="24"/>
        </w:rPr>
      </w:pPr>
      <w:r>
        <w:rPr>
          <w:sz w:val="24"/>
        </w:rPr>
        <w:t xml:space="preserve">东八路以北段新建 </w:t>
      </w:r>
      <w:r>
        <w:rPr>
          <w:rFonts w:ascii="Times New Roman" w:eastAsia="Times New Roman"/>
          <w:sz w:val="24"/>
        </w:rPr>
        <w:t>DN800</w:t>
      </w:r>
      <w:r>
        <w:rPr>
          <w:rFonts w:ascii="Times New Roman" w:eastAsia="Times New Roman"/>
          <w:spacing w:val="40"/>
          <w:sz w:val="24"/>
        </w:rPr>
        <w:t xml:space="preserve"> </w:t>
      </w:r>
      <w:r>
        <w:rPr>
          <w:sz w:val="24"/>
        </w:rPr>
        <w:t xml:space="preserve">污水管，自北向南接入东八路污水主管，设计坡度为 </w:t>
      </w:r>
      <w:r>
        <w:rPr>
          <w:rFonts w:ascii="Times New Roman" w:eastAsia="Times New Roman"/>
          <w:sz w:val="24"/>
        </w:rPr>
        <w:t>0.001</w:t>
      </w:r>
      <w:r>
        <w:rPr>
          <w:sz w:val="24"/>
        </w:rPr>
        <w:t xml:space="preserve">，该段主管长度约 </w:t>
      </w:r>
      <w:r>
        <w:rPr>
          <w:rFonts w:ascii="Times New Roman" w:eastAsia="Times New Roman"/>
          <w:sz w:val="24"/>
        </w:rPr>
        <w:t>180m</w:t>
      </w:r>
      <w:r>
        <w:rPr>
          <w:sz w:val="24"/>
        </w:rPr>
        <w:t xml:space="preserve">。管道埋设于东侧车行道下，距离路缘石约 </w:t>
      </w:r>
      <w:r>
        <w:rPr>
          <w:rFonts w:ascii="Times New Roman" w:eastAsia="Times New Roman"/>
          <w:sz w:val="24"/>
        </w:rPr>
        <w:t>2.0m</w:t>
      </w:r>
      <w:r>
        <w:rPr>
          <w:spacing w:val="-2"/>
          <w:sz w:val="24"/>
        </w:rPr>
        <w:t>处，与雨水管同槽施工。</w:t>
      </w:r>
    </w:p>
    <w:p>
      <w:pPr>
        <w:pStyle w:val="ListParagraph"/>
        <w:numPr>
          <w:ilvl w:val="0"/>
          <w:numId w:val="5"/>
        </w:numPr>
        <w:tabs>
          <w:tab w:val="left" w:pos="1613"/>
        </w:tabs>
        <w:spacing w:before="0" w:after="0" w:line="240" w:lineRule="auto"/>
        <w:ind w:left="1612" w:right="0" w:hanging="603"/>
        <w:jc w:val="both"/>
        <w:rPr>
          <w:sz w:val="24"/>
        </w:rPr>
      </w:pPr>
      <w:r>
        <w:rPr>
          <w:spacing w:val="1"/>
          <w:sz w:val="24"/>
        </w:rPr>
        <w:t xml:space="preserve">东八路以南段新建 </w:t>
      </w:r>
      <w:r>
        <w:rPr>
          <w:rFonts w:ascii="Times New Roman" w:eastAsia="Times New Roman"/>
          <w:sz w:val="24"/>
        </w:rPr>
        <w:t>DN400</w:t>
      </w:r>
      <w:r>
        <w:rPr>
          <w:rFonts w:ascii="Times New Roman" w:eastAsia="Times New Roman"/>
          <w:spacing w:val="73"/>
          <w:sz w:val="24"/>
        </w:rPr>
        <w:t xml:space="preserve"> </w:t>
      </w:r>
      <w:r>
        <w:rPr>
          <w:spacing w:val="-1"/>
          <w:sz w:val="24"/>
        </w:rPr>
        <w:t>污水管，自南向北接入东八路污水主管，设计坡</w:t>
      </w:r>
    </w:p>
    <w:p>
      <w:pPr>
        <w:pStyle w:val="BodyText"/>
        <w:spacing w:before="181"/>
        <w:rPr>
          <w:rFonts w:ascii="Times New Roman" w:eastAsia="Times New Roman"/>
        </w:rPr>
      </w:pPr>
      <w:r>
        <w:rPr>
          <w:spacing w:val="-16"/>
        </w:rPr>
        <w:t xml:space="preserve">度为 </w:t>
      </w:r>
      <w:r>
        <w:rPr>
          <w:rFonts w:ascii="Times New Roman" w:eastAsia="Times New Roman"/>
        </w:rPr>
        <w:t>0.0015</w:t>
      </w:r>
      <w:r>
        <w:rPr>
          <w:spacing w:val="2"/>
        </w:rPr>
        <w:t xml:space="preserve">，该段主管长度约 </w:t>
      </w:r>
      <w:r>
        <w:rPr>
          <w:rFonts w:ascii="Times New Roman" w:eastAsia="Times New Roman"/>
        </w:rPr>
        <w:t>420m</w:t>
      </w:r>
      <w:r>
        <w:rPr>
          <w:spacing w:val="1"/>
        </w:rPr>
        <w:t xml:space="preserve">。管道埋设于西侧车行道下，距离路缘石约 </w:t>
      </w:r>
      <w:r>
        <w:rPr>
          <w:rFonts w:ascii="Times New Roman" w:eastAsia="Times New Roman"/>
          <w:spacing w:val="-4"/>
        </w:rPr>
        <w:t>2.0m</w:t>
      </w:r>
    </w:p>
    <w:p>
      <w:pPr>
        <w:spacing w:after="0"/>
        <w:rPr>
          <w:rFonts w:ascii="Times New Roman" w:eastAsia="Times New Roman"/>
        </w:rPr>
        <w:sectPr>
          <w:headerReference w:type="default" r:id="rId8"/>
          <w:footerReference w:type="default" r:id="rId9"/>
          <w:pgSz w:w="11910" w:h="16840"/>
          <w:pgMar w:top="1340" w:right="660" w:bottom="1200" w:left="1360" w:header="879" w:footer="1018"/>
          <w:pgNumType w:start="2"/>
          <w:cols w:space="708"/>
        </w:sectPr>
      </w:pPr>
    </w:p>
    <w:p>
      <w:pPr>
        <w:pStyle w:val="BodyText"/>
        <w:spacing w:before="152"/>
      </w:pPr>
      <w:r>
        <w:rPr>
          <w:spacing w:val="-5"/>
        </w:rPr>
        <w:t>处。</w:t>
      </w:r>
    </w:p>
    <w:p>
      <w:pPr>
        <w:pStyle w:val="ListParagraph"/>
        <w:numPr>
          <w:ilvl w:val="2"/>
          <w:numId w:val="8"/>
        </w:numPr>
        <w:tabs>
          <w:tab w:val="left" w:pos="1371"/>
        </w:tabs>
        <w:spacing w:before="182" w:after="0" w:line="240" w:lineRule="auto"/>
        <w:ind w:left="1371" w:right="0" w:hanging="361"/>
        <w:jc w:val="left"/>
        <w:rPr>
          <w:rFonts w:ascii="Times New Roman" w:eastAsia="Times New Roman"/>
          <w:sz w:val="22"/>
        </w:rPr>
      </w:pPr>
      <w:r>
        <w:rPr>
          <w:spacing w:val="-4"/>
          <w:sz w:val="24"/>
        </w:rPr>
        <w:t>街坊管</w:t>
      </w:r>
    </w:p>
    <w:p>
      <w:pPr>
        <w:pStyle w:val="BodyText"/>
        <w:spacing w:before="181" w:line="381" w:lineRule="auto"/>
        <w:ind w:right="324" w:firstLine="480"/>
      </w:pPr>
      <w:r>
        <w:rPr>
          <w:spacing w:val="-6"/>
        </w:rPr>
        <w:t xml:space="preserve">本工程预留街坊管设置间隔约为 </w:t>
      </w:r>
      <w:r>
        <w:rPr>
          <w:rFonts w:ascii="Times New Roman" w:eastAsia="Times New Roman"/>
          <w:spacing w:val="-2"/>
        </w:rPr>
        <w:t>100m</w:t>
      </w:r>
      <w:r>
        <w:rPr>
          <w:spacing w:val="-10"/>
        </w:rPr>
        <w:t xml:space="preserve">，雨水管径为 </w:t>
      </w:r>
      <w:r>
        <w:rPr>
          <w:rFonts w:ascii="Times New Roman" w:eastAsia="Times New Roman"/>
          <w:spacing w:val="-2"/>
        </w:rPr>
        <w:t>DN600</w:t>
      </w:r>
      <w:r>
        <w:rPr>
          <w:spacing w:val="-12"/>
        </w:rPr>
        <w:t xml:space="preserve">，坡度为 </w:t>
      </w:r>
      <w:r>
        <w:rPr>
          <w:rFonts w:ascii="Times New Roman" w:eastAsia="Times New Roman"/>
          <w:spacing w:val="-2"/>
        </w:rPr>
        <w:t>0.0015</w:t>
      </w:r>
      <w:r>
        <w:rPr>
          <w:spacing w:val="-2"/>
        </w:rPr>
        <w:t>；污水</w:t>
      </w:r>
      <w:r>
        <w:t xml:space="preserve">管径为 </w:t>
      </w:r>
      <w:r>
        <w:rPr>
          <w:rFonts w:ascii="Times New Roman" w:eastAsia="Times New Roman"/>
        </w:rPr>
        <w:t>DN300</w:t>
      </w:r>
      <w:r>
        <w:t xml:space="preserve">，坡度为 </w:t>
      </w:r>
      <w:r>
        <w:rPr>
          <w:rFonts w:ascii="Times New Roman" w:eastAsia="Times New Roman"/>
        </w:rPr>
        <w:t>0.003</w:t>
      </w:r>
      <w:r>
        <w:t>。</w:t>
      </w:r>
    </w:p>
    <w:p>
      <w:pPr>
        <w:pStyle w:val="Heading4"/>
        <w:numPr>
          <w:ilvl w:val="1"/>
          <w:numId w:val="8"/>
        </w:numPr>
        <w:tabs>
          <w:tab w:val="left" w:pos="1020"/>
        </w:tabs>
        <w:spacing w:before="0" w:after="0" w:line="479" w:lineRule="exact"/>
        <w:ind w:left="1020" w:right="0" w:hanging="490"/>
        <w:jc w:val="left"/>
      </w:pPr>
      <w:r>
        <w:rPr>
          <w:spacing w:val="-4"/>
        </w:rPr>
        <w:t>雨水口</w:t>
      </w:r>
    </w:p>
    <w:p>
      <w:pPr>
        <w:pStyle w:val="ListParagraph"/>
        <w:numPr>
          <w:ilvl w:val="2"/>
          <w:numId w:val="8"/>
        </w:numPr>
        <w:tabs>
          <w:tab w:val="left" w:pos="1371"/>
        </w:tabs>
        <w:spacing w:before="174" w:after="0" w:line="381" w:lineRule="auto"/>
        <w:ind w:left="530" w:right="324" w:firstLine="480"/>
        <w:jc w:val="left"/>
        <w:rPr>
          <w:sz w:val="22"/>
        </w:rPr>
      </w:pPr>
      <w:r>
        <w:rPr>
          <w:sz w:val="24"/>
        </w:rPr>
        <w:t>机动车道采用偏沟式单箅雨水口（参《雨水口》06MS201-8</w:t>
      </w:r>
      <w:r>
        <w:rPr>
          <w:spacing w:val="-40"/>
          <w:sz w:val="24"/>
        </w:rPr>
        <w:t xml:space="preserve"> 页 </w:t>
      </w:r>
      <w:r>
        <w:rPr>
          <w:sz w:val="24"/>
        </w:rPr>
        <w:t>9</w:t>
      </w:r>
      <w:r>
        <w:rPr>
          <w:spacing w:val="-120"/>
          <w:sz w:val="24"/>
        </w:rPr>
        <w:t>）</w:t>
      </w:r>
      <w:r>
        <w:rPr>
          <w:sz w:val="24"/>
        </w:rPr>
        <w:t>、重型球墨铸</w:t>
      </w:r>
      <w:r>
        <w:rPr>
          <w:spacing w:val="-2"/>
          <w:sz w:val="24"/>
        </w:rPr>
        <w:t>铁井圈、箅子，雨水箅面标高和路面齐平。</w:t>
      </w:r>
    </w:p>
    <w:p>
      <w:pPr>
        <w:pStyle w:val="ListParagraph"/>
        <w:numPr>
          <w:ilvl w:val="2"/>
          <w:numId w:val="8"/>
        </w:numPr>
        <w:tabs>
          <w:tab w:val="left" w:pos="1371"/>
        </w:tabs>
        <w:spacing w:before="0" w:after="0" w:line="381" w:lineRule="auto"/>
        <w:ind w:left="530" w:right="235" w:firstLine="480"/>
        <w:jc w:val="left"/>
        <w:rPr>
          <w:sz w:val="22"/>
        </w:rPr>
      </w:pPr>
      <w:r>
        <w:rPr>
          <w:sz w:val="24"/>
        </w:rPr>
        <w:t>植草沟内采用平箅式单箅雨水口（参《雨水口》06MS201-8</w:t>
      </w:r>
      <w:r>
        <w:rPr>
          <w:spacing w:val="-13"/>
          <w:sz w:val="24"/>
        </w:rPr>
        <w:t xml:space="preserve"> 页 </w:t>
      </w:r>
      <w:r>
        <w:rPr>
          <w:sz w:val="24"/>
        </w:rPr>
        <w:t>9</w:t>
      </w:r>
      <w:r>
        <w:rPr>
          <w:spacing w:val="-120"/>
          <w:sz w:val="24"/>
        </w:rPr>
        <w:t>）</w:t>
      </w:r>
      <w:r>
        <w:rPr>
          <w:sz w:val="24"/>
        </w:rPr>
        <w:t>、树脂箅子，</w:t>
      </w:r>
      <w:r>
        <w:rPr>
          <w:sz w:val="24"/>
        </w:rPr>
        <w:t>雨水箅面标高高于植草沟底部 10cm。</w:t>
      </w:r>
    </w:p>
    <w:p>
      <w:pPr>
        <w:pStyle w:val="ListParagraph"/>
        <w:numPr>
          <w:ilvl w:val="2"/>
          <w:numId w:val="8"/>
        </w:numPr>
        <w:tabs>
          <w:tab w:val="left" w:pos="1371"/>
        </w:tabs>
        <w:spacing w:before="0" w:after="0" w:line="381" w:lineRule="auto"/>
        <w:ind w:left="530" w:right="325" w:firstLine="480"/>
        <w:jc w:val="left"/>
        <w:rPr>
          <w:sz w:val="22"/>
        </w:rPr>
      </w:pPr>
      <w:r>
        <w:rPr>
          <w:sz w:val="24"/>
        </w:rPr>
        <w:t>雨水口深度不宜大于 1.0m，局部地段或管线交叉时可根据实际情况调整，当</w:t>
      </w:r>
      <w:r>
        <w:rPr>
          <w:spacing w:val="-2"/>
          <w:sz w:val="24"/>
        </w:rPr>
        <w:t>串联的第一个雨水口或者排水干管埋深较浅时，雨水口深度可适当减少。</w:t>
      </w:r>
    </w:p>
    <w:p>
      <w:pPr>
        <w:pStyle w:val="ListParagraph"/>
        <w:numPr>
          <w:ilvl w:val="2"/>
          <w:numId w:val="8"/>
        </w:numPr>
        <w:tabs>
          <w:tab w:val="left" w:pos="1371"/>
        </w:tabs>
        <w:spacing w:before="0" w:after="0" w:line="381" w:lineRule="auto"/>
        <w:ind w:left="530" w:right="295" w:firstLine="480"/>
        <w:jc w:val="left"/>
        <w:rPr>
          <w:sz w:val="22"/>
        </w:rPr>
      </w:pPr>
      <w:r>
        <w:rPr>
          <w:spacing w:val="-8"/>
          <w:sz w:val="24"/>
        </w:rPr>
        <w:t xml:space="preserve">雨水口底部均设置 </w:t>
      </w:r>
      <w:r>
        <w:rPr>
          <w:spacing w:val="-2"/>
          <w:sz w:val="24"/>
        </w:rPr>
        <w:t>0.15m</w:t>
      </w:r>
      <w:r>
        <w:rPr>
          <w:spacing w:val="-14"/>
          <w:sz w:val="24"/>
        </w:rPr>
        <w:t xml:space="preserve"> 沉泥槽，其连接管管径为 </w:t>
      </w:r>
      <w:r>
        <w:rPr>
          <w:spacing w:val="-2"/>
          <w:sz w:val="24"/>
        </w:rPr>
        <w:t>DN300</w:t>
      </w:r>
      <w:r>
        <w:rPr>
          <w:spacing w:val="-52"/>
          <w:sz w:val="24"/>
        </w:rPr>
        <w:t xml:space="preserve"> </w:t>
      </w:r>
      <w:r>
        <w:rPr>
          <w:spacing w:val="-2"/>
          <w:sz w:val="24"/>
        </w:rPr>
        <w:t>II</w:t>
      </w:r>
      <w:r>
        <w:rPr>
          <w:spacing w:val="-10"/>
          <w:sz w:val="24"/>
        </w:rPr>
        <w:t xml:space="preserve"> 级钢筋混凝土管，</w:t>
      </w:r>
      <w:r>
        <w:rPr>
          <w:sz w:val="24"/>
        </w:rPr>
        <w:t>坡度 i=1%，中粗砂基础。</w:t>
      </w:r>
    </w:p>
    <w:p>
      <w:pPr>
        <w:pStyle w:val="Heading4"/>
        <w:numPr>
          <w:ilvl w:val="1"/>
          <w:numId w:val="8"/>
        </w:numPr>
        <w:tabs>
          <w:tab w:val="left" w:pos="1020"/>
        </w:tabs>
        <w:spacing w:before="0" w:after="0" w:line="479" w:lineRule="exact"/>
        <w:ind w:left="1020" w:right="0" w:hanging="490"/>
        <w:jc w:val="left"/>
      </w:pPr>
      <w:r>
        <w:rPr>
          <w:spacing w:val="-4"/>
        </w:rPr>
        <w:t>检查井</w:t>
      </w:r>
    </w:p>
    <w:p>
      <w:pPr>
        <w:pStyle w:val="ListParagraph"/>
        <w:numPr>
          <w:ilvl w:val="2"/>
          <w:numId w:val="8"/>
        </w:numPr>
        <w:tabs>
          <w:tab w:val="left" w:pos="1371"/>
        </w:tabs>
        <w:spacing w:before="174" w:after="0" w:line="381" w:lineRule="auto"/>
        <w:ind w:left="530" w:right="325" w:firstLine="480"/>
        <w:jc w:val="left"/>
        <w:rPr>
          <w:rFonts w:ascii="Times New Roman" w:eastAsia="Times New Roman" w:hAnsi="Times New Roman"/>
          <w:sz w:val="22"/>
        </w:rPr>
      </w:pPr>
      <w:r>
        <w:rPr>
          <w:spacing w:val="-14"/>
          <w:sz w:val="24"/>
        </w:rPr>
        <w:t>井盖采用重型带铰链球墨铸铁防盗型，井盖应有明显“雨”、“污” 字样，井座</w:t>
      </w:r>
      <w:r>
        <w:rPr>
          <w:spacing w:val="-24"/>
          <w:sz w:val="24"/>
        </w:rPr>
        <w:t>采 用 现 浇</w:t>
      </w:r>
      <w:r>
        <w:rPr>
          <w:spacing w:val="61"/>
          <w:w w:val="150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C50</w:t>
      </w:r>
      <w:r>
        <w:rPr>
          <w:rFonts w:ascii="Times New Roman" w:eastAsia="Times New Roman" w:hAnsi="Times New Roman"/>
          <w:spacing w:val="32"/>
          <w:sz w:val="24"/>
        </w:rPr>
        <w:t xml:space="preserve">  </w:t>
      </w:r>
      <w:r>
        <w:rPr>
          <w:spacing w:val="-28"/>
          <w:sz w:val="24"/>
        </w:rPr>
        <w:t xml:space="preserve">钢 钎 维 </w:t>
      </w:r>
      <w:r>
        <w:rPr>
          <w:sz w:val="24"/>
        </w:rPr>
        <w:t>（</w:t>
      </w:r>
      <w:r>
        <w:rPr>
          <w:spacing w:val="-53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1%</w:t>
      </w:r>
      <w:r>
        <w:rPr>
          <w:sz w:val="24"/>
        </w:rPr>
        <w:t>）</w:t>
      </w:r>
      <w:r>
        <w:rPr>
          <w:spacing w:val="-33"/>
          <w:sz w:val="24"/>
        </w:rPr>
        <w:t xml:space="preserve"> 砼 。 井 盖 与 井 座 荷 载 等 级 要 求 按 照 国 标</w:t>
      </w:r>
    </w:p>
    <w:p>
      <w:pPr>
        <w:pStyle w:val="BodyText"/>
      </w:pPr>
      <w:r>
        <w:t>（</w:t>
      </w:r>
      <w:r>
        <w:rPr>
          <w:rFonts w:ascii="Times New Roman" w:eastAsia="Times New Roman"/>
        </w:rPr>
        <w:t>GB/T23858-2009</w:t>
      </w:r>
      <w:r>
        <w:t>）</w:t>
      </w:r>
      <w:r>
        <w:rPr>
          <w:spacing w:val="11"/>
        </w:rPr>
        <w:t xml:space="preserve">选用：位于车行道下选用 </w:t>
      </w:r>
      <w:r>
        <w:rPr>
          <w:rFonts w:ascii="Times New Roman" w:eastAsia="Times New Roman"/>
        </w:rPr>
        <w:t>D400</w:t>
      </w:r>
      <w:r>
        <w:rPr>
          <w:rFonts w:ascii="Times New Roman" w:eastAsia="Times New Roman"/>
          <w:spacing w:val="73"/>
        </w:rPr>
        <w:t xml:space="preserve"> </w:t>
      </w:r>
      <w:r>
        <w:rPr>
          <w:spacing w:val="9"/>
        </w:rPr>
        <w:t>类型，其余非机动车道下选用</w:t>
      </w:r>
    </w:p>
    <w:p>
      <w:pPr>
        <w:pStyle w:val="BodyText"/>
        <w:spacing w:before="181"/>
        <w:jc w:val="both"/>
      </w:pPr>
      <w:r>
        <w:rPr>
          <w:rFonts w:ascii="Times New Roman" w:eastAsia="Times New Roman"/>
        </w:rPr>
        <w:t>C250</w:t>
      </w:r>
      <w:r>
        <w:rPr>
          <w:rFonts w:ascii="Times New Roman" w:eastAsia="Times New Roman"/>
          <w:spacing w:val="60"/>
        </w:rPr>
        <w:t xml:space="preserve"> </w:t>
      </w:r>
      <w:r>
        <w:t xml:space="preserve">类型，检查井地基承载力不得小于 </w:t>
      </w:r>
      <w:r>
        <w:rPr>
          <w:rFonts w:ascii="Times New Roman" w:eastAsia="Times New Roman"/>
        </w:rPr>
        <w:t>100Kpa</w:t>
      </w:r>
      <w:r>
        <w:rPr>
          <w:spacing w:val="-10"/>
        </w:rPr>
        <w:t>。</w:t>
      </w:r>
    </w:p>
    <w:p>
      <w:pPr>
        <w:pStyle w:val="ListParagraph"/>
        <w:numPr>
          <w:ilvl w:val="2"/>
          <w:numId w:val="8"/>
        </w:numPr>
        <w:tabs>
          <w:tab w:val="left" w:pos="1371"/>
        </w:tabs>
        <w:spacing w:before="182" w:after="0" w:line="381" w:lineRule="auto"/>
        <w:ind w:left="530" w:right="325" w:firstLine="480"/>
        <w:jc w:val="both"/>
        <w:rPr>
          <w:rFonts w:ascii="Times New Roman" w:eastAsia="Times New Roman"/>
          <w:sz w:val="22"/>
        </w:rPr>
      </w:pPr>
      <w:r>
        <w:rPr>
          <w:spacing w:val="-2"/>
          <w:sz w:val="24"/>
        </w:rPr>
        <w:t>机动车道检查井井面标高与现状道路齐平。图中井面标高仅供参考，施工时按</w:t>
      </w:r>
      <w:r>
        <w:rPr>
          <w:spacing w:val="-4"/>
          <w:sz w:val="24"/>
        </w:rPr>
        <w:t>地面实际地面标高调整。施工中检查井位置在征得设计单位同意后，可根据实际情况进</w:t>
      </w:r>
      <w:r>
        <w:rPr>
          <w:spacing w:val="-2"/>
          <w:sz w:val="24"/>
        </w:rPr>
        <w:t>行适当调整。</w:t>
      </w:r>
    </w:p>
    <w:p>
      <w:pPr>
        <w:pStyle w:val="ListParagraph"/>
        <w:numPr>
          <w:ilvl w:val="2"/>
          <w:numId w:val="8"/>
        </w:numPr>
        <w:tabs>
          <w:tab w:val="left" w:pos="1371"/>
        </w:tabs>
        <w:spacing w:before="0" w:after="0" w:line="381" w:lineRule="auto"/>
        <w:ind w:left="530" w:right="205" w:firstLine="480"/>
        <w:jc w:val="left"/>
        <w:rPr>
          <w:rFonts w:ascii="Times New Roman" w:eastAsia="Times New Roman"/>
          <w:sz w:val="22"/>
        </w:rPr>
      </w:pPr>
      <w:r>
        <w:rPr>
          <w:spacing w:val="-2"/>
          <w:sz w:val="24"/>
        </w:rPr>
        <w:t>雨水检查井均为砖砌结构，污水井为钢筋混凝土结构，井内应设置防坠落措施</w:t>
      </w:r>
      <w:r>
        <w:rPr>
          <w:spacing w:val="-9"/>
          <w:sz w:val="24"/>
        </w:rPr>
        <w:t>，标准检查井做法详见图集《排水检查井》</w:t>
      </w:r>
      <w:r>
        <w:rPr>
          <w:spacing w:val="-2"/>
          <w:sz w:val="24"/>
        </w:rPr>
        <w:t>（</w:t>
      </w:r>
      <w:r>
        <w:rPr>
          <w:rFonts w:ascii="Times New Roman" w:eastAsia="Times New Roman"/>
          <w:spacing w:val="-2"/>
          <w:sz w:val="24"/>
        </w:rPr>
        <w:t>06MS201-</w:t>
      </w:r>
      <w:r>
        <w:rPr>
          <w:rFonts w:ascii="Times New Roman" w:eastAsia="Times New Roman"/>
          <w:sz w:val="24"/>
        </w:rPr>
        <w:t>3</w:t>
      </w:r>
      <w:r>
        <w:rPr>
          <w:spacing w:val="-120"/>
          <w:sz w:val="24"/>
        </w:rPr>
        <w:t>）</w:t>
      </w:r>
      <w:r>
        <w:rPr>
          <w:spacing w:val="-2"/>
          <w:sz w:val="24"/>
        </w:rPr>
        <w:t>。</w:t>
      </w:r>
    </w:p>
    <w:p>
      <w:pPr>
        <w:pStyle w:val="ListParagraph"/>
        <w:numPr>
          <w:ilvl w:val="2"/>
          <w:numId w:val="8"/>
        </w:numPr>
        <w:tabs>
          <w:tab w:val="left" w:pos="1371"/>
        </w:tabs>
        <w:spacing w:before="0" w:after="0" w:line="240" w:lineRule="auto"/>
        <w:ind w:left="1371" w:right="0" w:hanging="361"/>
        <w:jc w:val="left"/>
        <w:rPr>
          <w:rFonts w:ascii="Times New Roman" w:eastAsia="Times New Roman"/>
          <w:sz w:val="22"/>
        </w:rPr>
      </w:pPr>
      <w:r>
        <w:rPr>
          <w:sz w:val="24"/>
        </w:rPr>
        <w:t xml:space="preserve">沉泥井底板面比管底标高低 </w:t>
      </w:r>
      <w:r>
        <w:rPr>
          <w:rFonts w:ascii="Times New Roman" w:eastAsia="Times New Roman"/>
          <w:sz w:val="24"/>
        </w:rPr>
        <w:t>0.5</w:t>
      </w:r>
      <w:r>
        <w:rPr>
          <w:rFonts w:ascii="Times New Roman" w:eastAsia="Times New Roman"/>
          <w:spacing w:val="60"/>
          <w:sz w:val="24"/>
        </w:rPr>
        <w:t xml:space="preserve"> </w:t>
      </w:r>
      <w:r>
        <w:rPr>
          <w:spacing w:val="-27"/>
          <w:sz w:val="24"/>
        </w:rPr>
        <w:t>米，做法详见图集《排水检查井》</w:t>
      </w:r>
      <w:r>
        <w:rPr>
          <w:sz w:val="24"/>
        </w:rPr>
        <w:t>（</w:t>
      </w:r>
      <w:r>
        <w:rPr>
          <w:rFonts w:ascii="Times New Roman" w:eastAsia="Times New Roman"/>
          <w:sz w:val="24"/>
        </w:rPr>
        <w:t>06MS201-3</w:t>
      </w:r>
      <w:r>
        <w:rPr>
          <w:spacing w:val="-120"/>
          <w:sz w:val="24"/>
        </w:rPr>
        <w:t>）</w:t>
      </w:r>
      <w:r>
        <w:rPr>
          <w:spacing w:val="-10"/>
          <w:sz w:val="24"/>
        </w:rPr>
        <w:t>。</w:t>
      </w:r>
    </w:p>
    <w:p>
      <w:pPr>
        <w:pStyle w:val="ListParagraph"/>
        <w:numPr>
          <w:ilvl w:val="2"/>
          <w:numId w:val="8"/>
        </w:numPr>
        <w:tabs>
          <w:tab w:val="left" w:pos="1371"/>
        </w:tabs>
        <w:spacing w:before="182" w:after="0" w:line="381" w:lineRule="auto"/>
        <w:ind w:left="530" w:right="203" w:firstLine="480"/>
        <w:jc w:val="left"/>
        <w:rPr>
          <w:rFonts w:ascii="Times New Roman" w:eastAsia="Times New Roman"/>
          <w:sz w:val="22"/>
        </w:rPr>
      </w:pPr>
      <w:r>
        <w:rPr>
          <w:spacing w:val="-15"/>
          <w:sz w:val="24"/>
        </w:rPr>
        <w:t>本设计中参照国标《市政排水管道工程及附属设施》</w:t>
      </w:r>
      <w:r>
        <w:rPr>
          <w:spacing w:val="-2"/>
          <w:sz w:val="24"/>
        </w:rPr>
        <w:t>（</w:t>
      </w:r>
      <w:r>
        <w:rPr>
          <w:rFonts w:ascii="Times New Roman" w:eastAsia="Times New Roman"/>
          <w:spacing w:val="-2"/>
          <w:sz w:val="24"/>
        </w:rPr>
        <w:t>06MS201</w:t>
      </w:r>
      <w:r>
        <w:rPr>
          <w:spacing w:val="-2"/>
          <w:sz w:val="24"/>
        </w:rPr>
        <w:t>）做法的检查井</w:t>
      </w:r>
      <w:r>
        <w:rPr>
          <w:sz w:val="24"/>
        </w:rPr>
        <w:t xml:space="preserve">，所采用钢筋型号 </w:t>
      </w:r>
      <w:r>
        <w:rPr>
          <w:rFonts w:ascii="Times New Roman" w:eastAsia="Times New Roman"/>
          <w:sz w:val="24"/>
        </w:rPr>
        <w:t>HPB235</w:t>
      </w:r>
      <w:r>
        <w:rPr>
          <w:rFonts w:ascii="Times New Roman" w:eastAsia="Times New Roman"/>
          <w:spacing w:val="59"/>
          <w:sz w:val="24"/>
        </w:rPr>
        <w:t xml:space="preserve"> </w:t>
      </w:r>
      <w:r>
        <w:rPr>
          <w:sz w:val="24"/>
        </w:rPr>
        <w:t xml:space="preserve">改为 </w:t>
      </w:r>
      <w:r>
        <w:rPr>
          <w:rFonts w:ascii="Times New Roman" w:eastAsia="Times New Roman"/>
          <w:sz w:val="24"/>
        </w:rPr>
        <w:t>HPB300</w:t>
      </w:r>
      <w:r>
        <w:rPr>
          <w:sz w:val="24"/>
        </w:rPr>
        <w:t xml:space="preserve">，型号 </w:t>
      </w:r>
      <w:r>
        <w:rPr>
          <w:rFonts w:ascii="Times New Roman" w:eastAsia="Times New Roman"/>
          <w:sz w:val="24"/>
        </w:rPr>
        <w:t>HRB335</w:t>
      </w:r>
      <w:r>
        <w:rPr>
          <w:rFonts w:ascii="Times New Roman" w:eastAsia="Times New Roman"/>
          <w:spacing w:val="59"/>
          <w:sz w:val="24"/>
        </w:rPr>
        <w:t xml:space="preserve"> </w:t>
      </w:r>
      <w:r>
        <w:rPr>
          <w:sz w:val="24"/>
        </w:rPr>
        <w:t xml:space="preserve">改为 </w:t>
      </w:r>
      <w:r>
        <w:rPr>
          <w:rFonts w:ascii="Times New Roman" w:eastAsia="Times New Roman"/>
          <w:sz w:val="24"/>
        </w:rPr>
        <w:t>HRB400</w:t>
      </w:r>
      <w:r>
        <w:rPr>
          <w:sz w:val="24"/>
        </w:rPr>
        <w:t>。</w:t>
      </w:r>
    </w:p>
    <w:p>
      <w:pPr>
        <w:pStyle w:val="BodyText"/>
        <w:ind w:left="0"/>
        <w:rPr>
          <w:sz w:val="26"/>
        </w:rPr>
      </w:pPr>
    </w:p>
    <w:p>
      <w:pPr>
        <w:pStyle w:val="Heading3"/>
        <w:spacing w:before="199"/>
      </w:pPr>
      <w:r>
        <w:rPr>
          <w:spacing w:val="1"/>
        </w:rPr>
        <w:t>第三节 工期目标</w:t>
      </w:r>
    </w:p>
    <w:p>
      <w:pPr>
        <w:spacing w:after="0"/>
        <w:sectPr>
          <w:headerReference w:type="default" r:id="rId10"/>
          <w:footerReference w:type="default" r:id="rId11"/>
          <w:pgSz w:w="11910" w:h="16840"/>
          <w:pgMar w:top="1340" w:right="660" w:bottom="1200" w:left="1360" w:header="879" w:footer="1018"/>
          <w:pgNumType w:start="3"/>
          <w:cols w:space="708"/>
        </w:sectPr>
      </w:pPr>
    </w:p>
    <w:p>
      <w:pPr>
        <w:pStyle w:val="BodyText"/>
        <w:spacing w:before="152"/>
        <w:ind w:left="1010"/>
        <w:rPr>
          <w:rFonts w:ascii="Times New Roman" w:eastAsia="Times New Roman"/>
        </w:rPr>
      </w:pPr>
      <w:r>
        <w:rPr>
          <w:spacing w:val="-8"/>
        </w:rPr>
        <w:t xml:space="preserve">本工程我司计划 </w:t>
      </w:r>
      <w:r>
        <w:rPr>
          <w:rFonts w:ascii="Times New Roman" w:eastAsia="Times New Roman"/>
        </w:rPr>
        <w:t>2018</w:t>
      </w:r>
      <w:r>
        <w:rPr>
          <w:rFonts w:ascii="Times New Roman" w:eastAsia="Times New Roman"/>
          <w:spacing w:val="-15"/>
        </w:rPr>
        <w:t xml:space="preserve"> </w:t>
      </w:r>
      <w:r>
        <w:rPr>
          <w:spacing w:val="-30"/>
        </w:rPr>
        <w:t xml:space="preserve">年 </w:t>
      </w:r>
      <w:r>
        <w:rPr>
          <w:rFonts w:ascii="Times New Roman" w:eastAsia="Times New Roman"/>
        </w:rPr>
        <w:t>9</w:t>
      </w:r>
      <w:r>
        <w:rPr>
          <w:rFonts w:ascii="Times New Roman" w:eastAsia="Times New Roman"/>
          <w:spacing w:val="-5"/>
        </w:rPr>
        <w:t xml:space="preserve"> </w:t>
      </w:r>
      <w:r>
        <w:rPr>
          <w:spacing w:val="-30"/>
        </w:rPr>
        <w:t xml:space="preserve">月 </w:t>
      </w:r>
      <w:r>
        <w:rPr>
          <w:rFonts w:ascii="Times New Roman" w:eastAsia="Times New Roman"/>
        </w:rPr>
        <w:t>25</w:t>
      </w:r>
      <w:r>
        <w:rPr>
          <w:rFonts w:ascii="Times New Roman" w:eastAsia="Times New Roman"/>
          <w:spacing w:val="-3"/>
        </w:rPr>
        <w:t xml:space="preserve"> </w:t>
      </w:r>
      <w:r>
        <w:t>日开工，</w:t>
      </w:r>
      <w:r>
        <w:rPr>
          <w:rFonts w:ascii="Times New Roman" w:eastAsia="Times New Roman"/>
        </w:rPr>
        <w:t>2018</w:t>
      </w:r>
      <w:r>
        <w:rPr>
          <w:rFonts w:ascii="Times New Roman" w:eastAsia="Times New Roman"/>
          <w:spacing w:val="-3"/>
        </w:rPr>
        <w:t xml:space="preserve"> </w:t>
      </w:r>
      <w:r>
        <w:rPr>
          <w:spacing w:val="-30"/>
        </w:rPr>
        <w:t xml:space="preserve">年 </w:t>
      </w:r>
      <w:r>
        <w:rPr>
          <w:rFonts w:ascii="Times New Roman" w:eastAsia="Times New Roman"/>
        </w:rPr>
        <w:t>12</w:t>
      </w:r>
      <w:r>
        <w:rPr>
          <w:rFonts w:ascii="Times New Roman" w:eastAsia="Times New Roman"/>
          <w:spacing w:val="-3"/>
        </w:rPr>
        <w:t xml:space="preserve"> </w:t>
      </w:r>
      <w:r>
        <w:rPr>
          <w:spacing w:val="-30"/>
        </w:rPr>
        <w:t xml:space="preserve">月 </w:t>
      </w:r>
      <w:r>
        <w:rPr>
          <w:rFonts w:ascii="Times New Roman" w:eastAsia="Times New Roman"/>
        </w:rPr>
        <w:t>23</w:t>
      </w:r>
      <w:r>
        <w:rPr>
          <w:rFonts w:ascii="Times New Roman" w:eastAsia="Times New Roman"/>
          <w:spacing w:val="-2"/>
        </w:rPr>
        <w:t xml:space="preserve"> </w:t>
      </w:r>
      <w:r>
        <w:rPr>
          <w:spacing w:val="-7"/>
        </w:rPr>
        <w:t>日完工，施工总工期：</w:t>
      </w:r>
      <w:r>
        <w:rPr>
          <w:rFonts w:ascii="Times New Roman" w:eastAsia="Times New Roman"/>
          <w:spacing w:val="-5"/>
        </w:rPr>
        <w:t>90</w:t>
      </w:r>
    </w:p>
    <w:p>
      <w:pPr>
        <w:pStyle w:val="BodyText"/>
        <w:spacing w:before="182"/>
      </w:pPr>
      <w:r>
        <w:rPr>
          <w:spacing w:val="-1"/>
        </w:rPr>
        <w:t>日历天，满足业主要求。</w:t>
      </w:r>
    </w:p>
    <w:p>
      <w:pPr>
        <w:pStyle w:val="BodyText"/>
        <w:spacing w:before="181" w:line="381" w:lineRule="auto"/>
        <w:ind w:right="325" w:firstLine="480"/>
      </w:pPr>
      <w:r>
        <w:rPr>
          <w:spacing w:val="-4"/>
        </w:rPr>
        <w:t>施工中我们将合理安排施工顺序，周密安排周计划和月计划，与业主和监理密切配</w:t>
      </w:r>
      <w:r>
        <w:rPr>
          <w:spacing w:val="-2"/>
        </w:rPr>
        <w:t>合，确保工程按期完成。</w:t>
      </w:r>
    </w:p>
    <w:p>
      <w:pPr>
        <w:spacing w:after="0" w:line="381" w:lineRule="auto"/>
        <w:sectPr>
          <w:headerReference w:type="default" r:id="rId12"/>
          <w:footerReference w:type="default" r:id="rId13"/>
          <w:pgSz w:w="11910" w:h="16840"/>
          <w:pgMar w:top="1340" w:right="660" w:bottom="1200" w:left="1360" w:header="879" w:footer="1018"/>
          <w:pgNumType w:start="4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28"/>
        </w:rPr>
      </w:pPr>
    </w:p>
    <w:p>
      <w:pPr>
        <w:pStyle w:val="Heading1"/>
        <w:tabs>
          <w:tab w:val="left" w:pos="1486"/>
        </w:tabs>
      </w:pPr>
      <w:r>
        <w:t>第</w:t>
      </w:r>
      <w:r>
        <w:t>二</w:t>
      </w:r>
      <w:r>
        <w:rPr>
          <w:spacing w:val="-10"/>
        </w:rPr>
        <w:t>章</w:t>
      </w:r>
      <w:r>
        <w:tab/>
        <w:t>施</w:t>
      </w:r>
      <w:r>
        <w:t>工</w:t>
      </w:r>
      <w:r>
        <w:t>方</w:t>
      </w:r>
      <w:r>
        <w:rPr>
          <w:spacing w:val="-10"/>
        </w:rPr>
        <w:t>案</w:t>
      </w:r>
    </w:p>
    <w:p>
      <w:pPr>
        <w:pStyle w:val="Heading3"/>
        <w:spacing w:before="182"/>
      </w:pPr>
      <w:r>
        <w:rPr>
          <w:spacing w:val="-1"/>
        </w:rPr>
        <w:t>第一节 明挖管道施工</w:t>
      </w:r>
    </w:p>
    <w:p>
      <w:pPr>
        <w:pStyle w:val="Heading4"/>
        <w:numPr>
          <w:ilvl w:val="1"/>
          <w:numId w:val="9"/>
        </w:numPr>
        <w:tabs>
          <w:tab w:val="left" w:pos="1020"/>
        </w:tabs>
        <w:spacing w:before="187" w:after="0" w:line="240" w:lineRule="auto"/>
        <w:ind w:left="1020" w:right="0" w:hanging="490"/>
        <w:jc w:val="left"/>
      </w:pPr>
      <w:r>
        <w:rPr>
          <w:spacing w:val="-2"/>
        </w:rPr>
        <w:t>施工工艺流程</w:t>
      </w:r>
    </w:p>
    <w:p>
      <w:pPr>
        <w:pStyle w:val="BodyText"/>
        <w:spacing w:before="85"/>
        <w:ind w:left="1010"/>
      </w:pPr>
      <w:r>
        <w:rPr>
          <w:spacing w:val="-1"/>
        </w:rPr>
        <w:t>混凝土管施工工艺流程图：</w:t>
      </w:r>
    </w:p>
    <w:p>
      <w:pPr>
        <w:pStyle w:val="BodyText"/>
        <w:spacing w:before="5"/>
        <w:ind w:left="0"/>
        <w:rPr>
          <w:sz w:val="15"/>
        </w:rPr>
      </w:pPr>
      <w:r>
        <w:pict>
          <v:group id="_x0000_s1025" style="width:378.75pt;height:400.6pt;margin-top:11.11pt;margin-left:125.62pt;mso-position-horizontal-relative:page;mso-wrap-distance-left:0;mso-wrap-distance-right:0;position:absolute;z-index:-251658240" coordorigin="2513,222" coordsize="7575,8012">
            <v:rect id="_x0000_s1026" style="width:2310;height:468;left:4935;position:absolute;top:1044" filled="t" fillcolor="#cff" stroked="f">
              <v:fill type="solid"/>
            </v:rect>
            <v:rect id="_x0000_s1027" style="width:2310;height:468;left:4935;position:absolute;top:1044" filled="f" stroked="t" strokecolor="black" strokeweight="0.75pt">
              <v:stroke dashstyle="solid"/>
            </v:rect>
            <v:shape id="_x0000_s1028" style="width:120;height:121;left:6030;position:absolute;top:924" coordorigin="6031,925" coordsize="120,121" path="m6091,1045l6031,925,6151,925,6091,1045xe" filled="t" fillcolor="black" stroked="f">
              <v:fill type="solid"/>
              <v:path arrowok="t"/>
            </v:shape>
            <v:line id="_x0000_s1029" style="position:absolute" from="6090,719" to="6091,1022" stroked="t" strokecolor="black" strokeweight="0.75pt">
              <v:stroke dashstyle="solid"/>
            </v:line>
            <v:shape id="_x0000_s1030" style="width:120;height:121;left:6030;position:absolute;top:1739" coordorigin="6031,1740" coordsize="120,121" path="m6091,1860l6031,1740,6151,1740,6091,1860xe" filled="t" fillcolor="black" stroked="f">
              <v:fill type="solid"/>
              <v:path arrowok="t"/>
            </v:shape>
            <v:line id="_x0000_s1031" style="position:absolute" from="6090,1534" to="6091,1837" stroked="t" strokecolor="black" strokeweight="0.75pt">
              <v:stroke dashstyle="solid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width:2325;height:1149;left:4927;position:absolute;top:711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20"/>
                      </w:rPr>
                    </w:pPr>
                  </w:p>
                  <w:p>
                    <w:pPr>
                      <w:spacing w:before="7" w:line="240" w:lineRule="auto"/>
                      <w:rPr>
                        <w:sz w:val="14"/>
                      </w:rPr>
                    </w:pPr>
                  </w:p>
                  <w:p>
                    <w:pPr>
                      <w:spacing w:before="0"/>
                      <w:ind w:left="158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12"/>
                        <w:sz w:val="21"/>
                      </w:rPr>
                      <w:t>测量放线，标出基坑位</w:t>
                    </w:r>
                  </w:p>
                </w:txbxContent>
              </v:textbox>
            </v:shape>
            <v:shape id="_x0000_s1033" type="#_x0000_t202" style="width:3360;height:468;left:4410;position:absolute;top:229" filled="t" fillcolor="#cff" stroked="t" strokecolor="black" strokeweight="0.75pt">
              <v:fill type="solid"/>
              <v:stroke dashstyle="solid"/>
              <v:textbox inset="0,0,0,0">
                <w:txbxContent>
                  <w:p>
                    <w:pPr>
                      <w:spacing w:before="102"/>
                      <w:ind w:left="143" w:right="0" w:firstLine="0"/>
                      <w:jc w:val="left"/>
                      <w:rPr>
                        <w:color w:val="000000"/>
                        <w:sz w:val="21"/>
                      </w:rPr>
                    </w:pPr>
                    <w:r>
                      <w:rPr>
                        <w:color w:val="000000"/>
                        <w:sz w:val="21"/>
                      </w:rPr>
                      <w:t>施工准备（清除杂物、平整场地</w:t>
                    </w:r>
                    <w:r>
                      <w:rPr>
                        <w:color w:val="000000"/>
                        <w:spacing w:val="-10"/>
                        <w:sz w:val="21"/>
                      </w:rPr>
                      <w:t>）</w:t>
                    </w:r>
                  </w:p>
                </w:txbxContent>
              </v:textbox>
            </v:shape>
            <v:shape id="_x0000_s1034" style="width:120;height:120;left:7245;position:absolute;top:1962" coordorigin="7245,1963" coordsize="120,120" path="m7365,2083l7245,2023,7365,1963,7365,2083xe" filled="t" fillcolor="black" stroked="f">
              <v:fill type="solid"/>
              <v:path arrowok="t"/>
            </v:shape>
            <v:line id="_x0000_s1035" style="position:absolute" from="8505,2023" to="7268,2023" stroked="t" strokecolor="black" strokeweight="0.75pt">
              <v:stroke dashstyle="solid"/>
            </v:line>
            <v:shape id="_x0000_s1036" type="#_x0000_t202" style="width:1575;height:468;left:8505;position:absolute;top:1859" filled="t" fillcolor="#cff" stroked="t" strokecolor="black" strokeweight="0.75pt">
              <v:fill type="solid"/>
              <v:stroke dashstyle="solid"/>
              <v:textbox inset="0,0,0,0">
                <w:txbxContent>
                  <w:p>
                    <w:pPr>
                      <w:spacing w:before="102"/>
                      <w:ind w:left="464" w:right="0" w:firstLine="0"/>
                      <w:jc w:val="left"/>
                      <w:rPr>
                        <w:color w:val="000000"/>
                        <w:sz w:val="21"/>
                      </w:rPr>
                    </w:pPr>
                    <w:r>
                      <w:rPr>
                        <w:color w:val="000000"/>
                        <w:spacing w:val="-4"/>
                        <w:sz w:val="21"/>
                      </w:rPr>
                      <w:t>钢板桩</w:t>
                    </w:r>
                  </w:p>
                </w:txbxContent>
              </v:textbox>
            </v:shape>
            <v:shape id="_x0000_s1037" type="#_x0000_t202" style="width:2310;height:468;left:4935;position:absolute;top:1859" filled="t" fillcolor="#cff" stroked="t" strokecolor="black" strokeweight="0.75pt">
              <v:fill type="solid"/>
              <v:stroke dashstyle="solid"/>
              <v:textbox inset="0,0,0,0">
                <w:txbxContent>
                  <w:p>
                    <w:pPr>
                      <w:spacing w:before="102"/>
                      <w:ind w:left="727" w:right="0" w:firstLine="0"/>
                      <w:jc w:val="left"/>
                      <w:rPr>
                        <w:color w:val="000000"/>
                        <w:sz w:val="21"/>
                      </w:rPr>
                    </w:pPr>
                    <w:r>
                      <w:rPr>
                        <w:color w:val="000000"/>
                        <w:spacing w:val="-3"/>
                        <w:sz w:val="21"/>
                      </w:rPr>
                      <w:t>基坑开挖</w:t>
                    </w:r>
                  </w:p>
                </w:txbxContent>
              </v:textbox>
            </v:shape>
            <v:rect id="_x0000_s1038" style="width:2310;height:468;left:4935;position:absolute;top:2675" filled="t" fillcolor="#cff" stroked="f">
              <v:fill type="solid"/>
            </v:rect>
            <v:rect id="_x0000_s1039" style="width:2310;height:468;left:4935;position:absolute;top:2675" filled="f" stroked="t" strokecolor="black" strokeweight="0.75pt">
              <v:stroke dashstyle="solid"/>
            </v:rect>
            <v:shape id="_x0000_s1040" style="width:120;height:121;left:6030;position:absolute;top:2554" coordorigin="6031,2554" coordsize="120,121" path="m6091,2675l6031,2555,6151,2554,6091,2675xe" filled="t" fillcolor="black" stroked="f">
              <v:fill type="solid"/>
              <v:path arrowok="t"/>
            </v:shape>
            <v:line id="_x0000_s1041" style="position:absolute" from="6090,2349" to="6091,2652" stroked="t" strokecolor="black" strokeweight="0.75pt">
              <v:stroke dashstyle="solid"/>
            </v:line>
            <v:rect id="_x0000_s1042" style="width:2310;height:468;left:4935;position:absolute;top:3653" filled="t" fillcolor="#cff" stroked="f">
              <v:fill type="solid"/>
            </v:rect>
            <v:rect id="_x0000_s1043" style="width:2310;height:468;left:4935;position:absolute;top:3653" filled="f" stroked="t" strokecolor="black" strokeweight="0.75pt">
              <v:stroke dashstyle="solid"/>
            </v:rect>
            <v:shape id="_x0000_s1044" style="width:120;height:121;left:6030;position:absolute;top:3533" coordorigin="6031,3533" coordsize="120,121" path="m6091,3654l6031,3534,6151,3533,6091,3654xe" filled="t" fillcolor="black" stroked="f">
              <v:fill type="solid"/>
              <v:path arrowok="t"/>
            </v:shape>
            <v:line id="_x0000_s1045" style="position:absolute" from="6090,3165" to="6091,3631" stroked="t" strokecolor="black" strokeweight="0.75pt">
              <v:stroke dashstyle="solid"/>
            </v:line>
            <v:shape id="_x0000_s1046" style="width:120;height:120;left:8385;position:absolute;top:2941" coordorigin="8385,2942" coordsize="120,120" path="m8385,3062l8385,2942,8505,3002,8385,3062xe" filled="t" fillcolor="black" stroked="f">
              <v:fill type="solid"/>
              <v:path arrowok="t"/>
            </v:shape>
            <v:line id="_x0000_s1047" style="position:absolute" from="7245,3002" to="8483,3002" stroked="t" strokecolor="black" strokeweight="0.75pt">
              <v:stroke dashstyle="solid"/>
            </v:line>
            <v:shape id="_x0000_s1048" style="width:120;height:120;left:7245;position:absolute;top:3919" coordorigin="7245,3920" coordsize="120,120" path="m7365,4040l7245,3980,7365,3920,7365,4040xe" filled="t" fillcolor="black" stroked="f">
              <v:fill type="solid"/>
              <v:path arrowok="t"/>
            </v:shape>
            <v:line id="_x0000_s1049" style="position:absolute" from="9555,3980" to="7268,3980" stroked="t" strokecolor="black" strokeweight="0.75pt">
              <v:stroke dashstyle="solid"/>
            </v:line>
            <v:line id="_x0000_s1050" style="position:absolute" from="9556,3165" to="9555,3980" stroked="t" strokecolor="black" strokeweight="0.75pt">
              <v:stroke dashstyle="solid"/>
            </v:line>
            <v:shape id="_x0000_s1051" style="width:120;height:121;left:6030;position:absolute;top:4348" coordorigin="6031,4348" coordsize="120,121" path="m6091,4468l6031,4349,6151,4348,6091,4468xe" filled="t" fillcolor="black" stroked="f">
              <v:fill type="solid"/>
              <v:path arrowok="t"/>
            </v:shape>
            <v:line id="_x0000_s1052" style="position:absolute" from="6090,4142" to="6091,4446" stroked="t" strokecolor="black" strokeweight="0.75pt">
              <v:stroke dashstyle="solid"/>
            </v:line>
            <v:shape id="_x0000_s1053" type="#_x0000_t202" style="width:860;height:210;left:5670;position:absolute;top:2814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3"/>
                        <w:sz w:val="21"/>
                      </w:rPr>
                      <w:t>检查标高</w:t>
                    </w:r>
                  </w:p>
                </w:txbxContent>
              </v:textbox>
            </v:shape>
            <v:shape id="_x0000_s1054" type="#_x0000_t202" style="width:650;height:210;left:7507;position:absolute;top:2650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4"/>
                        <w:sz w:val="21"/>
                      </w:rPr>
                      <w:t>不合格</w:t>
                    </w:r>
                  </w:p>
                </w:txbxContent>
              </v:textbox>
            </v:shape>
            <v:shape id="_x0000_s1055" type="#_x0000_t202" style="width:440;height:210;left:5197;position:absolute;top:3303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5"/>
                        <w:sz w:val="21"/>
                      </w:rPr>
                      <w:t>合格</w:t>
                    </w:r>
                  </w:p>
                </w:txbxContent>
              </v:textbox>
            </v:shape>
            <v:shape id="_x0000_s1056" type="#_x0000_t202" style="width:860;height:210;left:5670;position:absolute;top:3792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3"/>
                        <w:sz w:val="21"/>
                      </w:rPr>
                      <w:t>砂石垫层</w:t>
                    </w:r>
                  </w:p>
                </w:txbxContent>
              </v:textbox>
            </v:shape>
            <v:shape id="_x0000_s1057" type="#_x0000_t202" style="width:1575;height:468;left:8505;position:absolute;top:2675" filled="t" fillcolor="#cff" stroked="t" strokecolor="black" strokeweight="0.75pt">
              <v:fill type="solid"/>
              <v:stroke dashstyle="solid"/>
              <v:textbox inset="0,0,0,0">
                <w:txbxContent>
                  <w:p>
                    <w:pPr>
                      <w:spacing w:before="102"/>
                      <w:ind w:left="359" w:right="0" w:firstLine="0"/>
                      <w:jc w:val="left"/>
                      <w:rPr>
                        <w:color w:val="000000"/>
                        <w:sz w:val="21"/>
                      </w:rPr>
                    </w:pPr>
                    <w:r>
                      <w:rPr>
                        <w:color w:val="000000"/>
                        <w:spacing w:val="-3"/>
                        <w:sz w:val="21"/>
                      </w:rPr>
                      <w:t>加深开挖</w:t>
                    </w:r>
                  </w:p>
                </w:txbxContent>
              </v:textbox>
            </v:shape>
            <v:shape id="_x0000_s1058" style="width:120;height:121;left:6030;position:absolute;top:5193" coordorigin="6031,5193" coordsize="120,121" path="m6091,5313l6031,5194,6151,5193,6091,5313xe" filled="t" fillcolor="black" stroked="f">
              <v:fill type="solid"/>
              <v:path arrowok="t"/>
            </v:shape>
            <v:line id="_x0000_s1059" style="position:absolute" from="6090,4987" to="6091,5291" stroked="t" strokecolor="black" strokeweight="0.75pt">
              <v:stroke dashstyle="solid"/>
            </v:line>
            <v:shape id="_x0000_s1060" type="#_x0000_t202" style="width:2310;height:468;left:4935;position:absolute;top:5313" filled="t" fillcolor="#cff" stroked="t" strokecolor="black" strokeweight="0.75pt">
              <v:fill type="solid"/>
              <v:stroke dashstyle="solid"/>
              <v:textbox inset="0,0,0,0">
                <w:txbxContent>
                  <w:p>
                    <w:pPr>
                      <w:spacing w:before="102"/>
                      <w:ind w:left="922" w:right="922" w:firstLine="0"/>
                      <w:jc w:val="center"/>
                      <w:rPr>
                        <w:color w:val="000000"/>
                        <w:sz w:val="21"/>
                      </w:rPr>
                    </w:pPr>
                    <w:r>
                      <w:rPr>
                        <w:color w:val="000000"/>
                        <w:spacing w:val="-5"/>
                        <w:sz w:val="21"/>
                      </w:rPr>
                      <w:t>接口</w:t>
                    </w:r>
                  </w:p>
                </w:txbxContent>
              </v:textbox>
            </v:shape>
            <v:shape id="_x0000_s1061" type="#_x0000_t202" style="width:2310;height:468;left:4935;position:absolute;top:4498" filled="t" fillcolor="#cff" stroked="t" strokecolor="black" strokeweight="0.75pt">
              <v:fill type="solid"/>
              <v:stroke dashstyle="solid"/>
              <v:textbox inset="0,0,0,0">
                <w:txbxContent>
                  <w:p>
                    <w:pPr>
                      <w:spacing w:before="102"/>
                      <w:ind w:left="922" w:right="922" w:firstLine="0"/>
                      <w:jc w:val="center"/>
                      <w:rPr>
                        <w:color w:val="000000"/>
                        <w:sz w:val="21"/>
                      </w:rPr>
                    </w:pPr>
                    <w:r>
                      <w:rPr>
                        <w:color w:val="000000"/>
                        <w:spacing w:val="-5"/>
                        <w:sz w:val="21"/>
                      </w:rPr>
                      <w:t>安管</w:t>
                    </w:r>
                  </w:p>
                </w:txbxContent>
              </v:textbox>
            </v:shape>
            <v:shape id="_x0000_s1062" style="width:120;height:120;left:4815;position:absolute;top:4764" coordorigin="4815,4764" coordsize="120,120" path="m4815,4884l4815,4764,4935,4824,4815,4884xe" filled="t" fillcolor="black" stroked="f">
              <v:fill type="solid"/>
              <v:path arrowok="t"/>
            </v:shape>
            <v:line id="_x0000_s1063" style="position:absolute" from="4095,4824" to="4913,4824" stroked="t" strokecolor="black" strokeweight="0.75pt">
              <v:stroke dashstyle="solid"/>
            </v:line>
            <v:shape id="_x0000_s1064" type="#_x0000_t202" style="width:1575;height:468;left:2520;position:absolute;top:4498" filled="t" fillcolor="#cff" stroked="t" strokecolor="black" strokeweight="0.75pt">
              <v:fill type="solid"/>
              <v:stroke dashstyle="solid"/>
              <v:textbox inset="0,0,0,0">
                <w:txbxContent>
                  <w:p>
                    <w:pPr>
                      <w:spacing w:before="102"/>
                      <w:ind w:left="149" w:right="0" w:firstLine="0"/>
                      <w:jc w:val="left"/>
                      <w:rPr>
                        <w:color w:val="000000"/>
                        <w:sz w:val="21"/>
                      </w:rPr>
                    </w:pPr>
                    <w:r>
                      <w:rPr>
                        <w:color w:val="000000"/>
                        <w:spacing w:val="-2"/>
                        <w:sz w:val="21"/>
                      </w:rPr>
                      <w:t>轴线坡度调整</w:t>
                    </w:r>
                  </w:p>
                </w:txbxContent>
              </v:textbox>
            </v:shape>
            <v:shape id="_x0000_s1065" style="width:120;height:121;left:6030;position:absolute;top:6008" coordorigin="6031,6008" coordsize="120,121" path="m6091,6128l6031,6009,6151,6008,6091,6128xe" filled="t" fillcolor="black" stroked="f">
              <v:fill type="solid"/>
              <v:path arrowok="t"/>
            </v:shape>
            <v:line id="_x0000_s1066" style="position:absolute" from="6090,5802" to="6091,6106" stroked="t" strokecolor="black" strokeweight="0.75pt">
              <v:stroke dashstyle="solid"/>
            </v:line>
            <v:shape id="_x0000_s1067" type="#_x0000_t202" style="width:2310;height:468;left:4935;position:absolute;top:6128" filled="t" fillcolor="#cff" stroked="t" strokecolor="black" strokeweight="0.75pt">
              <v:fill type="solid"/>
              <v:stroke dashstyle="solid"/>
              <v:textbox inset="0,0,0,0">
                <w:txbxContent>
                  <w:p>
                    <w:pPr>
                      <w:spacing w:before="102"/>
                      <w:ind w:left="202" w:right="0" w:firstLine="0"/>
                      <w:jc w:val="left"/>
                      <w:rPr>
                        <w:color w:val="000000"/>
                        <w:sz w:val="21"/>
                      </w:rPr>
                    </w:pPr>
                    <w:r>
                      <w:rPr>
                        <w:color w:val="000000"/>
                        <w:spacing w:val="-2"/>
                        <w:sz w:val="21"/>
                      </w:rPr>
                      <w:t>检查井、沉砂井砌筑</w:t>
                    </w:r>
                  </w:p>
                </w:txbxContent>
              </v:textbox>
            </v:shape>
            <v:shape id="_x0000_s1068" style="width:120;height:121;left:6030;position:absolute;top:6823" coordorigin="6031,6823" coordsize="120,121" path="m6091,6943l6031,6823,6151,6823,6091,6943xe" filled="t" fillcolor="black" stroked="f">
              <v:fill type="solid"/>
              <v:path arrowok="t"/>
            </v:shape>
            <v:line id="_x0000_s1069" style="position:absolute" from="6090,6617" to="6091,6921" stroked="t" strokecolor="black" strokeweight="0.75pt">
              <v:stroke dashstyle="solid"/>
            </v:line>
            <v:shape id="_x0000_s1070" type="#_x0000_t202" style="width:2310;height:468;left:4935;position:absolute;top:6943" filled="t" fillcolor="#cff" stroked="t" strokecolor="black" strokeweight="0.75pt">
              <v:fill type="solid"/>
              <v:stroke dashstyle="solid"/>
              <v:textbox inset="0,0,0,0">
                <w:txbxContent>
                  <w:p>
                    <w:pPr>
                      <w:spacing w:before="102"/>
                      <w:ind w:left="922" w:right="922" w:firstLine="0"/>
                      <w:jc w:val="center"/>
                      <w:rPr>
                        <w:color w:val="000000"/>
                        <w:sz w:val="21"/>
                      </w:rPr>
                    </w:pPr>
                    <w:r>
                      <w:rPr>
                        <w:color w:val="000000"/>
                        <w:spacing w:val="-5"/>
                        <w:sz w:val="21"/>
                      </w:rPr>
                      <w:t>回填</w:t>
                    </w:r>
                  </w:p>
                </w:txbxContent>
              </v:textbox>
            </v:shape>
            <v:shape id="_x0000_s1071" style="width:120;height:121;left:6030;position:absolute;top:7638" coordorigin="6031,7638" coordsize="120,121" path="m6091,7758l6031,7638,6151,7638,6091,7758xe" filled="t" fillcolor="black" stroked="f">
              <v:fill type="solid"/>
              <v:path arrowok="t"/>
            </v:shape>
            <v:line id="_x0000_s1072" style="position:absolute" from="6090,7432" to="6091,7736" stroked="t" strokecolor="black" strokeweight="0.75pt">
              <v:stroke dashstyle="solid"/>
            </v:line>
            <v:shape id="_x0000_s1073" type="#_x0000_t202" style="width:2310;height:468;left:4935;position:absolute;top:7758" filled="t" fillcolor="#cff" stroked="t" strokecolor="black" strokeweight="0.75pt">
              <v:fill type="solid"/>
              <v:stroke dashstyle="solid"/>
              <v:textbox inset="0,0,0,0">
                <w:txbxContent>
                  <w:p>
                    <w:pPr>
                      <w:spacing w:before="102"/>
                      <w:ind w:left="727" w:right="0" w:firstLine="0"/>
                      <w:jc w:val="left"/>
                      <w:rPr>
                        <w:color w:val="000000"/>
                        <w:sz w:val="21"/>
                      </w:rPr>
                    </w:pPr>
                    <w:r>
                      <w:rPr>
                        <w:color w:val="000000"/>
                        <w:spacing w:val="-3"/>
                        <w:sz w:val="21"/>
                      </w:rPr>
                      <w:t>质量验收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Heading4"/>
        <w:numPr>
          <w:ilvl w:val="1"/>
          <w:numId w:val="9"/>
        </w:numPr>
        <w:tabs>
          <w:tab w:val="left" w:pos="1020"/>
        </w:tabs>
        <w:spacing w:before="195" w:after="0" w:line="240" w:lineRule="auto"/>
        <w:ind w:left="1020" w:right="0" w:hanging="490"/>
        <w:jc w:val="left"/>
      </w:pPr>
      <w:r>
        <w:rPr>
          <w:spacing w:val="-2"/>
        </w:rPr>
        <w:t>施工准备工作</w:t>
      </w:r>
    </w:p>
    <w:p>
      <w:pPr>
        <w:pStyle w:val="BodyText"/>
        <w:spacing w:before="173" w:line="381" w:lineRule="auto"/>
        <w:ind w:left="1010" w:right="5995"/>
      </w:pPr>
      <w:r>
        <w:rPr>
          <w:spacing w:val="-2"/>
        </w:rPr>
        <w:t>主要进行测设和探坑工作。</w:t>
      </w:r>
      <w:r>
        <w:rPr>
          <w:spacing w:val="-2"/>
        </w:rPr>
        <w:t>测量工作程序：</w:t>
      </w:r>
    </w:p>
    <w:p>
      <w:pPr>
        <w:pStyle w:val="BodyText"/>
        <w:spacing w:line="381" w:lineRule="auto"/>
        <w:ind w:right="324" w:firstLine="570"/>
      </w:pPr>
      <w:r>
        <w:rPr>
          <w:spacing w:val="-2"/>
        </w:rPr>
        <w:t>开工前对业主和设计单位移交的导线点和水准点进行闭合复测，复测合格并经业</w:t>
      </w:r>
      <w:r>
        <w:rPr>
          <w:spacing w:val="-2"/>
        </w:rPr>
        <w:t>主和监理工程师签认后方能施工。测量工作程序：</w:t>
      </w:r>
    </w:p>
    <w:p>
      <w:pPr>
        <w:pStyle w:val="BodyText"/>
        <w:ind w:left="1010"/>
      </w:pPr>
      <w:r>
        <w:rPr>
          <w:spacing w:val="-4"/>
        </w:rPr>
        <w:t>测点交接</w:t>
      </w:r>
      <w:r>
        <w:rPr>
          <w:rFonts w:ascii="Times New Roman" w:eastAsia="Times New Roman" w:hAnsi="Times New Roman"/>
          <w:spacing w:val="-4"/>
        </w:rPr>
        <w:t>→</w:t>
      </w:r>
      <w:r>
        <w:rPr>
          <w:spacing w:val="-4"/>
        </w:rPr>
        <w:t>测点复测</w:t>
      </w:r>
      <w:r>
        <w:rPr>
          <w:rFonts w:ascii="Times New Roman" w:eastAsia="Times New Roman" w:hAnsi="Times New Roman"/>
          <w:spacing w:val="-4"/>
        </w:rPr>
        <w:t>→</w:t>
      </w:r>
      <w:r>
        <w:rPr>
          <w:spacing w:val="-4"/>
        </w:rPr>
        <w:t>建立施工导线网、布水准控制点</w:t>
      </w:r>
      <w:r>
        <w:rPr>
          <w:rFonts w:ascii="Times New Roman" w:eastAsia="Times New Roman" w:hAnsi="Times New Roman"/>
          <w:spacing w:val="-4"/>
        </w:rPr>
        <w:t>→</w:t>
      </w:r>
      <w:r>
        <w:rPr>
          <w:spacing w:val="-4"/>
        </w:rPr>
        <w:t>测定道路、中线桩</w:t>
      </w:r>
      <w:r>
        <w:rPr>
          <w:rFonts w:ascii="Times New Roman" w:eastAsia="Times New Roman" w:hAnsi="Times New Roman"/>
          <w:spacing w:val="-4"/>
        </w:rPr>
        <w:t>→</w:t>
      </w:r>
      <w:r>
        <w:rPr>
          <w:spacing w:val="-7"/>
        </w:rPr>
        <w:t>局部</w:t>
      </w:r>
    </w:p>
    <w:p>
      <w:pPr>
        <w:spacing w:after="0"/>
        <w:sectPr>
          <w:headerReference w:type="default" r:id="rId14"/>
          <w:footerReference w:type="default" r:id="rId15"/>
          <w:pgSz w:w="11910" w:h="16840"/>
          <w:pgMar w:top="1340" w:right="660" w:bottom="1200" w:left="1360" w:header="879" w:footer="1018"/>
          <w:pgNumType w:start="5"/>
          <w:cols w:space="708"/>
        </w:sectPr>
      </w:pPr>
    </w:p>
    <w:p>
      <w:pPr>
        <w:pStyle w:val="BodyText"/>
        <w:spacing w:before="152"/>
      </w:pPr>
      <w:r>
        <w:rPr>
          <w:spacing w:val="-4"/>
        </w:rPr>
        <w:t>井位。</w:t>
      </w:r>
    </w:p>
    <w:p>
      <w:pPr>
        <w:pStyle w:val="BodyText"/>
        <w:spacing w:before="182"/>
        <w:ind w:left="1010"/>
      </w:pPr>
      <w:r>
        <w:rPr>
          <w:spacing w:val="-2"/>
        </w:rPr>
        <w:t>管线探测及保护：</w:t>
      </w:r>
    </w:p>
    <w:p>
      <w:pPr>
        <w:pStyle w:val="ListParagraph"/>
        <w:numPr>
          <w:ilvl w:val="2"/>
          <w:numId w:val="3"/>
        </w:numPr>
        <w:tabs>
          <w:tab w:val="left" w:pos="1611"/>
        </w:tabs>
        <w:spacing w:before="181" w:after="0" w:line="381" w:lineRule="auto"/>
        <w:ind w:left="530" w:right="355" w:firstLine="480"/>
        <w:jc w:val="left"/>
        <w:rPr>
          <w:sz w:val="22"/>
        </w:rPr>
      </w:pPr>
      <w:r>
        <w:rPr>
          <w:spacing w:val="-2"/>
          <w:sz w:val="24"/>
        </w:rPr>
        <w:t>认真研究设计图纸及业主提供的地下管线资料，派专人对施工现场地下管线</w:t>
      </w:r>
      <w:r>
        <w:rPr>
          <w:spacing w:val="-2"/>
          <w:sz w:val="24"/>
        </w:rPr>
        <w:t>进行勘测调查；</w:t>
      </w:r>
    </w:p>
    <w:p>
      <w:pPr>
        <w:pStyle w:val="ListParagraph"/>
        <w:numPr>
          <w:ilvl w:val="2"/>
          <w:numId w:val="3"/>
        </w:numPr>
        <w:tabs>
          <w:tab w:val="left" w:pos="1611"/>
        </w:tabs>
        <w:spacing w:before="1" w:after="0" w:line="381" w:lineRule="auto"/>
        <w:ind w:left="530" w:right="355" w:firstLine="480"/>
        <w:jc w:val="left"/>
        <w:rPr>
          <w:sz w:val="22"/>
        </w:rPr>
      </w:pPr>
      <w:r>
        <w:rPr>
          <w:spacing w:val="-2"/>
          <w:sz w:val="24"/>
        </w:rPr>
        <w:t>管坑支护及管坑土方开挖施工前，使用管线探测仪器，仔细对施工位置进行</w:t>
      </w:r>
      <w:r>
        <w:rPr>
          <w:spacing w:val="-2"/>
          <w:sz w:val="24"/>
        </w:rPr>
        <w:t>探测，然后再进行悬吊。</w:t>
      </w:r>
    </w:p>
    <w:p>
      <w:pPr>
        <w:pStyle w:val="ListParagraph"/>
        <w:numPr>
          <w:ilvl w:val="2"/>
          <w:numId w:val="3"/>
        </w:numPr>
        <w:tabs>
          <w:tab w:val="left" w:pos="1611"/>
        </w:tabs>
        <w:spacing w:before="0" w:after="0" w:line="381" w:lineRule="auto"/>
        <w:ind w:left="530" w:right="355" w:firstLine="480"/>
        <w:jc w:val="left"/>
        <w:rPr>
          <w:sz w:val="22"/>
        </w:rPr>
      </w:pPr>
      <w:r>
        <w:rPr>
          <w:spacing w:val="-2"/>
          <w:sz w:val="24"/>
        </w:rPr>
        <w:t>若经探测，发现有未明管线在施工场地内通过时，应及时向监理和业主报告</w:t>
      </w:r>
      <w:r>
        <w:rPr>
          <w:spacing w:val="-2"/>
          <w:sz w:val="24"/>
        </w:rPr>
        <w:t>情况，并会同业主、设计单位及管线权属部门共同研究处理方法。</w:t>
      </w:r>
    </w:p>
    <w:p>
      <w:pPr>
        <w:pStyle w:val="Heading4"/>
        <w:numPr>
          <w:ilvl w:val="1"/>
          <w:numId w:val="3"/>
        </w:numPr>
        <w:tabs>
          <w:tab w:val="left" w:pos="1159"/>
          <w:tab w:val="left" w:pos="1160"/>
        </w:tabs>
        <w:spacing w:before="0" w:after="0" w:line="479" w:lineRule="exact"/>
        <w:ind w:left="1160" w:right="0" w:hanging="630"/>
        <w:jc w:val="left"/>
      </w:pPr>
      <w:r>
        <w:rPr>
          <w:spacing w:val="-3"/>
        </w:rPr>
        <w:t>管坑开挖</w:t>
      </w:r>
    </w:p>
    <w:p>
      <w:pPr>
        <w:pStyle w:val="ListParagraph"/>
        <w:numPr>
          <w:ilvl w:val="2"/>
          <w:numId w:val="3"/>
        </w:numPr>
        <w:tabs>
          <w:tab w:val="left" w:pos="1611"/>
        </w:tabs>
        <w:spacing w:before="84" w:after="0" w:line="364" w:lineRule="auto"/>
        <w:ind w:left="530" w:right="325" w:firstLine="480"/>
        <w:jc w:val="both"/>
        <w:rPr>
          <w:sz w:val="22"/>
        </w:rPr>
      </w:pPr>
      <w:r>
        <w:rPr>
          <w:spacing w:val="-2"/>
          <w:sz w:val="24"/>
        </w:rPr>
        <w:t>挖掘机侧向开行的挖土方式。即挖掘机向前进方向挖土，自卸车等运泥工具</w:t>
      </w:r>
      <w:r>
        <w:rPr>
          <w:spacing w:val="-4"/>
          <w:sz w:val="24"/>
        </w:rPr>
        <w:t>停在机身侧面，与挖掘机开行路线平行。以减少挖掘机的旋转角度，从而提高挖掘机的</w:t>
      </w:r>
      <w:r>
        <w:rPr>
          <w:spacing w:val="-2"/>
          <w:sz w:val="24"/>
        </w:rPr>
        <w:t>工作效率。</w:t>
      </w:r>
    </w:p>
    <w:p>
      <w:pPr>
        <w:pStyle w:val="ListParagraph"/>
        <w:numPr>
          <w:ilvl w:val="2"/>
          <w:numId w:val="3"/>
        </w:numPr>
        <w:tabs>
          <w:tab w:val="left" w:pos="1611"/>
        </w:tabs>
        <w:spacing w:before="0" w:after="0" w:line="364" w:lineRule="auto"/>
        <w:ind w:left="530" w:right="325" w:firstLine="480"/>
        <w:jc w:val="both"/>
        <w:rPr>
          <w:sz w:val="22"/>
        </w:rPr>
      </w:pPr>
      <w:r>
        <w:rPr>
          <w:spacing w:val="-2"/>
          <w:sz w:val="24"/>
        </w:rPr>
        <w:t>沟槽开挖用挖掘机进行，人工配合。沟槽开挖土方调至填方区填土或用自卸</w:t>
      </w:r>
      <w:r>
        <w:rPr>
          <w:spacing w:val="-4"/>
          <w:sz w:val="24"/>
        </w:rPr>
        <w:t>汽车外运弃土。在开挖前，沟槽的断面、开挖的次序和堆土的位置由现场施工员向司机</w:t>
      </w:r>
      <w:r>
        <w:rPr>
          <w:spacing w:val="-11"/>
          <w:sz w:val="24"/>
        </w:rPr>
        <w:t>及土方工详细交底。在挖土过程中管理人员应在现场指挥并应经常检查沟槽的净空尺寸</w:t>
      </w:r>
      <w:r>
        <w:rPr>
          <w:spacing w:val="-2"/>
          <w:sz w:val="24"/>
        </w:rPr>
        <w:t>和中心位置，确保沟槽中心偏移符合规范要求。</w:t>
      </w:r>
    </w:p>
    <w:p>
      <w:pPr>
        <w:pStyle w:val="ListParagraph"/>
        <w:numPr>
          <w:ilvl w:val="2"/>
          <w:numId w:val="3"/>
        </w:numPr>
        <w:tabs>
          <w:tab w:val="left" w:pos="1611"/>
        </w:tabs>
        <w:spacing w:before="0" w:after="0" w:line="364" w:lineRule="auto"/>
        <w:ind w:left="530" w:right="217" w:firstLine="480"/>
        <w:jc w:val="both"/>
        <w:rPr>
          <w:sz w:val="22"/>
        </w:rPr>
      </w:pPr>
      <w:r>
        <w:rPr>
          <w:spacing w:val="-4"/>
          <w:sz w:val="24"/>
        </w:rPr>
        <w:t xml:space="preserve">基坑开挖分层、分段依次进行每段长约 </w:t>
      </w:r>
      <w:r>
        <w:rPr>
          <w:rFonts w:ascii="Times New Roman" w:eastAsia="Times New Roman"/>
          <w:spacing w:val="-2"/>
          <w:sz w:val="24"/>
        </w:rPr>
        <w:t>10~20m</w:t>
      </w:r>
      <w:r>
        <w:rPr>
          <w:spacing w:val="-2"/>
          <w:sz w:val="24"/>
        </w:rPr>
        <w:t>。用机械挖土时为防止超挖，</w:t>
      </w:r>
      <w:r>
        <w:rPr>
          <w:spacing w:val="-2"/>
          <w:sz w:val="24"/>
        </w:rPr>
        <w:t xml:space="preserve">挖至设计坑底标高以上 </w:t>
      </w:r>
      <w:r>
        <w:rPr>
          <w:rFonts w:ascii="Times New Roman" w:eastAsia="Times New Roman"/>
          <w:sz w:val="24"/>
        </w:rPr>
        <w:t xml:space="preserve">20~30cm </w:t>
      </w:r>
      <w:r>
        <w:rPr>
          <w:sz w:val="24"/>
        </w:rPr>
        <w:t>时用人工开挖，检修平整。</w:t>
      </w:r>
    </w:p>
    <w:p>
      <w:pPr>
        <w:pStyle w:val="ListParagraph"/>
        <w:numPr>
          <w:ilvl w:val="2"/>
          <w:numId w:val="3"/>
        </w:numPr>
        <w:tabs>
          <w:tab w:val="left" w:pos="1611"/>
        </w:tabs>
        <w:spacing w:before="0" w:after="0" w:line="364" w:lineRule="auto"/>
        <w:ind w:left="530" w:right="325" w:firstLine="480"/>
        <w:jc w:val="both"/>
        <w:rPr>
          <w:sz w:val="22"/>
        </w:rPr>
      </w:pPr>
      <w:r>
        <w:rPr>
          <w:spacing w:val="-2"/>
          <w:sz w:val="24"/>
        </w:rPr>
        <w:t>沟槽每侧的临时堆土，以保证槽壁的土体稳定和不影响施工为准、同时考虑</w:t>
      </w:r>
      <w:r>
        <w:rPr>
          <w:spacing w:val="-4"/>
          <w:sz w:val="24"/>
        </w:rPr>
        <w:t>挖土时挖沟机的摆放，移位及翻斗车的行走通道。基坑开挖时，尽量考虑土方平衡，以</w:t>
      </w:r>
      <w:r>
        <w:rPr>
          <w:spacing w:val="-4"/>
          <w:sz w:val="24"/>
        </w:rPr>
        <w:t>尽量减少土方外运的数量，土方平衡以详细的基坑断面平衡计算来实现，多余的弃土采</w:t>
      </w:r>
      <w:r>
        <w:rPr>
          <w:spacing w:val="-2"/>
          <w:sz w:val="24"/>
        </w:rPr>
        <w:t>取随挖随运走，以减少占用场地影响施工和交通。</w:t>
      </w:r>
    </w:p>
    <w:p>
      <w:pPr>
        <w:pStyle w:val="ListParagraph"/>
        <w:numPr>
          <w:ilvl w:val="2"/>
          <w:numId w:val="3"/>
        </w:numPr>
        <w:tabs>
          <w:tab w:val="left" w:pos="1611"/>
        </w:tabs>
        <w:spacing w:before="0" w:after="0" w:line="364" w:lineRule="auto"/>
        <w:ind w:left="530" w:right="337" w:firstLine="480"/>
        <w:jc w:val="both"/>
        <w:rPr>
          <w:sz w:val="22"/>
        </w:rPr>
      </w:pPr>
      <w:r>
        <w:rPr>
          <w:spacing w:val="-3"/>
          <w:sz w:val="24"/>
        </w:rPr>
        <w:t xml:space="preserve">基坑开挖至接近底部时，留有一定厚度的保护层，一般 </w:t>
      </w:r>
      <w:r>
        <w:rPr>
          <w:rFonts w:ascii="Times New Roman" w:eastAsia="Times New Roman"/>
          <w:spacing w:val="-2"/>
          <w:sz w:val="24"/>
        </w:rPr>
        <w:t>0.3~0.5m</w:t>
      </w:r>
      <w:r>
        <w:rPr>
          <w:spacing w:val="-2"/>
          <w:sz w:val="24"/>
        </w:rPr>
        <w:t>，以保证不</w:t>
      </w:r>
      <w:r>
        <w:rPr>
          <w:spacing w:val="-2"/>
          <w:sz w:val="24"/>
        </w:rPr>
        <w:t>造成基底超挖，在基底底部施工前，分块依次挖除该层保护层。</w:t>
      </w:r>
    </w:p>
    <w:p>
      <w:pPr>
        <w:pStyle w:val="ListParagraph"/>
        <w:numPr>
          <w:ilvl w:val="2"/>
          <w:numId w:val="3"/>
        </w:numPr>
        <w:tabs>
          <w:tab w:val="left" w:pos="1611"/>
        </w:tabs>
        <w:spacing w:before="0" w:after="0" w:line="306" w:lineRule="exact"/>
        <w:ind w:left="1611" w:right="0" w:hanging="601"/>
        <w:jc w:val="left"/>
        <w:rPr>
          <w:sz w:val="22"/>
        </w:rPr>
      </w:pPr>
      <w:r>
        <w:rPr>
          <w:spacing w:val="-1"/>
          <w:sz w:val="24"/>
        </w:rPr>
        <w:t>若发生基底超挖的情况，采取回填石屑并灌水夯实的措施。</w:t>
      </w:r>
    </w:p>
    <w:p>
      <w:pPr>
        <w:pStyle w:val="ListParagraph"/>
        <w:numPr>
          <w:ilvl w:val="2"/>
          <w:numId w:val="3"/>
        </w:numPr>
        <w:tabs>
          <w:tab w:val="left" w:pos="1611"/>
        </w:tabs>
        <w:spacing w:before="153" w:after="0" w:line="364" w:lineRule="auto"/>
        <w:ind w:left="530" w:right="325" w:firstLine="480"/>
        <w:jc w:val="both"/>
        <w:rPr>
          <w:sz w:val="22"/>
        </w:rPr>
      </w:pPr>
      <w:r>
        <w:rPr>
          <w:spacing w:val="-8"/>
          <w:sz w:val="24"/>
        </w:rPr>
        <w:t>排水管道的地基承载力如开挖后不能满足设计要求，，会同设计、业主及监</w:t>
      </w:r>
      <w:r>
        <w:rPr>
          <w:spacing w:val="-9"/>
          <w:sz w:val="24"/>
        </w:rPr>
        <w:t>理等相关单位及时进行研究处理，如遇基底土质为淤泥时，知会监理工程师，同时报审</w:t>
      </w:r>
      <w:r>
        <w:rPr>
          <w:spacing w:val="-5"/>
          <w:sz w:val="24"/>
        </w:rPr>
        <w:t>处理方案进行清除污泥和换砂处理。</w:t>
      </w:r>
    </w:p>
    <w:p>
      <w:pPr>
        <w:pStyle w:val="ListParagraph"/>
        <w:numPr>
          <w:ilvl w:val="2"/>
          <w:numId w:val="3"/>
        </w:numPr>
        <w:tabs>
          <w:tab w:val="left" w:pos="1611"/>
        </w:tabs>
        <w:spacing w:before="0" w:after="0" w:line="306" w:lineRule="exact"/>
        <w:ind w:left="1611" w:right="0" w:hanging="601"/>
        <w:jc w:val="left"/>
        <w:rPr>
          <w:sz w:val="22"/>
        </w:rPr>
      </w:pPr>
      <w:r>
        <w:rPr>
          <w:spacing w:val="-2"/>
          <w:sz w:val="24"/>
        </w:rPr>
        <w:t>开挖宽度：</w:t>
      </w:r>
    </w:p>
    <w:p>
      <w:pPr>
        <w:spacing w:after="0" w:line="306" w:lineRule="exact"/>
        <w:jc w:val="left"/>
        <w:rPr>
          <w:sz w:val="22"/>
        </w:rPr>
        <w:sectPr>
          <w:headerReference w:type="default" r:id="rId16"/>
          <w:footerReference w:type="default" r:id="rId17"/>
          <w:pgSz w:w="11910" w:h="16840"/>
          <w:pgMar w:top="1340" w:right="660" w:bottom="1200" w:left="1360" w:header="879" w:footer="1018"/>
          <w:pgNumType w:start="6"/>
          <w:cols w:space="708"/>
        </w:sectPr>
      </w:pPr>
    </w:p>
    <w:p>
      <w:pPr>
        <w:pStyle w:val="BodyText"/>
        <w:spacing w:before="64"/>
        <w:ind w:left="1010"/>
      </w:pPr>
      <w:r>
        <w:rPr>
          <w:spacing w:val="-1"/>
        </w:rPr>
        <w:t>管道沟槽底部的开挖宽度，按下式计算：</w:t>
      </w:r>
    </w:p>
    <w:p>
      <w:pPr>
        <w:pStyle w:val="BodyText"/>
        <w:spacing w:before="155"/>
        <w:ind w:left="683"/>
        <w:jc w:val="center"/>
        <w:rPr>
          <w:rFonts w:ascii="Times New Roman"/>
        </w:rPr>
      </w:pPr>
      <w:r>
        <w:rPr>
          <w:rFonts w:ascii="Times New Roman"/>
          <w:spacing w:val="-2"/>
        </w:rPr>
        <w:t>B=D+2(b1+b2)</w:t>
      </w:r>
    </w:p>
    <w:p>
      <w:pPr>
        <w:pStyle w:val="BodyText"/>
        <w:tabs>
          <w:tab w:val="left" w:pos="1729"/>
        </w:tabs>
        <w:spacing w:before="142"/>
        <w:ind w:left="1010"/>
      </w:pPr>
      <w:r>
        <w:t>式</w:t>
      </w:r>
      <w:r>
        <w:rPr>
          <w:spacing w:val="-10"/>
        </w:rPr>
        <w:t>中</w:t>
      </w:r>
      <w:r>
        <w:tab/>
      </w:r>
      <w:r>
        <w:rPr>
          <w:rFonts w:ascii="Times New Roman" w:eastAsia="Times New Roman" w:hAnsi="Times New Roman"/>
        </w:rPr>
        <w:t>B—</w:t>
      </w:r>
      <w:r>
        <w:t>管道沟槽底部的开挖宽度</w:t>
      </w:r>
      <w:r>
        <w:rPr>
          <w:spacing w:val="-4"/>
        </w:rPr>
        <w:t>（</w:t>
      </w:r>
      <w:r>
        <w:rPr>
          <w:rFonts w:ascii="Times New Roman" w:eastAsia="Times New Roman" w:hAnsi="Times New Roman"/>
          <w:spacing w:val="-4"/>
        </w:rPr>
        <w:t>mm</w:t>
      </w:r>
      <w:r>
        <w:rPr>
          <w:spacing w:val="-4"/>
        </w:rPr>
        <w:t>）；</w:t>
      </w:r>
    </w:p>
    <w:p>
      <w:pPr>
        <w:pStyle w:val="BodyText"/>
        <w:spacing w:before="159" w:line="364" w:lineRule="auto"/>
        <w:ind w:left="1730"/>
      </w:pPr>
      <w:r>
        <w:rPr>
          <w:rFonts w:ascii="Times New Roman" w:eastAsia="Times New Roman" w:hAnsi="Times New Roman"/>
          <w:spacing w:val="-2"/>
        </w:rPr>
        <w:t>D—</w:t>
      </w:r>
      <w:r>
        <w:rPr>
          <w:spacing w:val="-2"/>
        </w:rPr>
        <w:t>管道结构的外缘宽度（</w:t>
      </w:r>
      <w:r>
        <w:rPr>
          <w:rFonts w:ascii="Times New Roman" w:eastAsia="Times New Roman" w:hAnsi="Times New Roman"/>
          <w:spacing w:val="-2"/>
        </w:rPr>
        <w:t>mm</w:t>
      </w:r>
      <w:r>
        <w:rPr>
          <w:spacing w:val="-2"/>
        </w:rPr>
        <w:t>），查《全国通用给水排水标准图集》</w:t>
      </w:r>
      <w:r>
        <w:rPr>
          <w:rFonts w:ascii="Times New Roman" w:eastAsia="Times New Roman" w:hAnsi="Times New Roman"/>
          <w:spacing w:val="-2"/>
        </w:rPr>
        <w:t>S222</w:t>
      </w:r>
      <w:r>
        <w:rPr>
          <w:spacing w:val="-2"/>
        </w:rPr>
        <w:t xml:space="preserve">； </w:t>
      </w:r>
      <w:r>
        <w:rPr>
          <w:rFonts w:ascii="Times New Roman" w:eastAsia="Times New Roman" w:hAnsi="Times New Roman"/>
          <w:spacing w:val="-2"/>
        </w:rPr>
        <w:t>b1—</w:t>
      </w:r>
      <w:r>
        <w:rPr>
          <w:spacing w:val="-2"/>
        </w:rPr>
        <w:t>管道一侧的工作面宽度（</w:t>
      </w:r>
      <w:r>
        <w:rPr>
          <w:rFonts w:ascii="Times New Roman" w:eastAsia="Times New Roman" w:hAnsi="Times New Roman"/>
          <w:spacing w:val="-2"/>
        </w:rPr>
        <w:t>mm</w:t>
      </w:r>
      <w:r>
        <w:rPr>
          <w:spacing w:val="-2"/>
        </w:rPr>
        <w:t>），可按下表采用；</w:t>
      </w:r>
    </w:p>
    <w:p>
      <w:pPr>
        <w:pStyle w:val="BodyText"/>
        <w:spacing w:line="306" w:lineRule="exact"/>
        <w:ind w:left="1730"/>
      </w:pPr>
      <w:r>
        <w:rPr>
          <w:rFonts w:ascii="Times New Roman" w:eastAsia="Times New Roman" w:hAnsi="Times New Roman"/>
        </w:rPr>
        <w:t>b2—</w:t>
      </w:r>
      <w:r>
        <w:rPr>
          <w:spacing w:val="-5"/>
        </w:rPr>
        <w:t xml:space="preserve">管道一侧的支撑厚度，可取 </w:t>
      </w:r>
      <w:r>
        <w:rPr>
          <w:rFonts w:ascii="Times New Roman" w:eastAsia="Times New Roman" w:hAnsi="Times New Roman"/>
          <w:spacing w:val="-2"/>
        </w:rPr>
        <w:t>150</w:t>
      </w:r>
      <w:r>
        <w:rPr>
          <w:spacing w:val="-2"/>
        </w:rPr>
        <w:t>～</w:t>
      </w:r>
      <w:r>
        <w:rPr>
          <w:rFonts w:ascii="Times New Roman" w:eastAsia="Times New Roman" w:hAnsi="Times New Roman"/>
          <w:spacing w:val="-2"/>
        </w:rPr>
        <w:t>200mm</w:t>
      </w:r>
      <w:r>
        <w:rPr>
          <w:spacing w:val="-2"/>
        </w:rPr>
        <w:t>；</w:t>
      </w:r>
    </w:p>
    <w:p>
      <w:pPr>
        <w:pStyle w:val="BodyText"/>
        <w:spacing w:before="5"/>
        <w:ind w:left="0"/>
        <w:rPr>
          <w:sz w:val="19"/>
        </w:rPr>
      </w:pPr>
    </w:p>
    <w:p>
      <w:pPr>
        <w:pStyle w:val="BodyText"/>
        <w:tabs>
          <w:tab w:val="left" w:pos="899"/>
        </w:tabs>
        <w:ind w:left="0" w:right="2522"/>
        <w:jc w:val="right"/>
      </w:pPr>
      <w:r>
        <w:t>表</w:t>
      </w:r>
      <w:r>
        <w:rPr>
          <w:spacing w:val="-60"/>
        </w:rPr>
        <w:t xml:space="preserve"> </w:t>
      </w:r>
      <w:r>
        <w:rPr>
          <w:spacing w:val="-5"/>
        </w:rPr>
        <w:t>2.1</w:t>
      </w:r>
      <w:r>
        <w:tab/>
        <w:t>管道一侧的工作面宽度</w:t>
      </w:r>
      <w:r>
        <w:rPr>
          <w:spacing w:val="-4"/>
        </w:rPr>
        <w:t>（</w:t>
      </w:r>
      <w:r>
        <w:rPr>
          <w:rFonts w:ascii="Times New Roman" w:eastAsia="Times New Roman"/>
          <w:spacing w:val="-4"/>
        </w:rPr>
        <w:t>mm</w:t>
      </w:r>
      <w:r>
        <w:rPr>
          <w:spacing w:val="-4"/>
        </w:rPr>
        <w:t>）</w:t>
      </w:r>
    </w:p>
    <w:p>
      <w:pPr>
        <w:pStyle w:val="BodyText"/>
        <w:spacing w:before="12"/>
        <w:ind w:left="0"/>
        <w:rPr>
          <w:sz w:val="6"/>
        </w:rPr>
      </w:pPr>
    </w:p>
    <w:tbl>
      <w:tblPr>
        <w:tblStyle w:val="TableNormal2"/>
        <w:tblW w:w="0" w:type="auto"/>
        <w:jc w:val="left"/>
        <w:tblInd w:w="4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31"/>
        <w:gridCol w:w="4412"/>
      </w:tblGrid>
      <w:tr>
        <w:tblPrEx>
          <w:tblW w:w="0" w:type="auto"/>
          <w:jc w:val="left"/>
          <w:tblInd w:w="4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0"/>
          <w:jc w:val="left"/>
        </w:trPr>
        <w:tc>
          <w:tcPr>
            <w:tcW w:w="4131" w:type="dxa"/>
            <w:vMerge w:val="restart"/>
          </w:tcPr>
          <w:p>
            <w:pPr>
              <w:pStyle w:val="TableParagraph"/>
              <w:spacing w:before="4"/>
              <w:jc w:val="left"/>
              <w:rPr>
                <w:sz w:val="28"/>
              </w:rPr>
            </w:pPr>
          </w:p>
          <w:p>
            <w:pPr>
              <w:pStyle w:val="TableParagraph"/>
              <w:ind w:left="808"/>
              <w:jc w:val="left"/>
              <w:rPr>
                <w:rFonts w:ascii="Times New Roman" w:eastAsia="Times New Roman"/>
                <w:sz w:val="24"/>
              </w:rPr>
            </w:pPr>
            <w:r>
              <w:rPr>
                <w:spacing w:val="-6"/>
                <w:sz w:val="24"/>
              </w:rPr>
              <w:t xml:space="preserve">管道结构的外缘宽度 </w:t>
            </w:r>
            <w:r>
              <w:rPr>
                <w:rFonts w:ascii="Times New Roman" w:eastAsia="Times New Roman"/>
                <w:spacing w:val="-5"/>
                <w:sz w:val="24"/>
              </w:rPr>
              <w:t>D1</w:t>
            </w:r>
          </w:p>
        </w:tc>
        <w:tc>
          <w:tcPr>
            <w:tcW w:w="4412" w:type="dxa"/>
          </w:tcPr>
          <w:p>
            <w:pPr>
              <w:pStyle w:val="TableParagraph"/>
              <w:spacing w:before="103"/>
              <w:ind w:left="844" w:right="834"/>
              <w:rPr>
                <w:rFonts w:ascii="Times New Roman" w:eastAsia="Times New Roman"/>
                <w:sz w:val="24"/>
              </w:rPr>
            </w:pPr>
            <w:r>
              <w:rPr>
                <w:spacing w:val="-6"/>
                <w:sz w:val="24"/>
              </w:rPr>
              <w:t xml:space="preserve">管道一侧的工作面宽度 </w:t>
            </w:r>
            <w:r>
              <w:rPr>
                <w:rFonts w:ascii="Times New Roman" w:eastAsia="Times New Roman"/>
                <w:spacing w:val="-5"/>
                <w:sz w:val="24"/>
              </w:rPr>
              <w:t>b1</w:t>
            </w:r>
          </w:p>
        </w:tc>
      </w:tr>
      <w:tr>
        <w:tblPrEx>
          <w:tblW w:w="0" w:type="auto"/>
          <w:jc w:val="left"/>
          <w:tblInd w:w="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0"/>
          <w:jc w:val="left"/>
        </w:trPr>
        <w:tc>
          <w:tcPr>
            <w:tcW w:w="413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12" w:type="dxa"/>
          </w:tcPr>
          <w:p>
            <w:pPr>
              <w:pStyle w:val="TableParagraph"/>
              <w:spacing w:before="103"/>
              <w:ind w:left="844" w:right="834"/>
              <w:rPr>
                <w:sz w:val="24"/>
              </w:rPr>
            </w:pPr>
            <w:r>
              <w:rPr>
                <w:spacing w:val="-2"/>
                <w:sz w:val="24"/>
              </w:rPr>
              <w:t>非金属管道</w:t>
            </w:r>
          </w:p>
        </w:tc>
      </w:tr>
      <w:tr>
        <w:tblPrEx>
          <w:tblW w:w="0" w:type="auto"/>
          <w:jc w:val="left"/>
          <w:tblInd w:w="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0"/>
          <w:jc w:val="left"/>
        </w:trPr>
        <w:tc>
          <w:tcPr>
            <w:tcW w:w="4131" w:type="dxa"/>
          </w:tcPr>
          <w:p>
            <w:pPr>
              <w:pStyle w:val="TableParagraph"/>
              <w:spacing w:before="117"/>
              <w:ind w:left="1261" w:right="125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D1≤500</w:t>
            </w:r>
          </w:p>
        </w:tc>
        <w:tc>
          <w:tcPr>
            <w:tcW w:w="4412" w:type="dxa"/>
          </w:tcPr>
          <w:p>
            <w:pPr>
              <w:pStyle w:val="TableParagraph"/>
              <w:spacing w:before="117"/>
              <w:ind w:left="844" w:right="834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400</w:t>
            </w:r>
          </w:p>
        </w:tc>
      </w:tr>
      <w:tr>
        <w:tblPrEx>
          <w:tblW w:w="0" w:type="auto"/>
          <w:jc w:val="left"/>
          <w:tblInd w:w="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0"/>
          <w:jc w:val="left"/>
        </w:trPr>
        <w:tc>
          <w:tcPr>
            <w:tcW w:w="4131" w:type="dxa"/>
          </w:tcPr>
          <w:p>
            <w:pPr>
              <w:pStyle w:val="TableParagraph"/>
              <w:spacing w:before="117"/>
              <w:ind w:left="1261" w:right="125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500&lt; </w:t>
            </w:r>
            <w:r>
              <w:rPr>
                <w:rFonts w:ascii="Times New Roman" w:hAnsi="Times New Roman"/>
                <w:spacing w:val="-2"/>
                <w:sz w:val="24"/>
              </w:rPr>
              <w:t>D1≤1000</w:t>
            </w:r>
          </w:p>
        </w:tc>
        <w:tc>
          <w:tcPr>
            <w:tcW w:w="4412" w:type="dxa"/>
          </w:tcPr>
          <w:p>
            <w:pPr>
              <w:pStyle w:val="TableParagraph"/>
              <w:spacing w:before="117"/>
              <w:ind w:left="844" w:right="834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500</w:t>
            </w:r>
          </w:p>
        </w:tc>
      </w:tr>
      <w:tr>
        <w:tblPrEx>
          <w:tblW w:w="0" w:type="auto"/>
          <w:jc w:val="left"/>
          <w:tblInd w:w="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0"/>
          <w:jc w:val="left"/>
        </w:trPr>
        <w:tc>
          <w:tcPr>
            <w:tcW w:w="4131" w:type="dxa"/>
          </w:tcPr>
          <w:p>
            <w:pPr>
              <w:pStyle w:val="TableParagraph"/>
              <w:spacing w:before="117"/>
              <w:ind w:left="1261" w:right="125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1000&lt; </w:t>
            </w:r>
            <w:r>
              <w:rPr>
                <w:rFonts w:ascii="Times New Roman" w:hAnsi="Times New Roman"/>
                <w:spacing w:val="-2"/>
                <w:sz w:val="24"/>
              </w:rPr>
              <w:t>D1≤1500</w:t>
            </w:r>
          </w:p>
        </w:tc>
        <w:tc>
          <w:tcPr>
            <w:tcW w:w="4412" w:type="dxa"/>
          </w:tcPr>
          <w:p>
            <w:pPr>
              <w:pStyle w:val="TableParagraph"/>
              <w:spacing w:before="117"/>
              <w:ind w:left="844" w:right="834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600</w:t>
            </w:r>
          </w:p>
        </w:tc>
      </w:tr>
      <w:tr>
        <w:tblPrEx>
          <w:tblW w:w="0" w:type="auto"/>
          <w:jc w:val="left"/>
          <w:tblInd w:w="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0"/>
          <w:jc w:val="left"/>
        </w:trPr>
        <w:tc>
          <w:tcPr>
            <w:tcW w:w="4131" w:type="dxa"/>
          </w:tcPr>
          <w:p>
            <w:pPr>
              <w:pStyle w:val="TableParagraph"/>
              <w:spacing w:before="117"/>
              <w:ind w:left="1261" w:right="125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1500&lt; </w:t>
            </w:r>
            <w:r>
              <w:rPr>
                <w:rFonts w:ascii="Times New Roman" w:hAnsi="Times New Roman"/>
                <w:spacing w:val="-2"/>
                <w:sz w:val="24"/>
              </w:rPr>
              <w:t>D1≤3000</w:t>
            </w:r>
          </w:p>
        </w:tc>
        <w:tc>
          <w:tcPr>
            <w:tcW w:w="4412" w:type="dxa"/>
          </w:tcPr>
          <w:p>
            <w:pPr>
              <w:pStyle w:val="TableParagraph"/>
              <w:spacing w:before="117"/>
              <w:ind w:left="844" w:right="834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800</w:t>
            </w:r>
          </w:p>
        </w:tc>
      </w:tr>
    </w:tbl>
    <w:p>
      <w:pPr>
        <w:spacing w:before="112"/>
        <w:ind w:left="950" w:right="0" w:firstLine="0"/>
        <w:jc w:val="left"/>
        <w:rPr>
          <w:sz w:val="21"/>
        </w:rPr>
      </w:pPr>
      <w:r>
        <w:rPr>
          <w:spacing w:val="-3"/>
          <w:sz w:val="21"/>
        </w:rPr>
        <w:t xml:space="preserve">注：① 槽底需设排水沟时，工作面宽度 </w:t>
      </w:r>
      <w:r>
        <w:rPr>
          <w:rFonts w:ascii="Times New Roman" w:eastAsia="Times New Roman" w:hAnsi="Times New Roman"/>
          <w:sz w:val="21"/>
        </w:rPr>
        <w:t xml:space="preserve">b1 </w:t>
      </w:r>
      <w:r>
        <w:rPr>
          <w:spacing w:val="-2"/>
          <w:sz w:val="21"/>
        </w:rPr>
        <w:t>应适当增加。</w:t>
      </w:r>
    </w:p>
    <w:p>
      <w:pPr>
        <w:pStyle w:val="BodyText"/>
        <w:spacing w:before="2"/>
        <w:ind w:left="0"/>
        <w:rPr>
          <w:sz w:val="17"/>
        </w:rPr>
      </w:pPr>
    </w:p>
    <w:p>
      <w:pPr>
        <w:spacing w:before="0"/>
        <w:ind w:left="0" w:right="2464" w:firstLine="0"/>
        <w:jc w:val="right"/>
        <w:rPr>
          <w:sz w:val="21"/>
        </w:rPr>
      </w:pPr>
      <w:r>
        <w:rPr>
          <w:spacing w:val="-3"/>
          <w:sz w:val="21"/>
        </w:rPr>
        <w:t xml:space="preserve">② 管道有现场施工的外防水层时，每侧工作面宽度宜取 </w:t>
      </w:r>
      <w:r>
        <w:rPr>
          <w:rFonts w:ascii="Times New Roman" w:eastAsia="Times New Roman" w:hAnsi="Times New Roman"/>
          <w:sz w:val="21"/>
        </w:rPr>
        <w:t>800mm</w:t>
      </w:r>
      <w:r>
        <w:rPr>
          <w:spacing w:val="-10"/>
          <w:sz w:val="21"/>
        </w:rPr>
        <w:t>。</w:t>
      </w:r>
    </w:p>
    <w:p>
      <w:pPr>
        <w:pStyle w:val="BodyText"/>
        <w:spacing w:before="2"/>
        <w:ind w:left="0"/>
        <w:rPr>
          <w:sz w:val="17"/>
        </w:rPr>
      </w:pPr>
    </w:p>
    <w:p>
      <w:pPr>
        <w:spacing w:before="0"/>
        <w:ind w:left="1370" w:right="0" w:firstLine="0"/>
        <w:jc w:val="left"/>
        <w:rPr>
          <w:sz w:val="21"/>
        </w:rPr>
      </w:pPr>
      <w:r>
        <w:rPr>
          <w:spacing w:val="-1"/>
          <w:sz w:val="21"/>
        </w:rPr>
        <w:t>③ 管道结构宽度无管座时按管道外坡计，有管座时，按管座外皮计。</w:t>
      </w:r>
    </w:p>
    <w:p>
      <w:pPr>
        <w:pStyle w:val="ListParagraph"/>
        <w:numPr>
          <w:ilvl w:val="2"/>
          <w:numId w:val="3"/>
        </w:numPr>
        <w:tabs>
          <w:tab w:val="left" w:pos="1611"/>
        </w:tabs>
        <w:spacing w:before="112" w:after="0" w:line="240" w:lineRule="auto"/>
        <w:ind w:left="1611" w:right="0" w:hanging="601"/>
        <w:jc w:val="left"/>
        <w:rPr>
          <w:sz w:val="22"/>
        </w:rPr>
      </w:pPr>
      <w:r>
        <w:rPr>
          <w:spacing w:val="-2"/>
          <w:sz w:val="24"/>
        </w:rPr>
        <w:t>沟槽检查验收</w:t>
      </w:r>
    </w:p>
    <w:p>
      <w:pPr>
        <w:pStyle w:val="BodyText"/>
        <w:spacing w:before="159" w:line="364" w:lineRule="auto"/>
        <w:ind w:left="1010" w:right="205"/>
      </w:pPr>
      <w:r>
        <w:rPr>
          <w:spacing w:val="-12"/>
        </w:rPr>
        <w:t>基槽开挖完成后应进行检查验收，检查项目包括开挖断面、开挖标高、轴线位移等。</w:t>
      </w:r>
      <w:r>
        <w:rPr>
          <w:spacing w:val="-2"/>
        </w:rPr>
        <w:t>基槽开挖允许偏差和检验方法见下表：</w:t>
      </w:r>
    </w:p>
    <w:p>
      <w:pPr>
        <w:pStyle w:val="BodyText"/>
        <w:spacing w:before="3"/>
        <w:ind w:left="0"/>
        <w:rPr>
          <w:sz w:val="32"/>
        </w:rPr>
      </w:pPr>
    </w:p>
    <w:p>
      <w:pPr>
        <w:pStyle w:val="BodyText"/>
        <w:tabs>
          <w:tab w:val="left" w:pos="1523"/>
        </w:tabs>
        <w:ind w:left="684"/>
        <w:jc w:val="center"/>
      </w:pPr>
      <w:r>
        <w:t>表</w:t>
      </w:r>
      <w:r>
        <w:rPr>
          <w:spacing w:val="-60"/>
        </w:rPr>
        <w:t xml:space="preserve"> </w:t>
      </w:r>
      <w:r>
        <w:rPr>
          <w:rFonts w:ascii="Times New Roman" w:eastAsia="Times New Roman"/>
          <w:spacing w:val="-5"/>
        </w:rPr>
        <w:t>2.2</w:t>
      </w:r>
      <w:r>
        <w:rPr>
          <w:rFonts w:ascii="Times New Roman" w:eastAsia="Times New Roman"/>
        </w:rPr>
        <w:tab/>
      </w:r>
      <w:r>
        <w:t>基槽开挖允许偏</w:t>
      </w:r>
      <w:r>
        <w:rPr>
          <w:spacing w:val="-10"/>
        </w:rPr>
        <w:t>差</w:t>
      </w:r>
    </w:p>
    <w:p>
      <w:pPr>
        <w:pStyle w:val="BodyText"/>
        <w:spacing w:before="2"/>
        <w:ind w:left="0"/>
        <w:rPr>
          <w:sz w:val="12"/>
        </w:rPr>
      </w:pPr>
    </w:p>
    <w:tbl>
      <w:tblPr>
        <w:tblStyle w:val="TableNormal2"/>
        <w:tblW w:w="0" w:type="auto"/>
        <w:jc w:val="left"/>
        <w:tblInd w:w="7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6"/>
        <w:gridCol w:w="2226"/>
        <w:gridCol w:w="1148"/>
        <w:gridCol w:w="1204"/>
        <w:gridCol w:w="951"/>
        <w:gridCol w:w="2284"/>
      </w:tblGrid>
      <w:tr>
        <w:tblPrEx>
          <w:tblW w:w="0" w:type="auto"/>
          <w:jc w:val="left"/>
          <w:tblInd w:w="76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0"/>
          <w:jc w:val="left"/>
        </w:trPr>
        <w:tc>
          <w:tcPr>
            <w:tcW w:w="756" w:type="dxa"/>
            <w:vMerge w:val="restart"/>
          </w:tcPr>
          <w:p>
            <w:pPr>
              <w:pStyle w:val="TableParagraph"/>
              <w:spacing w:before="3"/>
              <w:jc w:val="left"/>
              <w:rPr>
                <w:sz w:val="22"/>
              </w:rPr>
            </w:pPr>
          </w:p>
          <w:p>
            <w:pPr>
              <w:pStyle w:val="TableParagraph"/>
              <w:ind w:left="13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序号</w:t>
            </w:r>
          </w:p>
        </w:tc>
        <w:tc>
          <w:tcPr>
            <w:tcW w:w="2226" w:type="dxa"/>
            <w:vMerge w:val="restart"/>
          </w:tcPr>
          <w:p>
            <w:pPr>
              <w:pStyle w:val="TableParagraph"/>
              <w:spacing w:before="3"/>
              <w:jc w:val="left"/>
              <w:rPr>
                <w:sz w:val="22"/>
              </w:rPr>
            </w:pPr>
          </w:p>
          <w:p>
            <w:pPr>
              <w:pStyle w:val="TableParagraph"/>
              <w:tabs>
                <w:tab w:val="left" w:pos="489"/>
              </w:tabs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目</w:t>
            </w:r>
          </w:p>
        </w:tc>
        <w:tc>
          <w:tcPr>
            <w:tcW w:w="1148" w:type="dxa"/>
            <w:vMerge w:val="restart"/>
          </w:tcPr>
          <w:p>
            <w:pPr>
              <w:pStyle w:val="TableParagraph"/>
              <w:spacing w:before="52" w:line="364" w:lineRule="auto"/>
              <w:ind w:left="108" w:right="-29" w:firstLine="106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允许偏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差（</w:t>
            </w:r>
            <w:r>
              <w:rPr>
                <w:rFonts w:ascii="Times New Roman" w:eastAsia="Times New Roman"/>
                <w:spacing w:val="-10"/>
                <w:sz w:val="24"/>
              </w:rPr>
              <w:t>mm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97"/>
              <w:jc w:val="left"/>
              <w:rPr>
                <w:sz w:val="24"/>
              </w:rPr>
            </w:pPr>
            <w:r>
              <w:rPr>
                <w:spacing w:val="-3"/>
                <w:sz w:val="24"/>
              </w:rPr>
              <w:t>检验频率</w:t>
            </w:r>
          </w:p>
        </w:tc>
        <w:tc>
          <w:tcPr>
            <w:tcW w:w="2284" w:type="dxa"/>
            <w:vMerge w:val="restart"/>
          </w:tcPr>
          <w:p>
            <w:pPr>
              <w:pStyle w:val="TableParagraph"/>
              <w:spacing w:before="3"/>
              <w:jc w:val="left"/>
              <w:rPr>
                <w:sz w:val="22"/>
              </w:rPr>
            </w:pPr>
          </w:p>
          <w:p>
            <w:pPr>
              <w:pStyle w:val="TableParagraph"/>
              <w:ind w:left="662"/>
              <w:jc w:val="left"/>
              <w:rPr>
                <w:sz w:val="24"/>
              </w:rPr>
            </w:pPr>
            <w:r>
              <w:rPr>
                <w:spacing w:val="-3"/>
                <w:sz w:val="24"/>
              </w:rPr>
              <w:t>检验方法</w:t>
            </w:r>
          </w:p>
        </w:tc>
      </w:tr>
      <w:tr>
        <w:tblPrEx>
          <w:tblW w:w="0" w:type="auto"/>
          <w:jc w:val="left"/>
          <w:tblInd w:w="7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0"/>
          <w:jc w:val="left"/>
        </w:trPr>
        <w:tc>
          <w:tcPr>
            <w:tcW w:w="7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4" w:type="dxa"/>
          </w:tcPr>
          <w:p>
            <w:pPr>
              <w:pStyle w:val="TableParagraph"/>
              <w:spacing w:before="25"/>
              <w:ind w:left="36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范围</w:t>
            </w:r>
          </w:p>
        </w:tc>
        <w:tc>
          <w:tcPr>
            <w:tcW w:w="951" w:type="dxa"/>
          </w:tcPr>
          <w:p>
            <w:pPr>
              <w:pStyle w:val="TableParagraph"/>
              <w:spacing w:before="25"/>
              <w:ind w:left="220" w:right="210"/>
              <w:rPr>
                <w:sz w:val="24"/>
              </w:rPr>
            </w:pPr>
            <w:r>
              <w:rPr>
                <w:spacing w:val="-5"/>
                <w:sz w:val="24"/>
              </w:rPr>
              <w:t>点数</w:t>
            </w:r>
          </w:p>
        </w:tc>
        <w:tc>
          <w:tcPr>
            <w:tcW w:w="22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0"/>
          <w:jc w:val="left"/>
        </w:trPr>
        <w:tc>
          <w:tcPr>
            <w:tcW w:w="756" w:type="dxa"/>
          </w:tcPr>
          <w:p>
            <w:pPr>
              <w:pStyle w:val="TableParagraph"/>
              <w:spacing w:before="48"/>
              <w:ind w:left="318"/>
              <w:jc w:val="lef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2226" w:type="dxa"/>
          </w:tcPr>
          <w:p>
            <w:pPr>
              <w:pStyle w:val="TableParagraph"/>
              <w:spacing w:before="25"/>
              <w:ind w:left="10"/>
              <w:rPr>
                <w:sz w:val="24"/>
              </w:rPr>
            </w:pPr>
            <w:r>
              <w:rPr>
                <w:spacing w:val="-3"/>
                <w:sz w:val="24"/>
              </w:rPr>
              <w:t>槽底高程</w:t>
            </w:r>
          </w:p>
        </w:tc>
        <w:tc>
          <w:tcPr>
            <w:tcW w:w="1148" w:type="dxa"/>
          </w:tcPr>
          <w:p>
            <w:pPr>
              <w:pStyle w:val="TableParagraph"/>
              <w:spacing w:before="48"/>
              <w:ind w:left="324"/>
              <w:jc w:val="lef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0,-</w:t>
            </w:r>
            <w:r>
              <w:rPr>
                <w:rFonts w:ascii="Times New Roman"/>
                <w:spacing w:val="-5"/>
                <w:sz w:val="24"/>
              </w:rPr>
              <w:t>30</w:t>
            </w:r>
          </w:p>
        </w:tc>
        <w:tc>
          <w:tcPr>
            <w:tcW w:w="1204" w:type="dxa"/>
            <w:vMerge w:val="restart"/>
          </w:tcPr>
          <w:p>
            <w:pPr>
              <w:pStyle w:val="TableParagraph"/>
              <w:jc w:val="left"/>
              <w:rPr>
                <w:sz w:val="24"/>
              </w:rPr>
            </w:pPr>
          </w:p>
          <w:p>
            <w:pPr>
              <w:pStyle w:val="TableParagraph"/>
              <w:spacing w:before="5"/>
              <w:jc w:val="left"/>
              <w:rPr>
                <w:sz w:val="33"/>
              </w:rPr>
            </w:pPr>
          </w:p>
          <w:p>
            <w:pPr>
              <w:pStyle w:val="TableParagraph"/>
              <w:ind w:left="122"/>
              <w:jc w:val="left"/>
              <w:rPr>
                <w:sz w:val="24"/>
              </w:rPr>
            </w:pPr>
            <w:r>
              <w:rPr>
                <w:spacing w:val="-3"/>
                <w:sz w:val="24"/>
              </w:rPr>
              <w:t>两井之间</w:t>
            </w:r>
          </w:p>
        </w:tc>
        <w:tc>
          <w:tcPr>
            <w:tcW w:w="951" w:type="dxa"/>
          </w:tcPr>
          <w:p>
            <w:pPr>
              <w:pStyle w:val="TableParagraph"/>
              <w:spacing w:before="48"/>
              <w:ind w:left="1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</w:t>
            </w:r>
          </w:p>
        </w:tc>
        <w:tc>
          <w:tcPr>
            <w:tcW w:w="2284" w:type="dxa"/>
          </w:tcPr>
          <w:p>
            <w:pPr>
              <w:pStyle w:val="TableParagraph"/>
              <w:spacing w:before="25"/>
              <w:ind w:left="168" w:right="158"/>
              <w:rPr>
                <w:sz w:val="24"/>
              </w:rPr>
            </w:pPr>
            <w:r>
              <w:rPr>
                <w:spacing w:val="-2"/>
                <w:sz w:val="24"/>
              </w:rPr>
              <w:t>用水准仪测量</w:t>
            </w:r>
          </w:p>
        </w:tc>
      </w:tr>
      <w:tr>
        <w:tblPrEx>
          <w:tblW w:w="0" w:type="auto"/>
          <w:jc w:val="left"/>
          <w:tblInd w:w="7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8"/>
          <w:jc w:val="left"/>
        </w:trPr>
        <w:tc>
          <w:tcPr>
            <w:tcW w:w="756" w:type="dxa"/>
          </w:tcPr>
          <w:p>
            <w:pPr>
              <w:pStyle w:val="TableParagraph"/>
              <w:spacing w:before="182"/>
              <w:ind w:left="318"/>
              <w:jc w:val="lef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</w:t>
            </w:r>
          </w:p>
        </w:tc>
        <w:tc>
          <w:tcPr>
            <w:tcW w:w="2226" w:type="dxa"/>
          </w:tcPr>
          <w:p>
            <w:pPr>
              <w:pStyle w:val="TableParagraph"/>
              <w:spacing w:before="159"/>
              <w:ind w:left="10"/>
              <w:rPr>
                <w:sz w:val="24"/>
              </w:rPr>
            </w:pPr>
            <w:r>
              <w:rPr>
                <w:spacing w:val="-2"/>
                <w:sz w:val="24"/>
              </w:rPr>
              <w:t>槽底中线每侧宽度</w:t>
            </w:r>
          </w:p>
        </w:tc>
        <w:tc>
          <w:tcPr>
            <w:tcW w:w="1148" w:type="dxa"/>
          </w:tcPr>
          <w:p>
            <w:pPr>
              <w:pStyle w:val="TableParagraph"/>
              <w:spacing w:before="81" w:line="242" w:lineRule="auto"/>
              <w:ind w:left="334" w:right="203" w:hanging="12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不小于</w:t>
            </w:r>
            <w:r>
              <w:rPr>
                <w:spacing w:val="-6"/>
                <w:sz w:val="24"/>
              </w:rPr>
              <w:t>规定</w:t>
            </w:r>
          </w:p>
        </w:tc>
        <w:tc>
          <w:tcPr>
            <w:tcW w:w="12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51" w:type="dxa"/>
          </w:tcPr>
          <w:p>
            <w:pPr>
              <w:pStyle w:val="TableParagraph"/>
              <w:spacing w:before="182"/>
              <w:ind w:left="1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6</w:t>
            </w:r>
          </w:p>
        </w:tc>
        <w:tc>
          <w:tcPr>
            <w:tcW w:w="2284" w:type="dxa"/>
          </w:tcPr>
          <w:p>
            <w:pPr>
              <w:pStyle w:val="TableParagraph"/>
              <w:spacing w:before="3"/>
              <w:ind w:left="168" w:right="158"/>
              <w:rPr>
                <w:sz w:val="24"/>
              </w:rPr>
            </w:pPr>
            <w:r>
              <w:rPr>
                <w:spacing w:val="-2"/>
                <w:sz w:val="24"/>
              </w:rPr>
              <w:t>挂中心线用尺量，</w:t>
            </w:r>
          </w:p>
          <w:p>
            <w:pPr>
              <w:pStyle w:val="TableParagraph"/>
              <w:spacing w:before="160" w:line="287" w:lineRule="exact"/>
              <w:ind w:left="168" w:right="158"/>
              <w:rPr>
                <w:sz w:val="24"/>
              </w:rPr>
            </w:pPr>
            <w:r>
              <w:rPr>
                <w:spacing w:val="-15"/>
                <w:sz w:val="24"/>
              </w:rPr>
              <w:t xml:space="preserve">每侧计 </w:t>
            </w:r>
            <w:r>
              <w:rPr>
                <w:rFonts w:ascii="Times New Roman" w:eastAsia="Times New Roman"/>
                <w:sz w:val="24"/>
              </w:rPr>
              <w:t xml:space="preserve">3 </w:t>
            </w:r>
            <w:r>
              <w:rPr>
                <w:spacing w:val="-10"/>
                <w:sz w:val="24"/>
              </w:rPr>
              <w:t>点</w:t>
            </w:r>
          </w:p>
        </w:tc>
      </w:tr>
      <w:tr>
        <w:tblPrEx>
          <w:tblW w:w="0" w:type="auto"/>
          <w:jc w:val="left"/>
          <w:tblInd w:w="7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2"/>
          <w:jc w:val="left"/>
        </w:trPr>
        <w:tc>
          <w:tcPr>
            <w:tcW w:w="756" w:type="dxa"/>
          </w:tcPr>
          <w:p>
            <w:pPr>
              <w:pStyle w:val="TableParagraph"/>
              <w:spacing w:before="104"/>
              <w:ind w:left="318"/>
              <w:jc w:val="lef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</w:t>
            </w:r>
          </w:p>
        </w:tc>
        <w:tc>
          <w:tcPr>
            <w:tcW w:w="2226" w:type="dxa"/>
          </w:tcPr>
          <w:p>
            <w:pPr>
              <w:pStyle w:val="TableParagraph"/>
              <w:spacing w:before="81"/>
              <w:ind w:left="10"/>
              <w:rPr>
                <w:sz w:val="24"/>
              </w:rPr>
            </w:pPr>
            <w:r>
              <w:rPr>
                <w:spacing w:val="-3"/>
                <w:sz w:val="24"/>
              </w:rPr>
              <w:t>沟槽边坡</w:t>
            </w:r>
          </w:p>
        </w:tc>
        <w:tc>
          <w:tcPr>
            <w:tcW w:w="1148" w:type="dxa"/>
          </w:tcPr>
          <w:p>
            <w:pPr>
              <w:pStyle w:val="TableParagraph"/>
              <w:spacing w:line="310" w:lineRule="atLeast"/>
              <w:ind w:left="334" w:right="203" w:hanging="12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不陡于</w:t>
            </w:r>
            <w:r>
              <w:rPr>
                <w:spacing w:val="-6"/>
                <w:sz w:val="24"/>
              </w:rPr>
              <w:t>规定</w:t>
            </w:r>
          </w:p>
        </w:tc>
        <w:tc>
          <w:tcPr>
            <w:tcW w:w="12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51" w:type="dxa"/>
          </w:tcPr>
          <w:p>
            <w:pPr>
              <w:pStyle w:val="TableParagraph"/>
              <w:spacing w:before="104"/>
              <w:ind w:left="1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6</w:t>
            </w:r>
          </w:p>
        </w:tc>
        <w:tc>
          <w:tcPr>
            <w:tcW w:w="2284" w:type="dxa"/>
          </w:tcPr>
          <w:p>
            <w:pPr>
              <w:pStyle w:val="TableParagraph"/>
              <w:spacing w:before="81"/>
              <w:ind w:left="168" w:right="158"/>
              <w:rPr>
                <w:sz w:val="24"/>
              </w:rPr>
            </w:pPr>
            <w:r>
              <w:rPr>
                <w:spacing w:val="-9"/>
                <w:sz w:val="24"/>
              </w:rPr>
              <w:t xml:space="preserve">用坡度尺每侧 </w:t>
            </w:r>
            <w:r>
              <w:rPr>
                <w:rFonts w:ascii="Times New Roman" w:eastAsia="Times New Roman"/>
                <w:sz w:val="24"/>
              </w:rPr>
              <w:t xml:space="preserve">3 </w:t>
            </w:r>
            <w:r>
              <w:rPr>
                <w:spacing w:val="-10"/>
                <w:sz w:val="24"/>
              </w:rPr>
              <w:t>点</w:t>
            </w:r>
          </w:p>
        </w:tc>
      </w:tr>
    </w:tbl>
    <w:p>
      <w:pPr>
        <w:pStyle w:val="Heading4"/>
        <w:numPr>
          <w:ilvl w:val="1"/>
          <w:numId w:val="3"/>
        </w:numPr>
        <w:tabs>
          <w:tab w:val="left" w:pos="1159"/>
          <w:tab w:val="left" w:pos="1160"/>
        </w:tabs>
        <w:spacing w:before="57" w:after="0" w:line="240" w:lineRule="auto"/>
        <w:ind w:left="1160" w:right="0" w:hanging="630"/>
        <w:jc w:val="left"/>
      </w:pPr>
      <w:r>
        <w:rPr>
          <w:spacing w:val="-2"/>
        </w:rPr>
        <w:t>垫层、基础施工</w:t>
      </w:r>
    </w:p>
    <w:p>
      <w:pPr>
        <w:pStyle w:val="ListParagraph"/>
        <w:numPr>
          <w:ilvl w:val="2"/>
          <w:numId w:val="3"/>
        </w:numPr>
        <w:tabs>
          <w:tab w:val="left" w:pos="1611"/>
        </w:tabs>
        <w:spacing w:before="84" w:after="0" w:line="240" w:lineRule="auto"/>
        <w:ind w:left="1611" w:right="0" w:hanging="601"/>
        <w:jc w:val="left"/>
        <w:rPr>
          <w:sz w:val="22"/>
        </w:rPr>
      </w:pPr>
      <w:r>
        <w:rPr>
          <w:spacing w:val="-3"/>
          <w:sz w:val="24"/>
        </w:rPr>
        <w:t xml:space="preserve">管坑开挖后，地基承载力特征值必须不小于 </w:t>
      </w:r>
      <w:r>
        <w:rPr>
          <w:rFonts w:ascii="Times New Roman" w:eastAsia="Times New Roman"/>
          <w:sz w:val="24"/>
        </w:rPr>
        <w:t>100Kpa</w:t>
      </w:r>
      <w:r>
        <w:rPr>
          <w:spacing w:val="-10"/>
          <w:sz w:val="24"/>
        </w:rPr>
        <w:t>。</w:t>
      </w:r>
    </w:p>
    <w:p>
      <w:pPr>
        <w:spacing w:after="0" w:line="240" w:lineRule="auto"/>
        <w:jc w:val="left"/>
        <w:rPr>
          <w:sz w:val="22"/>
        </w:rPr>
        <w:sectPr>
          <w:headerReference w:type="default" r:id="rId18"/>
          <w:footerReference w:type="default" r:id="rId19"/>
          <w:pgSz w:w="11910" w:h="16840"/>
          <w:pgMar w:top="1340" w:right="660" w:bottom="1200" w:left="1360" w:header="879" w:footer="1018"/>
          <w:pgNumType w:start="7"/>
          <w:cols w:space="708"/>
        </w:sectPr>
      </w:pPr>
    </w:p>
    <w:p>
      <w:pPr>
        <w:pStyle w:val="ListParagraph"/>
        <w:numPr>
          <w:ilvl w:val="2"/>
          <w:numId w:val="3"/>
        </w:numPr>
        <w:tabs>
          <w:tab w:val="left" w:pos="1611"/>
        </w:tabs>
        <w:spacing w:before="64" w:after="0" w:line="364" w:lineRule="auto"/>
        <w:ind w:left="530" w:right="355" w:firstLine="480"/>
        <w:jc w:val="left"/>
        <w:rPr>
          <w:sz w:val="22"/>
        </w:rPr>
      </w:pPr>
      <w:r>
        <w:rPr>
          <w:spacing w:val="-2"/>
          <w:sz w:val="24"/>
        </w:rPr>
        <w:t>测量中心轴线，标高，并放出基础边线。在沟底设置水平小木桩，桩顶标高</w:t>
      </w:r>
      <w:r>
        <w:rPr>
          <w:spacing w:val="-2"/>
          <w:sz w:val="24"/>
        </w:rPr>
        <w:t>为管道基础的标高。</w:t>
      </w:r>
    </w:p>
    <w:p>
      <w:pPr>
        <w:pStyle w:val="ListParagraph"/>
        <w:numPr>
          <w:ilvl w:val="2"/>
          <w:numId w:val="3"/>
        </w:numPr>
        <w:tabs>
          <w:tab w:val="left" w:pos="1611"/>
        </w:tabs>
        <w:spacing w:before="0" w:after="0" w:line="306" w:lineRule="exact"/>
        <w:ind w:left="1611" w:right="0" w:hanging="601"/>
        <w:jc w:val="left"/>
        <w:rPr>
          <w:sz w:val="22"/>
        </w:rPr>
      </w:pPr>
      <w:r>
        <w:rPr>
          <w:spacing w:val="-1"/>
          <w:sz w:val="24"/>
        </w:rPr>
        <w:t>砂垫层铺筑时应边铺边检平，并用平板振动器在垫层面上予以振动压实。</w:t>
      </w:r>
    </w:p>
    <w:p>
      <w:pPr>
        <w:pStyle w:val="BodyText"/>
        <w:spacing w:before="159"/>
        <w:ind w:left="1010"/>
      </w:pPr>
      <w:r>
        <w:t>（</w:t>
      </w:r>
      <w:r>
        <w:rPr>
          <w:rFonts w:ascii="Times New Roman" w:eastAsia="Times New Roman"/>
        </w:rPr>
        <w:t>7</w:t>
      </w:r>
      <w:r>
        <w:t>）</w:t>
      </w:r>
      <w:r>
        <w:rPr>
          <w:spacing w:val="-3"/>
        </w:rPr>
        <w:t>质量标准</w:t>
      </w:r>
    </w:p>
    <w:p>
      <w:pPr>
        <w:pStyle w:val="BodyText"/>
        <w:spacing w:before="159"/>
        <w:ind w:left="1010"/>
      </w:pPr>
      <w:r>
        <w:rPr>
          <w:rFonts w:ascii="Times New Roman" w:eastAsia="Times New Roman"/>
        </w:rPr>
        <w:t>a</w:t>
      </w:r>
      <w:r>
        <w:rPr>
          <w:spacing w:val="-2"/>
        </w:rPr>
        <w:t>、保证项目：</w:t>
      </w:r>
    </w:p>
    <w:p>
      <w:pPr>
        <w:pStyle w:val="BodyText"/>
        <w:spacing w:before="160"/>
        <w:ind w:left="1010"/>
      </w:pPr>
      <w:r>
        <w:rPr>
          <w:spacing w:val="-1"/>
        </w:rPr>
        <w:t>基础面须符合高程及纵坡设计要求，井位基础砼符合设计井底高程。</w:t>
      </w:r>
    </w:p>
    <w:p>
      <w:pPr>
        <w:pStyle w:val="BodyText"/>
        <w:spacing w:before="159"/>
        <w:ind w:left="1010"/>
      </w:pPr>
      <w:r>
        <w:rPr>
          <w:rFonts w:ascii="Times New Roman" w:eastAsia="Times New Roman"/>
        </w:rPr>
        <w:t>b</w:t>
      </w:r>
      <w:r>
        <w:rPr>
          <w:spacing w:val="-1"/>
        </w:rPr>
        <w:t>、排水管基础的基本项目及允许偏差项目见下表：</w:t>
      </w:r>
    </w:p>
    <w:p>
      <w:pPr>
        <w:pStyle w:val="BodyText"/>
        <w:tabs>
          <w:tab w:val="left" w:pos="1043"/>
        </w:tabs>
        <w:spacing w:before="159"/>
        <w:ind w:left="204"/>
        <w:jc w:val="center"/>
      </w:pPr>
      <w:r>
        <w:t>表</w:t>
      </w:r>
      <w:r>
        <w:rPr>
          <w:spacing w:val="-60"/>
        </w:rPr>
        <w:t xml:space="preserve"> </w:t>
      </w:r>
      <w:r>
        <w:rPr>
          <w:rFonts w:ascii="Times New Roman" w:eastAsia="Times New Roman"/>
          <w:spacing w:val="-5"/>
        </w:rPr>
        <w:t>2.3</w:t>
      </w:r>
      <w:r>
        <w:rPr>
          <w:rFonts w:ascii="Times New Roman" w:eastAsia="Times New Roman"/>
        </w:rPr>
        <w:tab/>
      </w:r>
      <w:r>
        <w:t>排水管基础检查项目及允许偏</w:t>
      </w:r>
      <w:r>
        <w:rPr>
          <w:spacing w:val="-10"/>
        </w:rPr>
        <w:t>差</w:t>
      </w:r>
    </w:p>
    <w:p>
      <w:pPr>
        <w:pStyle w:val="BodyText"/>
        <w:spacing w:before="2"/>
        <w:ind w:left="0"/>
        <w:rPr>
          <w:sz w:val="12"/>
        </w:rPr>
      </w:pPr>
    </w:p>
    <w:tbl>
      <w:tblPr>
        <w:tblStyle w:val="TableNormal3"/>
        <w:tblW w:w="0" w:type="auto"/>
        <w:jc w:val="left"/>
        <w:tblInd w:w="8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0"/>
        <w:gridCol w:w="574"/>
        <w:gridCol w:w="1353"/>
        <w:gridCol w:w="1890"/>
        <w:gridCol w:w="1365"/>
        <w:gridCol w:w="735"/>
        <w:gridCol w:w="2026"/>
      </w:tblGrid>
      <w:tr>
        <w:tblPrEx>
          <w:tblW w:w="0" w:type="auto"/>
          <w:jc w:val="left"/>
          <w:tblInd w:w="818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0"/>
          <w:jc w:val="left"/>
        </w:trPr>
        <w:tc>
          <w:tcPr>
            <w:tcW w:w="520" w:type="dxa"/>
            <w:vMerge w:val="restart"/>
          </w:tcPr>
          <w:p>
            <w:pPr>
              <w:pStyle w:val="TableParagraph"/>
              <w:spacing w:before="3"/>
              <w:jc w:val="left"/>
              <w:rPr>
                <w:sz w:val="17"/>
              </w:rPr>
            </w:pPr>
          </w:p>
          <w:p>
            <w:pPr>
              <w:pStyle w:val="TableParagraph"/>
              <w:spacing w:line="170" w:lineRule="auto"/>
              <w:ind w:left="139" w:right="128"/>
              <w:jc w:val="left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10"/>
                <w:sz w:val="24"/>
              </w:rPr>
              <w:t>序</w:t>
            </w:r>
            <w:r>
              <w:rPr>
                <w:rFonts w:ascii="Microsoft JhengHei" w:eastAsia="Microsoft JhengHei"/>
                <w:b/>
                <w:spacing w:val="-10"/>
                <w:sz w:val="24"/>
              </w:rPr>
              <w:t>号</w:t>
            </w:r>
          </w:p>
        </w:tc>
        <w:tc>
          <w:tcPr>
            <w:tcW w:w="1927" w:type="dxa"/>
            <w:gridSpan w:val="2"/>
            <w:vMerge w:val="restart"/>
          </w:tcPr>
          <w:p>
            <w:pPr>
              <w:pStyle w:val="TableParagraph"/>
              <w:spacing w:before="2"/>
              <w:jc w:val="left"/>
              <w:rPr>
                <w:sz w:val="22"/>
              </w:rPr>
            </w:pPr>
          </w:p>
          <w:p>
            <w:pPr>
              <w:pStyle w:val="TableParagraph"/>
              <w:tabs>
                <w:tab w:val="left" w:pos="1083"/>
              </w:tabs>
              <w:ind w:left="602"/>
              <w:jc w:val="left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10"/>
                <w:sz w:val="24"/>
              </w:rPr>
              <w:t>项</w:t>
            </w:r>
            <w:r>
              <w:rPr>
                <w:rFonts w:ascii="Microsoft JhengHei" w:eastAsia="Microsoft JhengHei"/>
                <w:b/>
                <w:sz w:val="24"/>
              </w:rPr>
              <w:tab/>
            </w:r>
            <w:r>
              <w:rPr>
                <w:rFonts w:ascii="Microsoft JhengHei" w:eastAsia="Microsoft JhengHei"/>
                <w:b/>
                <w:spacing w:val="-10"/>
                <w:sz w:val="24"/>
              </w:rPr>
              <w:t>目</w:t>
            </w:r>
          </w:p>
        </w:tc>
        <w:tc>
          <w:tcPr>
            <w:tcW w:w="1890" w:type="dxa"/>
            <w:vMerge w:val="restart"/>
          </w:tcPr>
          <w:p>
            <w:pPr>
              <w:pStyle w:val="TableParagraph"/>
              <w:spacing w:before="2"/>
              <w:jc w:val="left"/>
              <w:rPr>
                <w:sz w:val="22"/>
              </w:rPr>
            </w:pPr>
          </w:p>
          <w:p>
            <w:pPr>
              <w:pStyle w:val="TableParagraph"/>
              <w:ind w:left="463"/>
              <w:jc w:val="left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3"/>
                <w:sz w:val="24"/>
              </w:rPr>
              <w:t>允许偏差</w:t>
            </w:r>
          </w:p>
        </w:tc>
        <w:tc>
          <w:tcPr>
            <w:tcW w:w="2100" w:type="dxa"/>
            <w:gridSpan w:val="2"/>
          </w:tcPr>
          <w:p>
            <w:pPr>
              <w:pStyle w:val="TableParagraph"/>
              <w:spacing w:before="24"/>
              <w:ind w:left="568"/>
              <w:jc w:val="left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3"/>
                <w:sz w:val="24"/>
              </w:rPr>
              <w:t>检查频率</w:t>
            </w:r>
          </w:p>
        </w:tc>
        <w:tc>
          <w:tcPr>
            <w:tcW w:w="2026" w:type="dxa"/>
            <w:vMerge w:val="restart"/>
          </w:tcPr>
          <w:p>
            <w:pPr>
              <w:pStyle w:val="TableParagraph"/>
              <w:spacing w:before="2"/>
              <w:jc w:val="left"/>
              <w:rPr>
                <w:sz w:val="22"/>
              </w:rPr>
            </w:pPr>
          </w:p>
          <w:p>
            <w:pPr>
              <w:pStyle w:val="TableParagraph"/>
              <w:ind w:left="531"/>
              <w:jc w:val="left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3"/>
                <w:sz w:val="24"/>
              </w:rPr>
              <w:t>检验方法</w:t>
            </w:r>
          </w:p>
        </w:tc>
      </w:tr>
      <w:tr>
        <w:tblPrEx>
          <w:tblW w:w="0" w:type="auto"/>
          <w:jc w:val="left"/>
          <w:tblInd w:w="8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0"/>
          <w:jc w:val="left"/>
        </w:trPr>
        <w:tc>
          <w:tcPr>
            <w:tcW w:w="5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5" w:type="dxa"/>
          </w:tcPr>
          <w:p>
            <w:pPr>
              <w:pStyle w:val="TableParagraph"/>
              <w:spacing w:before="24"/>
              <w:ind w:left="427" w:right="418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5"/>
                <w:sz w:val="24"/>
              </w:rPr>
              <w:t>范围</w:t>
            </w:r>
          </w:p>
        </w:tc>
        <w:tc>
          <w:tcPr>
            <w:tcW w:w="735" w:type="dxa"/>
          </w:tcPr>
          <w:p>
            <w:pPr>
              <w:pStyle w:val="TableParagraph"/>
              <w:spacing w:before="24"/>
              <w:ind w:left="112" w:right="103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5"/>
                <w:sz w:val="24"/>
              </w:rPr>
              <w:t>点数</w:t>
            </w:r>
          </w:p>
        </w:tc>
        <w:tc>
          <w:tcPr>
            <w:tcW w:w="20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8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2"/>
          <w:jc w:val="left"/>
        </w:trPr>
        <w:tc>
          <w:tcPr>
            <w:tcW w:w="520" w:type="dxa"/>
            <w:vMerge w:val="restart"/>
          </w:tcPr>
          <w:p>
            <w:pPr>
              <w:pStyle w:val="TableParagraph"/>
              <w:jc w:val="left"/>
              <w:rPr>
                <w:sz w:val="26"/>
              </w:rPr>
            </w:pPr>
          </w:p>
          <w:p>
            <w:pPr>
              <w:pStyle w:val="TableParagraph"/>
              <w:spacing w:before="6"/>
              <w:jc w:val="left"/>
              <w:rPr>
                <w:sz w:val="32"/>
              </w:rPr>
            </w:pPr>
          </w:p>
          <w:p>
            <w:pPr>
              <w:pStyle w:val="TableParagraph"/>
              <w:ind w:left="1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574" w:type="dxa"/>
            <w:vMerge w:val="restart"/>
          </w:tcPr>
          <w:p>
            <w:pPr>
              <w:pStyle w:val="TableParagraph"/>
              <w:jc w:val="left"/>
              <w:rPr>
                <w:sz w:val="24"/>
              </w:rPr>
            </w:pPr>
          </w:p>
          <w:p>
            <w:pPr>
              <w:pStyle w:val="TableParagraph"/>
              <w:spacing w:before="3"/>
              <w:jc w:val="left"/>
              <w:rPr>
                <w:sz w:val="21"/>
              </w:rPr>
            </w:pPr>
          </w:p>
          <w:p>
            <w:pPr>
              <w:pStyle w:val="TableParagraph"/>
              <w:spacing w:line="242" w:lineRule="auto"/>
              <w:ind w:left="167" w:right="156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垫</w:t>
            </w:r>
            <w:r>
              <w:rPr>
                <w:spacing w:val="-10"/>
                <w:sz w:val="24"/>
              </w:rPr>
              <w:t>层</w:t>
            </w:r>
          </w:p>
        </w:tc>
        <w:tc>
          <w:tcPr>
            <w:tcW w:w="1353" w:type="dxa"/>
          </w:tcPr>
          <w:p>
            <w:pPr>
              <w:pStyle w:val="TableParagraph"/>
              <w:spacing w:line="310" w:lineRule="atLeast"/>
              <w:ind w:left="436" w:right="184" w:hanging="24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中线每侧</w:t>
            </w:r>
            <w:r>
              <w:rPr>
                <w:spacing w:val="-6"/>
                <w:sz w:val="24"/>
              </w:rPr>
              <w:t>宽度</w:t>
            </w:r>
          </w:p>
        </w:tc>
        <w:tc>
          <w:tcPr>
            <w:tcW w:w="1890" w:type="dxa"/>
          </w:tcPr>
          <w:p>
            <w:pPr>
              <w:pStyle w:val="TableParagraph"/>
              <w:spacing w:line="310" w:lineRule="atLeast"/>
              <w:ind w:left="824" w:right="214" w:hanging="6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不小于设计要</w:t>
            </w:r>
            <w:r>
              <w:rPr>
                <w:spacing w:val="-10"/>
                <w:sz w:val="24"/>
              </w:rPr>
              <w:t>求</w:t>
            </w:r>
          </w:p>
        </w:tc>
        <w:tc>
          <w:tcPr>
            <w:tcW w:w="1365" w:type="dxa"/>
          </w:tcPr>
          <w:p>
            <w:pPr>
              <w:pStyle w:val="TableParagraph"/>
              <w:spacing w:before="173"/>
              <w:ind w:left="427" w:right="418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10m</w:t>
            </w:r>
          </w:p>
        </w:tc>
        <w:tc>
          <w:tcPr>
            <w:tcW w:w="735" w:type="dxa"/>
          </w:tcPr>
          <w:p>
            <w:pPr>
              <w:pStyle w:val="TableParagraph"/>
              <w:spacing w:before="173"/>
              <w:ind w:left="1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</w:t>
            </w:r>
          </w:p>
        </w:tc>
        <w:tc>
          <w:tcPr>
            <w:tcW w:w="2026" w:type="dxa"/>
          </w:tcPr>
          <w:p>
            <w:pPr>
              <w:pStyle w:val="TableParagraph"/>
              <w:spacing w:line="310" w:lineRule="atLeast"/>
              <w:ind w:left="413" w:right="162" w:hanging="24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挂中心线用尺量</w:t>
            </w:r>
            <w:r>
              <w:rPr>
                <w:spacing w:val="-2"/>
                <w:sz w:val="24"/>
              </w:rPr>
              <w:t>每侧计一点</w:t>
            </w:r>
          </w:p>
        </w:tc>
      </w:tr>
      <w:tr>
        <w:tblPrEx>
          <w:tblW w:w="0" w:type="auto"/>
          <w:jc w:val="left"/>
          <w:tblInd w:w="8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0"/>
          <w:jc w:val="left"/>
        </w:trPr>
        <w:tc>
          <w:tcPr>
            <w:tcW w:w="5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3" w:type="dxa"/>
          </w:tcPr>
          <w:p>
            <w:pPr>
              <w:pStyle w:val="TableParagraph"/>
              <w:tabs>
                <w:tab w:val="left" w:pos="489"/>
              </w:tabs>
              <w:spacing w:before="103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高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程</w:t>
            </w:r>
          </w:p>
        </w:tc>
        <w:tc>
          <w:tcPr>
            <w:tcW w:w="1890" w:type="dxa"/>
          </w:tcPr>
          <w:p>
            <w:pPr>
              <w:pStyle w:val="TableParagraph"/>
              <w:spacing w:before="103"/>
              <w:ind w:left="405" w:right="396"/>
              <w:rPr>
                <w:rFonts w:ascii="Times New Roman" w:eastAsia="Times New Roman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0</w:t>
            </w:r>
            <w:r>
              <w:rPr>
                <w:sz w:val="24"/>
              </w:rPr>
              <w:t>，</w:t>
            </w:r>
            <w:r>
              <w:rPr>
                <w:rFonts w:ascii="Times New Roman" w:eastAsia="Times New Roman"/>
                <w:sz w:val="24"/>
              </w:rPr>
              <w:t>-</w:t>
            </w:r>
            <w:r>
              <w:rPr>
                <w:rFonts w:ascii="Times New Roman" w:eastAsia="Times New Roman"/>
                <w:spacing w:val="-4"/>
                <w:sz w:val="24"/>
              </w:rPr>
              <w:t>15mm</w:t>
            </w:r>
          </w:p>
        </w:tc>
        <w:tc>
          <w:tcPr>
            <w:tcW w:w="1365" w:type="dxa"/>
          </w:tcPr>
          <w:p>
            <w:pPr>
              <w:pStyle w:val="TableParagraph"/>
              <w:spacing w:before="117"/>
              <w:ind w:left="427" w:right="418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10m</w:t>
            </w:r>
          </w:p>
        </w:tc>
        <w:tc>
          <w:tcPr>
            <w:tcW w:w="735" w:type="dxa"/>
          </w:tcPr>
          <w:p>
            <w:pPr>
              <w:pStyle w:val="TableParagraph"/>
              <w:spacing w:before="117"/>
              <w:ind w:left="1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2026" w:type="dxa"/>
          </w:tcPr>
          <w:p>
            <w:pPr>
              <w:pStyle w:val="TableParagraph"/>
              <w:spacing w:before="103"/>
              <w:ind w:left="279" w:right="269"/>
              <w:rPr>
                <w:sz w:val="24"/>
              </w:rPr>
            </w:pPr>
            <w:r>
              <w:rPr>
                <w:spacing w:val="-2"/>
                <w:sz w:val="24"/>
              </w:rPr>
              <w:t>用水准仪测量</w:t>
            </w:r>
          </w:p>
        </w:tc>
      </w:tr>
      <w:tr>
        <w:tblPrEx>
          <w:tblW w:w="0" w:type="auto"/>
          <w:jc w:val="left"/>
          <w:tblInd w:w="8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2"/>
          <w:jc w:val="left"/>
        </w:trPr>
        <w:tc>
          <w:tcPr>
            <w:tcW w:w="5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3" w:type="dxa"/>
          </w:tcPr>
          <w:p>
            <w:pPr>
              <w:pStyle w:val="TableParagraph"/>
              <w:spacing w:before="159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厚度</w:t>
            </w:r>
          </w:p>
        </w:tc>
        <w:tc>
          <w:tcPr>
            <w:tcW w:w="1890" w:type="dxa"/>
          </w:tcPr>
          <w:p>
            <w:pPr>
              <w:pStyle w:val="TableParagraph"/>
              <w:spacing w:line="310" w:lineRule="atLeast"/>
              <w:ind w:left="824" w:right="214" w:hanging="6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不小于设计要</w:t>
            </w:r>
            <w:r>
              <w:rPr>
                <w:spacing w:val="-10"/>
                <w:sz w:val="24"/>
              </w:rPr>
              <w:t>求</w:t>
            </w:r>
          </w:p>
        </w:tc>
        <w:tc>
          <w:tcPr>
            <w:tcW w:w="1365" w:type="dxa"/>
          </w:tcPr>
          <w:p>
            <w:pPr>
              <w:pStyle w:val="TableParagraph"/>
              <w:spacing w:before="173"/>
              <w:ind w:left="427" w:right="417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10</w:t>
            </w:r>
          </w:p>
        </w:tc>
        <w:tc>
          <w:tcPr>
            <w:tcW w:w="735" w:type="dxa"/>
          </w:tcPr>
          <w:p>
            <w:pPr>
              <w:pStyle w:val="TableParagraph"/>
              <w:spacing w:before="173"/>
              <w:ind w:left="1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2026" w:type="dxa"/>
          </w:tcPr>
          <w:p>
            <w:pPr>
              <w:pStyle w:val="TableParagraph"/>
              <w:spacing w:before="159"/>
              <w:ind w:left="279" w:right="269"/>
              <w:rPr>
                <w:sz w:val="24"/>
              </w:rPr>
            </w:pPr>
            <w:r>
              <w:rPr>
                <w:spacing w:val="-3"/>
                <w:sz w:val="24"/>
              </w:rPr>
              <w:t>钢尺量测</w:t>
            </w:r>
          </w:p>
        </w:tc>
      </w:tr>
      <w:tr>
        <w:tblPrEx>
          <w:tblW w:w="0" w:type="auto"/>
          <w:jc w:val="left"/>
          <w:tblInd w:w="8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0"/>
          <w:jc w:val="left"/>
        </w:trPr>
        <w:tc>
          <w:tcPr>
            <w:tcW w:w="520" w:type="dxa"/>
            <w:vMerge w:val="restart"/>
          </w:tcPr>
          <w:p>
            <w:pPr>
              <w:pStyle w:val="TableParagraph"/>
              <w:jc w:val="left"/>
              <w:rPr>
                <w:sz w:val="26"/>
              </w:rPr>
            </w:pPr>
          </w:p>
          <w:p>
            <w:pPr>
              <w:pStyle w:val="TableParagraph"/>
              <w:spacing w:before="6"/>
              <w:jc w:val="left"/>
              <w:rPr>
                <w:sz w:val="32"/>
              </w:rPr>
            </w:pPr>
          </w:p>
          <w:p>
            <w:pPr>
              <w:pStyle w:val="TableParagraph"/>
              <w:ind w:left="1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</w:t>
            </w:r>
          </w:p>
        </w:tc>
        <w:tc>
          <w:tcPr>
            <w:tcW w:w="574" w:type="dxa"/>
            <w:vMerge w:val="restart"/>
          </w:tcPr>
          <w:p>
            <w:pPr>
              <w:pStyle w:val="TableParagraph"/>
              <w:jc w:val="left"/>
              <w:rPr>
                <w:sz w:val="24"/>
              </w:rPr>
            </w:pPr>
          </w:p>
          <w:p>
            <w:pPr>
              <w:pStyle w:val="TableParagraph"/>
              <w:spacing w:before="3"/>
              <w:jc w:val="left"/>
              <w:rPr>
                <w:sz w:val="21"/>
              </w:rPr>
            </w:pPr>
          </w:p>
          <w:p>
            <w:pPr>
              <w:pStyle w:val="TableParagraph"/>
              <w:spacing w:line="242" w:lineRule="auto"/>
              <w:ind w:left="167" w:right="156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基</w:t>
            </w:r>
            <w:r>
              <w:rPr>
                <w:spacing w:val="-10"/>
                <w:sz w:val="24"/>
              </w:rPr>
              <w:t>础</w:t>
            </w:r>
          </w:p>
        </w:tc>
        <w:tc>
          <w:tcPr>
            <w:tcW w:w="1353" w:type="dxa"/>
          </w:tcPr>
          <w:p>
            <w:pPr>
              <w:pStyle w:val="TableParagraph"/>
              <w:spacing w:before="103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高程</w:t>
            </w:r>
          </w:p>
        </w:tc>
        <w:tc>
          <w:tcPr>
            <w:tcW w:w="1890" w:type="dxa"/>
          </w:tcPr>
          <w:p>
            <w:pPr>
              <w:pStyle w:val="TableParagraph"/>
              <w:spacing w:before="103"/>
              <w:ind w:left="405" w:right="396"/>
              <w:rPr>
                <w:rFonts w:ascii="Times New Roman" w:eastAsia="Times New Roman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0</w:t>
            </w:r>
            <w:r>
              <w:rPr>
                <w:sz w:val="24"/>
              </w:rPr>
              <w:t>，</w:t>
            </w:r>
            <w:r>
              <w:rPr>
                <w:rFonts w:ascii="Times New Roman" w:eastAsia="Times New Roman"/>
                <w:sz w:val="24"/>
              </w:rPr>
              <w:t>-</w:t>
            </w:r>
            <w:r>
              <w:rPr>
                <w:rFonts w:ascii="Times New Roman" w:eastAsia="Times New Roman"/>
                <w:spacing w:val="-4"/>
                <w:sz w:val="24"/>
              </w:rPr>
              <w:t>15mm</w:t>
            </w:r>
          </w:p>
        </w:tc>
        <w:tc>
          <w:tcPr>
            <w:tcW w:w="1365" w:type="dxa"/>
          </w:tcPr>
          <w:p>
            <w:pPr>
              <w:pStyle w:val="TableParagraph"/>
              <w:spacing w:before="117"/>
              <w:ind w:left="427" w:right="418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10m</w:t>
            </w:r>
          </w:p>
        </w:tc>
        <w:tc>
          <w:tcPr>
            <w:tcW w:w="735" w:type="dxa"/>
          </w:tcPr>
          <w:p>
            <w:pPr>
              <w:pStyle w:val="TableParagraph"/>
              <w:spacing w:before="117"/>
              <w:ind w:left="1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2026" w:type="dxa"/>
          </w:tcPr>
          <w:p>
            <w:pPr>
              <w:pStyle w:val="TableParagraph"/>
              <w:spacing w:before="103"/>
              <w:ind w:left="279" w:right="269"/>
              <w:rPr>
                <w:sz w:val="24"/>
              </w:rPr>
            </w:pPr>
            <w:r>
              <w:rPr>
                <w:spacing w:val="-2"/>
                <w:sz w:val="24"/>
              </w:rPr>
              <w:t>用水准仪测量</w:t>
            </w:r>
          </w:p>
        </w:tc>
      </w:tr>
      <w:tr>
        <w:tblPrEx>
          <w:tblW w:w="0" w:type="auto"/>
          <w:jc w:val="left"/>
          <w:tblInd w:w="8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2"/>
          <w:jc w:val="left"/>
        </w:trPr>
        <w:tc>
          <w:tcPr>
            <w:tcW w:w="5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3" w:type="dxa"/>
          </w:tcPr>
          <w:p>
            <w:pPr>
              <w:pStyle w:val="TableParagraph"/>
              <w:spacing w:before="159"/>
              <w:ind w:left="10"/>
              <w:rPr>
                <w:sz w:val="24"/>
              </w:rPr>
            </w:pPr>
            <w:r>
              <w:rPr>
                <w:spacing w:val="-3"/>
                <w:sz w:val="24"/>
              </w:rPr>
              <w:t>平基厚度</w:t>
            </w:r>
          </w:p>
        </w:tc>
        <w:tc>
          <w:tcPr>
            <w:tcW w:w="1890" w:type="dxa"/>
          </w:tcPr>
          <w:p>
            <w:pPr>
              <w:pStyle w:val="TableParagraph"/>
              <w:spacing w:line="310" w:lineRule="atLeast"/>
              <w:ind w:left="824" w:right="214" w:hanging="6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不小于设计要</w:t>
            </w:r>
            <w:r>
              <w:rPr>
                <w:spacing w:val="-10"/>
                <w:sz w:val="24"/>
              </w:rPr>
              <w:t>求</w:t>
            </w:r>
          </w:p>
        </w:tc>
        <w:tc>
          <w:tcPr>
            <w:tcW w:w="1365" w:type="dxa"/>
          </w:tcPr>
          <w:p>
            <w:pPr>
              <w:pStyle w:val="TableParagraph"/>
              <w:spacing w:before="173"/>
              <w:ind w:left="427" w:right="418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10m</w:t>
            </w:r>
          </w:p>
        </w:tc>
        <w:tc>
          <w:tcPr>
            <w:tcW w:w="735" w:type="dxa"/>
          </w:tcPr>
          <w:p>
            <w:pPr>
              <w:pStyle w:val="TableParagraph"/>
              <w:spacing w:before="173"/>
              <w:ind w:left="1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2026" w:type="dxa"/>
          </w:tcPr>
          <w:p>
            <w:pPr>
              <w:pStyle w:val="TableParagraph"/>
              <w:spacing w:before="159"/>
              <w:ind w:left="279" w:right="269"/>
              <w:rPr>
                <w:sz w:val="24"/>
              </w:rPr>
            </w:pPr>
            <w:r>
              <w:rPr>
                <w:spacing w:val="-3"/>
                <w:sz w:val="24"/>
              </w:rPr>
              <w:t>钢尺量测</w:t>
            </w:r>
          </w:p>
        </w:tc>
      </w:tr>
      <w:tr>
        <w:tblPrEx>
          <w:tblW w:w="0" w:type="auto"/>
          <w:jc w:val="left"/>
          <w:tblInd w:w="8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2"/>
          <w:jc w:val="left"/>
        </w:trPr>
        <w:tc>
          <w:tcPr>
            <w:tcW w:w="5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3" w:type="dxa"/>
          </w:tcPr>
          <w:p>
            <w:pPr>
              <w:pStyle w:val="TableParagraph"/>
              <w:spacing w:line="310" w:lineRule="atLeast"/>
              <w:ind w:left="196" w:right="184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土弧基础</w:t>
            </w:r>
            <w:r>
              <w:rPr>
                <w:spacing w:val="-3"/>
                <w:sz w:val="24"/>
              </w:rPr>
              <w:t>腋角高度</w:t>
            </w:r>
          </w:p>
        </w:tc>
        <w:tc>
          <w:tcPr>
            <w:tcW w:w="1890" w:type="dxa"/>
          </w:tcPr>
          <w:p>
            <w:pPr>
              <w:pStyle w:val="TableParagraph"/>
              <w:spacing w:line="310" w:lineRule="atLeast"/>
              <w:ind w:left="824" w:right="214" w:hanging="6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不小于设计要</w:t>
            </w:r>
            <w:r>
              <w:rPr>
                <w:spacing w:val="-10"/>
                <w:sz w:val="24"/>
              </w:rPr>
              <w:t>求</w:t>
            </w:r>
          </w:p>
        </w:tc>
        <w:tc>
          <w:tcPr>
            <w:tcW w:w="1365" w:type="dxa"/>
          </w:tcPr>
          <w:p>
            <w:pPr>
              <w:pStyle w:val="TableParagraph"/>
              <w:spacing w:before="173"/>
              <w:ind w:left="427" w:right="418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10m</w:t>
            </w:r>
          </w:p>
        </w:tc>
        <w:tc>
          <w:tcPr>
            <w:tcW w:w="735" w:type="dxa"/>
          </w:tcPr>
          <w:p>
            <w:pPr>
              <w:pStyle w:val="TableParagraph"/>
              <w:spacing w:before="173"/>
              <w:ind w:left="1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2026" w:type="dxa"/>
          </w:tcPr>
          <w:p>
            <w:pPr>
              <w:pStyle w:val="TableParagraph"/>
              <w:spacing w:before="159"/>
              <w:ind w:left="279" w:right="269"/>
              <w:rPr>
                <w:sz w:val="24"/>
              </w:rPr>
            </w:pPr>
            <w:r>
              <w:rPr>
                <w:spacing w:val="-3"/>
                <w:sz w:val="24"/>
              </w:rPr>
              <w:t>钢尺量测</w:t>
            </w:r>
          </w:p>
        </w:tc>
      </w:tr>
    </w:tbl>
    <w:p>
      <w:pPr>
        <w:pStyle w:val="Heading4"/>
        <w:numPr>
          <w:ilvl w:val="1"/>
          <w:numId w:val="3"/>
        </w:numPr>
        <w:tabs>
          <w:tab w:val="left" w:pos="1159"/>
          <w:tab w:val="left" w:pos="1160"/>
        </w:tabs>
        <w:spacing w:before="58" w:after="0" w:line="240" w:lineRule="auto"/>
        <w:ind w:left="1160" w:right="0" w:hanging="630"/>
        <w:jc w:val="left"/>
      </w:pPr>
      <w:r>
        <w:rPr>
          <w:spacing w:val="-3"/>
        </w:rPr>
        <w:t>管道安装</w:t>
      </w:r>
    </w:p>
    <w:p>
      <w:pPr>
        <w:pStyle w:val="Heading6"/>
        <w:spacing w:before="94"/>
      </w:pPr>
      <w:r>
        <w:rPr>
          <w:rFonts w:ascii="Times New Roman" w:eastAsia="Times New Roman"/>
        </w:rPr>
        <w:t>1</w:t>
      </w:r>
      <w:r>
        <w:rPr>
          <w:spacing w:val="-2"/>
        </w:rPr>
        <w:t>、管材检验和堆放</w:t>
      </w:r>
    </w:p>
    <w:p>
      <w:pPr>
        <w:pStyle w:val="BodyText"/>
        <w:spacing w:before="38" w:line="364" w:lineRule="auto"/>
        <w:ind w:right="325" w:firstLine="480"/>
      </w:pPr>
      <w:r>
        <w:rPr>
          <w:spacing w:val="-6"/>
        </w:rPr>
        <w:t>管道施工前应对施工管材和管材连接件的产品资料进行检查验收。其产品质量应满</w:t>
      </w:r>
      <w:r>
        <w:rPr>
          <w:spacing w:val="-2"/>
        </w:rPr>
        <w:t>足本工程的质量要求。其管材资料验收项目如下：</w:t>
      </w:r>
    </w:p>
    <w:p>
      <w:pPr>
        <w:pStyle w:val="ListParagraph"/>
        <w:numPr>
          <w:ilvl w:val="2"/>
          <w:numId w:val="3"/>
        </w:numPr>
        <w:tabs>
          <w:tab w:val="left" w:pos="1611"/>
        </w:tabs>
        <w:spacing w:before="0" w:after="0" w:line="306" w:lineRule="exact"/>
        <w:ind w:left="1611" w:right="0" w:hanging="601"/>
        <w:jc w:val="left"/>
        <w:rPr>
          <w:sz w:val="22"/>
        </w:rPr>
      </w:pPr>
      <w:r>
        <w:rPr>
          <w:spacing w:val="-1"/>
          <w:sz w:val="24"/>
        </w:rPr>
        <w:t>、管材的检验报告和产品质量保证书。</w:t>
      </w:r>
    </w:p>
    <w:p>
      <w:pPr>
        <w:pStyle w:val="ListParagraph"/>
        <w:numPr>
          <w:ilvl w:val="2"/>
          <w:numId w:val="3"/>
        </w:numPr>
        <w:tabs>
          <w:tab w:val="left" w:pos="1611"/>
        </w:tabs>
        <w:spacing w:before="160" w:after="0" w:line="364" w:lineRule="auto"/>
        <w:ind w:left="530" w:right="355" w:firstLine="480"/>
        <w:jc w:val="left"/>
        <w:rPr>
          <w:sz w:val="22"/>
        </w:rPr>
      </w:pPr>
      <w:r>
        <w:rPr>
          <w:spacing w:val="-2"/>
          <w:sz w:val="24"/>
        </w:rPr>
        <w:t>、要求厂商提供与产品有关的技术文件，其中包括管壁设计厚度及所用原材</w:t>
      </w:r>
      <w:r>
        <w:rPr>
          <w:spacing w:val="-2"/>
          <w:sz w:val="24"/>
        </w:rPr>
        <w:t>料的牌号。</w:t>
      </w:r>
    </w:p>
    <w:p>
      <w:pPr>
        <w:pStyle w:val="ListParagraph"/>
        <w:numPr>
          <w:ilvl w:val="2"/>
          <w:numId w:val="3"/>
        </w:numPr>
        <w:tabs>
          <w:tab w:val="left" w:pos="1611"/>
        </w:tabs>
        <w:spacing w:before="0" w:after="0" w:line="306" w:lineRule="exact"/>
        <w:ind w:left="1611" w:right="0" w:hanging="601"/>
        <w:jc w:val="left"/>
        <w:rPr>
          <w:sz w:val="22"/>
        </w:rPr>
      </w:pPr>
      <w:r>
        <w:rPr>
          <w:spacing w:val="-1"/>
          <w:sz w:val="24"/>
        </w:rPr>
        <w:t>、检验管材的产品合格标志。</w:t>
      </w:r>
    </w:p>
    <w:p>
      <w:pPr>
        <w:pStyle w:val="ListParagraph"/>
        <w:numPr>
          <w:ilvl w:val="2"/>
          <w:numId w:val="3"/>
        </w:numPr>
        <w:tabs>
          <w:tab w:val="left" w:pos="1611"/>
        </w:tabs>
        <w:spacing w:before="159" w:after="0" w:line="240" w:lineRule="auto"/>
        <w:ind w:left="1611" w:right="0" w:hanging="601"/>
        <w:jc w:val="left"/>
        <w:rPr>
          <w:sz w:val="22"/>
        </w:rPr>
      </w:pPr>
      <w:r>
        <w:rPr>
          <w:spacing w:val="-1"/>
          <w:sz w:val="24"/>
        </w:rPr>
        <w:t>、连接管件的检验报告和产品保证文件。</w:t>
      </w:r>
    </w:p>
    <w:p>
      <w:pPr>
        <w:pStyle w:val="ListParagraph"/>
        <w:numPr>
          <w:ilvl w:val="2"/>
          <w:numId w:val="3"/>
        </w:numPr>
        <w:tabs>
          <w:tab w:val="left" w:pos="1611"/>
        </w:tabs>
        <w:spacing w:before="159" w:after="0" w:line="364" w:lineRule="auto"/>
        <w:ind w:left="530" w:right="355" w:firstLine="480"/>
        <w:jc w:val="left"/>
        <w:rPr>
          <w:sz w:val="22"/>
        </w:rPr>
      </w:pPr>
      <w:r>
        <w:rPr>
          <w:spacing w:val="-2"/>
          <w:sz w:val="24"/>
        </w:rPr>
        <w:t>、要求厂商提供与产品有关的技术文件，其中包括连接管件的设计长度、厚</w:t>
      </w:r>
      <w:r>
        <w:rPr>
          <w:spacing w:val="-2"/>
          <w:sz w:val="24"/>
        </w:rPr>
        <w:t>度、截面尺寸、连接要求等。</w:t>
      </w:r>
    </w:p>
    <w:p>
      <w:pPr>
        <w:pStyle w:val="ListParagraph"/>
        <w:numPr>
          <w:ilvl w:val="2"/>
          <w:numId w:val="3"/>
        </w:numPr>
        <w:tabs>
          <w:tab w:val="left" w:pos="1611"/>
        </w:tabs>
        <w:spacing w:before="0" w:after="0" w:line="306" w:lineRule="exact"/>
        <w:ind w:left="1611" w:right="0" w:hanging="601"/>
        <w:jc w:val="left"/>
        <w:rPr>
          <w:sz w:val="22"/>
        </w:rPr>
      </w:pPr>
      <w:r>
        <w:rPr>
          <w:spacing w:val="-1"/>
          <w:sz w:val="24"/>
        </w:rPr>
        <w:t>、检验管材的产品合格标志。</w:t>
      </w:r>
    </w:p>
    <w:p>
      <w:pPr>
        <w:spacing w:after="0" w:line="306" w:lineRule="exact"/>
        <w:jc w:val="left"/>
        <w:rPr>
          <w:sz w:val="22"/>
        </w:rPr>
      </w:pPr>
      <w:r>
        <w:rPr>
          <w:sz w:val="22"/>
        </w:rPr>
        <w:br/>
      </w:r>
      <w:r>
        <w:rPr>
          <w:sz w:val="2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https://d.book118.com/378022102065006042</w:t>
        </w:r>
      </w:hyperlink>
    </w:p>
    <w:p>
      <w:pPr>
        <w:spacing w:after="0" w:line="306" w:lineRule="exact"/>
        <w:jc w:val="left"/>
        <w:rPr>
          <w:sz w:val="22"/>
        </w:rPr>
      </w:pPr>
    </w:p>
    <w:sectPr>
      <w:headerReference w:type="default" r:id="rId21"/>
      <w:footerReference w:type="default" r:id="rId22"/>
      <w:pgSz w:w="11910" w:h="16840"/>
      <w:pgMar w:top="1340" w:right="660" w:bottom="1200" w:left="1360" w:header="879" w:footer="1018"/>
      <w:pgNumType w:start="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Cambria Math">
    <w:altName w:val="Cambria Math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7pt;height:12pt;margin-top:781.33pt;margin-left:311.7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- 0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7pt;height:12pt;margin-top:780.01pt;margin-left:311.7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- 1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  <w:r>
      <w:pict>
        <v:shape id="_x0000_s2057" type="#_x0000_t202" style="width:128pt;height:11pt;margin-top:781.03pt;margin-left:93.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1"/>
                    <w:sz w:val="18"/>
                  </w:rPr>
                  <w:t>广东雄辉市政公用工程有限公司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1.5pt;height:12pt;margin-top:780.01pt;margin-left:309.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  <w:r>
      <w:pict>
        <v:shape id="_x0000_s2062" type="#_x0000_t202" style="width:119pt;height:11pt;margin-top:781.03pt;margin-left:93.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1"/>
                    <w:sz w:val="18"/>
                  </w:rPr>
                  <w:t>广东金亨泰建设工程有限公司</w:t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1.5pt;height:12pt;margin-top:780.01pt;margin-left:309.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3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  <w:r>
      <w:pict>
        <v:shape id="_x0000_s2067" type="#_x0000_t202" style="width:119pt;height:11pt;margin-top:781.03pt;margin-left:93.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1"/>
                    <w:sz w:val="18"/>
                  </w:rPr>
                  <w:t>广东金亨泰建设工程有限公司</w:t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21.5pt;height:12pt;margin-top:780.01pt;margin-left:309.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4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  <w:r>
      <w:pict>
        <v:shape id="_x0000_s2072" type="#_x0000_t202" style="width:119pt;height:11pt;margin-top:781.03pt;margin-left:93.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1"/>
                    <w:sz w:val="18"/>
                  </w:rPr>
                  <w:t>广东金亨泰建设工程有限公司</w:t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21.5pt;height:12pt;margin-top:780.01pt;margin-left:309.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5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  <w:r>
      <w:pict>
        <v:shape id="_x0000_s2077" type="#_x0000_t202" style="width:119pt;height:11pt;margin-top:781.03pt;margin-left:93.5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1"/>
                    <w:sz w:val="18"/>
                  </w:rPr>
                  <w:t>广东金亨泰建设工程有限公司</w:t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21.5pt;height:12pt;margin-top:780.01pt;margin-left:309.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6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  <w:r>
      <w:pict>
        <v:shape id="_x0000_s2082" type="#_x0000_t202" style="width:119pt;height:11pt;margin-top:781.03pt;margin-left:93.5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1"/>
                    <w:sz w:val="18"/>
                  </w:rPr>
                  <w:t>广东金亨泰建设工程有限公司</w:t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21.5pt;height:12pt;margin-top:780.01pt;margin-left:309.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7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  <w:r>
      <w:pict>
        <v:shape id="_x0000_s2087" type="#_x0000_t202" style="width:119pt;height:11pt;margin-top:781.03pt;margin-left:93.5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1"/>
                    <w:sz w:val="18"/>
                  </w:rPr>
                  <w:t>广东金亨泰建设工程有限公司</w:t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21.5pt;height:12pt;margin-top:780.01pt;margin-left:309.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9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  <w:r>
      <w:pict>
        <v:shape id="_x0000_s2092" type="#_x0000_t202" style="width:119pt;height:11pt;margin-top:781.03pt;margin-left:93.5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1"/>
                    <w:sz w:val="18"/>
                  </w:rPr>
                  <w:t>广东金亨泰建设工程有限公司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49" style="mso-position-horizontal-relative:page;mso-position-vertical-relative:page;position:absolute;z-index:-251658240" from="93.05pt,55.6pt" to="547.45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92pt;height:11pt;margin-top:42.96pt;margin-left:10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1"/>
                    <w:sz w:val="18"/>
                  </w:rPr>
                  <w:t>乐从镇葛仙路道路工程</w:t>
                </w:r>
              </w:p>
            </w:txbxContent>
          </v:textbox>
        </v:shape>
      </w:pict>
    </w:r>
    <w:r>
      <w:pict>
        <v:shape id="_x0000_s2051" type="#_x0000_t202" style="width:74pt;height:11pt;margin-top:42.96pt;margin-left:465.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2"/>
                    <w:sz w:val="18"/>
                  </w:rPr>
                  <w:t>排水工程施工方案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53" style="mso-position-horizontal-relative:page;mso-position-vertical-relative:page;position:absolute;z-index:-251655168" from="93.05pt,55.6pt" to="547.45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92pt;height:11pt;margin-top:42.96pt;margin-left:101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1"/>
                    <w:sz w:val="18"/>
                  </w:rPr>
                  <w:t>乐从镇葛仙路道路工程</w:t>
                </w:r>
              </w:p>
            </w:txbxContent>
          </v:textbox>
        </v:shape>
      </w:pict>
    </w:r>
    <w:r>
      <w:pict>
        <v:shape id="_x0000_s2055" type="#_x0000_t202" style="width:74pt;height:11pt;margin-top:42.96pt;margin-left:465.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2"/>
                    <w:sz w:val="18"/>
                  </w:rPr>
                  <w:t>排水工程施工方案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58" style="mso-position-horizontal-relative:page;mso-position-vertical-relative:page;position:absolute;z-index:-251652096" from="93.05pt,55.6pt" to="547.45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92pt;height:11pt;margin-top:42.96pt;margin-left:98.7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1"/>
                    <w:sz w:val="18"/>
                  </w:rPr>
                  <w:t>乐从镇葛仙路道路工程</w:t>
                </w:r>
              </w:p>
            </w:txbxContent>
          </v:textbox>
        </v:shape>
      </w:pict>
    </w:r>
    <w:r>
      <w:pict>
        <v:shape id="_x0000_s2060" type="#_x0000_t202" style="width:74pt;height:11pt;margin-top:42.96pt;margin-left:467.7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2"/>
                    <w:sz w:val="18"/>
                  </w:rPr>
                  <w:t>排水工程施工方案</w:t>
                </w:r>
              </w:p>
            </w:txbxContent>
          </v:textbox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63" style="mso-position-horizontal-relative:page;mso-position-vertical-relative:page;position:absolute;z-index:-251649024" from="93.05pt,55.6pt" to="547.45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92pt;height:11pt;margin-top:42.96pt;margin-left:98.75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1"/>
                    <w:sz w:val="18"/>
                  </w:rPr>
                  <w:t>乐从镇葛仙路道路工程</w:t>
                </w:r>
              </w:p>
            </w:txbxContent>
          </v:textbox>
        </v:shape>
      </w:pict>
    </w:r>
    <w:r>
      <w:pict>
        <v:shape id="_x0000_s2065" type="#_x0000_t202" style="width:74pt;height:11pt;margin-top:42.96pt;margin-left:467.7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2"/>
                    <w:sz w:val="18"/>
                  </w:rPr>
                  <w:t>排水工程施工方案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68" style="mso-position-horizontal-relative:page;mso-position-vertical-relative:page;position:absolute;z-index:-251645952" from="93.05pt,55.6pt" to="547.45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92pt;height:11pt;margin-top:42.96pt;margin-left:98.7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1"/>
                    <w:sz w:val="18"/>
                  </w:rPr>
                  <w:t>乐从镇葛仙路道路工程</w:t>
                </w:r>
              </w:p>
            </w:txbxContent>
          </v:textbox>
        </v:shape>
      </w:pict>
    </w:r>
    <w:r>
      <w:pict>
        <v:shape id="_x0000_s2070" type="#_x0000_t202" style="width:74pt;height:11pt;margin-top:42.96pt;margin-left:467.75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2"/>
                    <w:sz w:val="18"/>
                  </w:rPr>
                  <w:t>排水工程施工方案</w:t>
                </w:r>
              </w:p>
            </w:txbxContent>
          </v:textbox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73" style="mso-position-horizontal-relative:page;mso-position-vertical-relative:page;position:absolute;z-index:-251642880" from="93.05pt,55.6pt" to="547.45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92pt;height:11pt;margin-top:42.96pt;margin-left:98.75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1"/>
                    <w:sz w:val="18"/>
                  </w:rPr>
                  <w:t>乐从镇葛仙路道路工程</w:t>
                </w:r>
              </w:p>
            </w:txbxContent>
          </v:textbox>
        </v:shape>
      </w:pict>
    </w:r>
    <w:r>
      <w:pict>
        <v:shape id="_x0000_s2075" type="#_x0000_t202" style="width:74pt;height:11pt;margin-top:42.96pt;margin-left:467.75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2"/>
                    <w:sz w:val="18"/>
                  </w:rPr>
                  <w:t>排水工程施工方案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78" style="mso-position-horizontal-relative:page;mso-position-vertical-relative:page;position:absolute;z-index:-251639808" from="93.05pt,55.6pt" to="547.45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92pt;height:11pt;margin-top:42.96pt;margin-left:98.75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1"/>
                    <w:sz w:val="18"/>
                  </w:rPr>
                  <w:t>乐从镇葛仙路道路工程</w:t>
                </w:r>
              </w:p>
            </w:txbxContent>
          </v:textbox>
        </v:shape>
      </w:pict>
    </w:r>
    <w:r>
      <w:pict>
        <v:shape id="_x0000_s2080" type="#_x0000_t202" style="width:74pt;height:11pt;margin-top:42.96pt;margin-left:467.75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2"/>
                    <w:sz w:val="18"/>
                  </w:rPr>
                  <w:t>排水工程施工方案</w:t>
                </w:r>
              </w:p>
            </w:txbxContent>
          </v:textbox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83" style="mso-position-horizontal-relative:page;mso-position-vertical-relative:page;position:absolute;z-index:-251636736" from="93.05pt,55.6pt" to="547.45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92pt;height:11pt;margin-top:42.96pt;margin-left:98.75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1"/>
                    <w:sz w:val="18"/>
                  </w:rPr>
                  <w:t>乐从镇葛仙路道路工程</w:t>
                </w:r>
              </w:p>
            </w:txbxContent>
          </v:textbox>
        </v:shape>
      </w:pict>
    </w:r>
    <w:r>
      <w:pict>
        <v:shape id="_x0000_s2085" type="#_x0000_t202" style="width:74pt;height:11pt;margin-top:42.96pt;margin-left:467.75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2"/>
                    <w:sz w:val="18"/>
                  </w:rPr>
                  <w:t>排水工程施工方案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88" style="mso-position-horizontal-relative:page;mso-position-vertical-relative:page;position:absolute;z-index:-251633664" from="93.05pt,55.6pt" to="547.45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92pt;height:11pt;margin-top:42.96pt;margin-left:98.75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1"/>
                    <w:sz w:val="18"/>
                  </w:rPr>
                  <w:t>乐从镇葛仙路道路工程</w:t>
                </w:r>
              </w:p>
            </w:txbxContent>
          </v:textbox>
        </v:shape>
      </w:pict>
    </w:r>
    <w:r>
      <w:pict>
        <v:shape id="_x0000_s2090" type="#_x0000_t202" style="width:74pt;height:11pt;margin-top:42.96pt;margin-left:467.75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2"/>
                    <w:sz w:val="18"/>
                  </w:rPr>
                  <w:t>排水工程施工方案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2B89CB"/>
    <w:multiLevelType w:val="hybridMultilevel"/>
    <w:tmpl w:val="00000000"/>
    <w:lvl w:ilvl="0">
      <w:start w:val="1"/>
      <w:numFmt w:val="decimal"/>
      <w:lvlText w:val="（%1）"/>
      <w:lvlJc w:val="left"/>
      <w:pPr>
        <w:ind w:left="530" w:hanging="603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74" w:hanging="60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09" w:hanging="60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43" w:hanging="60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78" w:hanging="60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13" w:hanging="60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47" w:hanging="60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82" w:hanging="60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16" w:hanging="603"/>
      </w:pPr>
      <w:rPr>
        <w:rFonts w:hint="default"/>
        <w:lang w:val="en-US" w:eastAsia="zh-CN" w:bidi="ar-SA"/>
      </w:rPr>
    </w:lvl>
  </w:abstractNum>
  <w:abstractNum w:abstractNumId="1">
    <w:nsid w:val="0AD008F5"/>
    <w:multiLevelType w:val="hybridMultilevel"/>
    <w:tmpl w:val="00000000"/>
    <w:lvl w:ilvl="0">
      <w:start w:val="2"/>
      <w:numFmt w:val="decimal"/>
      <w:lvlText w:val="%1"/>
      <w:lvlJc w:val="left"/>
      <w:pPr>
        <w:ind w:left="1431" w:hanging="49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431" w:hanging="49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129" w:hanging="49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73" w:hanging="49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18" w:hanging="49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63" w:hanging="49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07" w:hanging="49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52" w:hanging="49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96" w:hanging="490"/>
      </w:pPr>
      <w:rPr>
        <w:rFonts w:hint="default"/>
        <w:lang w:val="en-US" w:eastAsia="zh-CN" w:bidi="ar-SA"/>
      </w:rPr>
    </w:lvl>
  </w:abstractNum>
  <w:abstractNum w:abstractNumId="2">
    <w:nsid w:val="0ED7FEF2"/>
    <w:multiLevelType w:val="hybridMultilevel"/>
    <w:tmpl w:val="00000000"/>
    <w:lvl w:ilvl="0">
      <w:start w:val="1"/>
      <w:numFmt w:val="decimal"/>
      <w:lvlText w:val="%1"/>
      <w:lvlJc w:val="left"/>
      <w:pPr>
        <w:ind w:left="1020" w:hanging="49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020" w:hanging="49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（%3）"/>
      <w:lvlJc w:val="left"/>
      <w:pPr>
        <w:ind w:left="530" w:hanging="604"/>
        <w:jc w:val="left"/>
      </w:pPr>
      <w:rPr>
        <w:rFonts w:hint="default"/>
        <w:spacing w:val="-118"/>
        <w:w w:val="100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00" w:hanging="6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869" w:hanging="6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038" w:hanging="6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08" w:hanging="6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77" w:hanging="6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47" w:hanging="604"/>
      </w:pPr>
      <w:rPr>
        <w:rFonts w:hint="default"/>
        <w:lang w:val="en-US" w:eastAsia="zh-CN" w:bidi="ar-SA"/>
      </w:rPr>
    </w:lvl>
  </w:abstractNum>
  <w:abstractNum w:abstractNumId="3">
    <w:nsid w:val="2184B0CA"/>
    <w:multiLevelType w:val="hybridMultilevel"/>
    <w:tmpl w:val="00000000"/>
    <w:lvl w:ilvl="0">
      <w:start w:val="1"/>
      <w:numFmt w:val="decimal"/>
      <w:lvlText w:val="%1"/>
      <w:lvlJc w:val="left"/>
      <w:pPr>
        <w:ind w:left="1020" w:hanging="49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020" w:hanging="49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（%3）"/>
      <w:lvlJc w:val="left"/>
      <w:pPr>
        <w:ind w:left="530" w:hanging="604"/>
        <w:jc w:val="left"/>
      </w:pPr>
      <w:rPr>
        <w:rFonts w:hint="default"/>
        <w:spacing w:val="-118"/>
        <w:w w:val="100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00" w:hanging="6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869" w:hanging="6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038" w:hanging="6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08" w:hanging="6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77" w:hanging="6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47" w:hanging="604"/>
      </w:pPr>
      <w:rPr>
        <w:rFonts w:hint="default"/>
        <w:lang w:val="en-US" w:eastAsia="zh-CN" w:bidi="ar-SA"/>
      </w:rPr>
    </w:lvl>
  </w:abstractNum>
  <w:abstractNum w:abstractNumId="4">
    <w:nsid w:val="3D0E9BE4"/>
    <w:multiLevelType w:val="hybridMultilevel"/>
    <w:tmpl w:val="00000000"/>
    <w:lvl w:ilvl="0">
      <w:start w:val="2"/>
      <w:numFmt w:val="decimal"/>
      <w:lvlText w:val="%1"/>
      <w:lvlJc w:val="left"/>
      <w:pPr>
        <w:ind w:left="1020" w:hanging="49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020" w:hanging="49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%3）"/>
      <w:lvlJc w:val="left"/>
      <w:pPr>
        <w:ind w:left="530" w:hanging="361"/>
        <w:jc w:val="left"/>
      </w:pPr>
      <w:rPr>
        <w:rFonts w:hint="default"/>
        <w:spacing w:val="-23"/>
        <w:w w:val="100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43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0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69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33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9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59" w:hanging="361"/>
      </w:pPr>
      <w:rPr>
        <w:rFonts w:hint="default"/>
        <w:lang w:val="en-US" w:eastAsia="zh-CN" w:bidi="ar-SA"/>
      </w:rPr>
    </w:lvl>
  </w:abstractNum>
  <w:abstractNum w:abstractNumId="5">
    <w:nsid w:val="4569102F"/>
    <w:multiLevelType w:val="hybridMultilevel"/>
    <w:tmpl w:val="00000000"/>
    <w:lvl w:ilvl="0">
      <w:start w:val="1"/>
      <w:numFmt w:val="decimal"/>
      <w:lvlText w:val="（%1）"/>
      <w:lvlJc w:val="left"/>
      <w:pPr>
        <w:ind w:left="530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2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74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09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43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78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1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47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82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16" w:hanging="601"/>
      </w:pPr>
      <w:rPr>
        <w:rFonts w:hint="default"/>
        <w:lang w:val="en-US" w:eastAsia="zh-CN" w:bidi="ar-SA"/>
      </w:rPr>
    </w:lvl>
  </w:abstractNum>
  <w:abstractNum w:abstractNumId="6">
    <w:nsid w:val="66DF826C"/>
    <w:multiLevelType w:val="hybridMultilevel"/>
    <w:tmpl w:val="00000000"/>
    <w:lvl w:ilvl="0">
      <w:start w:val="1"/>
      <w:numFmt w:val="decimal"/>
      <w:lvlText w:val="（%1）"/>
      <w:lvlJc w:val="left"/>
      <w:pPr>
        <w:ind w:left="530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26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74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09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43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78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1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47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82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16" w:hanging="601"/>
      </w:pPr>
      <w:rPr>
        <w:rFonts w:hint="default"/>
        <w:lang w:val="en-US" w:eastAsia="zh-CN" w:bidi="ar-SA"/>
      </w:rPr>
    </w:lvl>
  </w:abstractNum>
  <w:abstractNum w:abstractNumId="7">
    <w:nsid w:val="7313C514"/>
    <w:multiLevelType w:val="hybridMultilevel"/>
    <w:tmpl w:val="00000000"/>
    <w:lvl w:ilvl="0">
      <w:start w:val="2"/>
      <w:numFmt w:val="decimal"/>
      <w:lvlText w:val="%1"/>
      <w:lvlJc w:val="left"/>
      <w:pPr>
        <w:ind w:left="1020" w:hanging="49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020" w:hanging="49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%3）"/>
      <w:lvlJc w:val="left"/>
      <w:pPr>
        <w:ind w:left="530" w:hanging="361"/>
        <w:jc w:val="left"/>
      </w:pPr>
      <w:rPr>
        <w:rFonts w:hint="default"/>
        <w:spacing w:val="-23"/>
        <w:w w:val="100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43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0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69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33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9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59" w:hanging="361"/>
      </w:pPr>
      <w:rPr>
        <w:rFonts w:hint="default"/>
        <w:lang w:val="en-US" w:eastAsia="zh-CN" w:bidi="ar-SA"/>
      </w:rPr>
    </w:lvl>
  </w:abstractNum>
  <w:abstractNum w:abstractNumId="8">
    <w:nsid w:val="7D98CFA5"/>
    <w:multiLevelType w:val="hybridMultilevel"/>
    <w:tmpl w:val="00000000"/>
    <w:lvl w:ilvl="0">
      <w:start w:val="2"/>
      <w:numFmt w:val="decimal"/>
      <w:lvlText w:val="%1"/>
      <w:lvlJc w:val="left"/>
      <w:pPr>
        <w:ind w:left="1020" w:hanging="49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020" w:hanging="49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%3）"/>
      <w:lvlJc w:val="left"/>
      <w:pPr>
        <w:ind w:left="530" w:hanging="361"/>
        <w:jc w:val="left"/>
      </w:pPr>
      <w:rPr>
        <w:rFonts w:hint="default"/>
        <w:spacing w:val="-23"/>
        <w:w w:val="100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43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0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69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33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9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59" w:hanging="361"/>
      </w:pPr>
      <w:rPr>
        <w:rFonts w:hint="default"/>
        <w:lang w:val="en-US" w:eastAsia="zh-CN" w:bidi="ar-SA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0"/>
  </w:num>
  <w:num w:numId="5">
    <w:abstractNumId w:val="6"/>
  </w:num>
  <w:num w:numId="6">
    <w:abstractNumId w:val="4"/>
  </w:num>
  <w:num w:numId="7">
    <w:abstractNumId w:val="8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line="538" w:lineRule="exact"/>
      <w:ind w:left="202"/>
      <w:jc w:val="center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paragraph" w:styleId="Heading2">
    <w:name w:val="heading 2"/>
    <w:basedOn w:val="Normal"/>
    <w:uiPriority w:val="1"/>
    <w:qFormat/>
    <w:pPr>
      <w:ind w:left="202"/>
      <w:jc w:val="center"/>
      <w:outlineLvl w:val="1"/>
    </w:pPr>
    <w:rPr>
      <w:rFonts w:ascii="Microsoft JhengHei" w:eastAsia="Microsoft JhengHei" w:hAnsi="Microsoft JhengHei" w:cs="Microsoft JhengHei"/>
      <w:b/>
      <w:bCs/>
      <w:sz w:val="30"/>
      <w:szCs w:val="30"/>
      <w:lang w:val="en-US" w:eastAsia="zh-CN" w:bidi="ar-SA"/>
    </w:rPr>
  </w:style>
  <w:style w:type="paragraph" w:styleId="Heading3">
    <w:name w:val="heading 3"/>
    <w:basedOn w:val="Normal"/>
    <w:uiPriority w:val="1"/>
    <w:qFormat/>
    <w:pPr>
      <w:ind w:left="204"/>
      <w:jc w:val="center"/>
      <w:outlineLvl w:val="2"/>
    </w:pPr>
    <w:rPr>
      <w:rFonts w:ascii="宋体" w:eastAsia="宋体" w:hAnsi="宋体" w:cs="宋体"/>
      <w:sz w:val="30"/>
      <w:szCs w:val="30"/>
      <w:lang w:val="en-US" w:eastAsia="zh-CN" w:bidi="ar-SA"/>
    </w:rPr>
  </w:style>
  <w:style w:type="paragraph" w:styleId="Heading4">
    <w:name w:val="heading 4"/>
    <w:basedOn w:val="Normal"/>
    <w:uiPriority w:val="1"/>
    <w:qFormat/>
    <w:pPr>
      <w:ind w:left="1020" w:hanging="490"/>
      <w:outlineLvl w:val="3"/>
    </w:pPr>
    <w:rPr>
      <w:rFonts w:ascii="Microsoft JhengHei" w:eastAsia="Microsoft JhengHei" w:hAnsi="Microsoft JhengHei" w:cs="Microsoft JhengHei"/>
      <w:b/>
      <w:bCs/>
      <w:sz w:val="28"/>
      <w:szCs w:val="28"/>
      <w:lang w:val="en-US" w:eastAsia="zh-CN" w:bidi="ar-SA"/>
    </w:rPr>
  </w:style>
  <w:style w:type="paragraph" w:styleId="Heading5">
    <w:name w:val="heading 5"/>
    <w:basedOn w:val="Normal"/>
    <w:uiPriority w:val="1"/>
    <w:qFormat/>
    <w:pPr>
      <w:ind w:left="530"/>
      <w:outlineLvl w:val="4"/>
    </w:pPr>
    <w:rPr>
      <w:rFonts w:ascii="Times New Roman" w:eastAsia="Times New Roman" w:hAnsi="Times New Roman" w:cs="Times New Roman"/>
      <w:sz w:val="28"/>
      <w:szCs w:val="28"/>
      <w:lang w:val="en-US" w:eastAsia="zh-CN" w:bidi="ar-SA"/>
    </w:rPr>
  </w:style>
  <w:style w:type="paragraph" w:styleId="Heading6">
    <w:name w:val="heading 6"/>
    <w:basedOn w:val="Normal"/>
    <w:uiPriority w:val="1"/>
    <w:qFormat/>
    <w:pPr>
      <w:ind w:left="1005"/>
      <w:outlineLvl w:val="5"/>
    </w:pPr>
    <w:rPr>
      <w:rFonts w:ascii="Microsoft JhengHei" w:eastAsia="Microsoft JhengHei" w:hAnsi="Microsoft JhengHei" w:cs="Microsoft JhengHei"/>
      <w:b/>
      <w:bCs/>
      <w:sz w:val="24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530"/>
    </w:pPr>
    <w:rPr>
      <w:rFonts w:ascii="宋体" w:eastAsia="宋体" w:hAnsi="宋体" w:cs="宋体"/>
      <w:sz w:val="24"/>
      <w:szCs w:val="24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93" w:lineRule="exact"/>
      <w:ind w:left="20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530" w:firstLine="48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宋体" w:eastAsia="宋体" w:hAnsi="宋体" w:cs="宋体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378022102065006042" TargetMode="Externa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numbering" Target="numbering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2024-03-01T13:19:58Z</dcterms:created>
  <dcterms:modified xsi:type="dcterms:W3CDTF">2024-03-01T13:19:58Z</dcterms:modified>
</cp:coreProperties>
</file>