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71" w:line="259" w:lineRule="auto"/>
        <w:ind w:left="9450" w:right="240" w:hanging="958"/>
        <w:rPr>
          <w:rFonts w:ascii="SimHei" w:eastAsia="SimHei" w:hAnsi="SimHei" w:cs="SimHei"/>
          <w:sz w:val="18"/>
          <w:szCs w:val="18"/>
        </w:rPr>
      </w:pPr>
      <w:r>
        <w:drawing>
          <wp:anchor distT="0" distB="0" distL="0" distR="0" simplePos="0" relativeHeight="251659264" behindDoc="0" locked="0" layoutInCell="0" allowOverlap="1">
            <wp:simplePos x="0" y="0"/>
            <wp:positionH relativeFrom="page">
              <wp:posOffset>403225</wp:posOffset>
            </wp:positionH>
            <wp:positionV relativeFrom="page">
              <wp:posOffset>504444</wp:posOffset>
            </wp:positionV>
            <wp:extent cx="1644395" cy="550164"/>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644395" cy="550164"/>
                    </a:xfrm>
                    <a:prstGeom prst="rect">
                      <a:avLst/>
                    </a:prstGeom>
                  </pic:spPr>
                </pic:pic>
              </a:graphicData>
            </a:graphic>
          </wp:anchor>
        </w:drawing>
      </w:r>
      <w:r>
        <w:pict>
          <v:group id="_x0000_s1025" style="width:354.45pt;height:65.2pt;margin-top:86.52pt;margin-left:31.8pt;mso-position-horizontal-relative:page;mso-position-vertical-relative:page;position:absolute;z-index:251658240" coordorigin="0,0" coordsize="7089,1303" o:allowincell="f" filled="f" stroked="f">
            <v:group id="_x0000_s1026" style="width:7089;height:1303;position:absolute" coordorigin="0,0" coordsize="7089,1303" filled="f" stroked="f">
              <v:shape id="_x0000_s1027" style="width:7089;height:650;position:absolute" coordorigin="0,0" coordsize="7089,650" path="m,650l7088,650l7088,l,l,650xem108,650l6978,650l6978,l108,l108,650xe" filled="t" fillcolor="#4f81bd" stroked="f"/>
              <v:shape id="_x0000_s1028" style="width:7089;height:653;position:absolute;top:650" coordorigin="0,0" coordsize="7089,653" path="m,652l7088,652l7088,l,l,652xem108,652l6978,652l6978,l108,l108,652xe" filled="t" fillcolor="#dedfef" stroked="f"/>
            </v:group>
            <v:shapetype id="_x0000_t202" coordsize="21600,21600" o:spt="202" path="m,l,21600r21600,l21600,xe">
              <v:stroke joinstyle="miter"/>
              <v:path gradientshapeok="t" o:connecttype="rect"/>
            </v:shapetype>
            <v:shape id="_x0000_s1029" type="#_x0000_t202" style="width:7129;height:1396;left:-20;position:absolute;top:-20" filled="f" stroked="f">
              <o:lock v:ext="edit" aspectratio="f"/>
              <v:textbox inset="0,0,0,0">
                <w:txbxContent>
                  <w:p>
                    <w:pPr>
                      <w:pStyle w:val="BodyText"/>
                      <w:spacing w:before="127" w:line="221" w:lineRule="auto"/>
                      <w:ind w:left="128"/>
                      <w:outlineLvl w:val="0"/>
                      <w:rPr>
                        <w:sz w:val="43"/>
                        <w:szCs w:val="43"/>
                      </w:rPr>
                    </w:pPr>
                    <w:r>
                      <w:rPr>
                        <w:color w:val="FFFFFF"/>
                        <w:spacing w:val="11"/>
                        <w:sz w:val="43"/>
                        <w:szCs w:val="43"/>
                        <w14:textOutline w14:w="7968">
                          <w14:solidFill>
                            <w14:srgbClr w14:val="FFFFFF"/>
                          </w14:solidFill>
                          <w14:prstDash w14:val="solid"/>
                          <w14:round/>
                        </w14:textOutline>
                      </w:rPr>
                      <w:t>公用事业行业深度跟踪</w:t>
                    </w:r>
                  </w:p>
                  <w:p>
                    <w:pPr>
                      <w:pStyle w:val="BodyText"/>
                      <w:spacing w:before="195" w:line="221" w:lineRule="auto"/>
                      <w:ind w:left="259"/>
                      <w:rPr>
                        <w:sz w:val="31"/>
                        <w:szCs w:val="31"/>
                      </w:rPr>
                    </w:pPr>
                    <w:r>
                      <w:rPr>
                        <w:color w:val="1F497D"/>
                        <w:spacing w:val="3"/>
                        <w:sz w:val="31"/>
                        <w:szCs w:val="31"/>
                        <w14:textOutline w14:w="5791">
                          <w14:solidFill>
                            <w14:srgbClr w14:val="1F497D"/>
                          </w14:solidFill>
                          <w14:prstDash w14:val="solid"/>
                          <w14:round/>
                        </w14:textOutline>
                      </w:rPr>
                      <w:t>再论公用事业化：</w:t>
                    </w:r>
                    <w:r>
                      <w:rPr>
                        <w:color w:val="1F497D"/>
                        <w:spacing w:val="3"/>
                        <w:sz w:val="31"/>
                        <w:szCs w:val="31"/>
                      </w:rPr>
                      <w:t xml:space="preserve"> </w:t>
                    </w:r>
                    <w:r>
                      <w:rPr>
                        <w:color w:val="1F497D"/>
                        <w:spacing w:val="3"/>
                        <w:sz w:val="31"/>
                        <w:szCs w:val="31"/>
                        <w14:textOutline w14:w="5791">
                          <w14:solidFill>
                            <w14:srgbClr w14:val="1F497D"/>
                          </w14:solidFill>
                          <w14:prstDash w14:val="solid"/>
                          <w14:round/>
                        </w14:textOutline>
                      </w:rPr>
                      <w:t>火电从电力生产走向消纳资源</w:t>
                    </w:r>
                  </w:p>
                </w:txbxContent>
              </v:textbox>
            </v:shape>
          </v:group>
        </w:pict>
      </w:r>
      <w:r>
        <w:rPr>
          <w:rFonts w:ascii="SimHei" w:eastAsia="SimHei" w:hAnsi="SimHei" w:cs="SimHei"/>
          <w:color w:val="1F497D"/>
          <w:spacing w:val="-1"/>
          <w:sz w:val="24"/>
          <w:szCs w:val="24"/>
        </w:rPr>
        <w:t>跟踪分析|公用事业</w:t>
      </w:r>
      <w:r>
        <w:rPr>
          <w:rFonts w:ascii="SimHei" w:eastAsia="SimHei" w:hAnsi="SimHei" w:cs="SimHei"/>
          <w:color w:val="1F497D"/>
          <w:sz w:val="24"/>
          <w:szCs w:val="24"/>
        </w:rPr>
        <w:t xml:space="preserve"> </w:t>
      </w:r>
      <w:r>
        <w:rPr>
          <w:rFonts w:ascii="SimHei" w:eastAsia="SimHei" w:hAnsi="SimHei" w:cs="SimHei"/>
          <w:color w:val="1F497D"/>
          <w:spacing w:val="-2"/>
          <w:sz w:val="18"/>
          <w:szCs w:val="18"/>
        </w:rPr>
        <w:t>证券研究报告</w:t>
      </w:r>
    </w:p>
    <w:p>
      <w:pPr>
        <w:spacing w:before="40" w:line="20" w:lineRule="exact"/>
        <w:ind w:firstLine="1"/>
      </w:pPr>
      <w:r>
        <w:pict>
          <v:shape id="_x0000_i1030" style="width:529.55pt;height:1pt;mso-position-horizontal-relative:char;mso-position-vertical-relative:line" coordorigin="0,0" coordsize="10590,20" path="m,10l10590,10e" filled="f" strokecolor="#009ee1" strokeweight="1pt">
            <w10:wrap type="none"/>
          </v:shape>
        </w:pict>
      </w:r>
    </w:p>
    <w:p>
      <w:pPr>
        <w:pStyle w:val="BodyText"/>
        <w:spacing w:before="15" w:line="411" w:lineRule="exact"/>
        <w:ind w:firstLine="7214"/>
      </w:pPr>
      <w:r>
        <w:rPr>
          <w:position w:val="-8"/>
        </w:rPr>
        <w:pict>
          <v:group id="_x0000_i1031" style="width:177.55pt;height:20.55pt;mso-position-horizontal-relative:char;mso-position-vertical-relative:line" coordorigin="0,0" coordsize="3551,410" filled="f" stroked="f">
            <v:rect id="_x0000_s1032" style="width:3551;height:402;position:absolute" filled="t" fillcolor="#dedfef" stroked="f"/>
            <v:shape id="_x0000_s1033" type="#_x0000_t202" style="width:1000;height:280;left:92;position:absolute;top:62" filled="f" stroked="f">
              <o:lock v:ext="edit" aspectratio="f"/>
              <v:textbox inset="0,0,0,0">
                <w:txbxContent>
                  <w:p>
                    <w:pPr>
                      <w:spacing w:before="20" w:line="215" w:lineRule="auto"/>
                      <w:ind w:left="20"/>
                      <w:rPr>
                        <w:rFonts w:ascii="KaiTi" w:eastAsia="KaiTi" w:hAnsi="KaiTi" w:cs="KaiTi"/>
                        <w:sz w:val="24"/>
                        <w:szCs w:val="24"/>
                      </w:rPr>
                    </w:pPr>
                    <w:r>
                      <w:rPr>
                        <w:rFonts w:ascii="KaiTi" w:eastAsia="KaiTi" w:hAnsi="KaiTi" w:cs="KaiTi"/>
                        <w:color w:val="17365D"/>
                        <w:spacing w:val="-1"/>
                        <w:sz w:val="24"/>
                        <w:szCs w:val="24"/>
                        <w14:textOutline w14:w="4354">
                          <w14:solidFill>
                            <w14:srgbClr w14:val="17365D"/>
                          </w14:solidFill>
                          <w14:prstDash w14:val="solid"/>
                          <w14:round/>
                        </w14:textOutline>
                      </w:rPr>
                      <w:t>行业评级</w:t>
                    </w:r>
                  </w:p>
                </w:txbxContent>
              </v:textbox>
            </v:shape>
            <v:shape id="_x0000_s1034" type="#_x0000_t202" style="width:497;height:280;left:2966;position:absolute;top:62" filled="f" stroked="f">
              <o:lock v:ext="edit" aspectratio="f"/>
              <v:textbox inset="0,0,0,0">
                <w:txbxContent>
                  <w:p>
                    <w:pPr>
                      <w:spacing w:before="20" w:line="225" w:lineRule="auto"/>
                      <w:ind w:left="20"/>
                      <w:rPr>
                        <w:rFonts w:ascii="KaiTi" w:eastAsia="KaiTi" w:hAnsi="KaiTi" w:cs="KaiTi"/>
                        <w:sz w:val="24"/>
                        <w:szCs w:val="24"/>
                      </w:rPr>
                    </w:pPr>
                    <w:r>
                      <w:rPr>
                        <w:rFonts w:ascii="KaiTi" w:eastAsia="KaiTi" w:hAnsi="KaiTi" w:cs="KaiTi"/>
                        <w:color w:val="17365D"/>
                        <w:spacing w:val="-6"/>
                        <w:sz w:val="24"/>
                        <w:szCs w:val="24"/>
                        <w14:textOutline w14:w="4354">
                          <w14:solidFill>
                            <w14:srgbClr w14:val="17365D"/>
                          </w14:solidFill>
                          <w14:prstDash w14:val="solid"/>
                          <w14:round/>
                        </w14:textOutline>
                      </w:rPr>
                      <w:t>买入</w:t>
                    </w:r>
                  </w:p>
                </w:txbxContent>
              </v:textbox>
            </v:shape>
            <v:shape id="_x0000_s1035" style="width:3551;height:10;position:absolute;top:401" coordorigin="0,0" coordsize="3551,10" path="m,9l2400,9l2400,l,l,9xem2400,9l2410,9l2410,l2400,l2400,9xem2410,9l3550,9l3550,l2410,l2410,9xe" filled="t" fillcolor="#1f497d" stroked="f"/>
            <w10:wrap type="none"/>
          </v:group>
        </w:pict>
      </w:r>
    </w:p>
    <w:p>
      <w:pPr>
        <w:pStyle w:val="BodyText"/>
        <w:spacing w:before="70" w:line="348" w:lineRule="exact"/>
        <w:ind w:left="10317"/>
        <w:rPr>
          <w:sz w:val="18"/>
          <w:szCs w:val="18"/>
        </w:rPr>
      </w:pPr>
      <w:r>
        <w:pict>
          <v:shape id="_x0000_s1036" type="#_x0000_t202" style="width:38pt;height:29.15pt;margin-top:2.55pt;margin-left:365.16pt;position:absolute;z-index:251660288" filled="f" stroked="f">
            <o:lock v:ext="edit" aspectratio="f"/>
            <v:textbox inset="0,0,0,0">
              <w:txbxContent>
                <w:p>
                  <w:pPr>
                    <w:pStyle w:val="BodyText"/>
                    <w:spacing w:before="20" w:line="278" w:lineRule="auto"/>
                    <w:ind w:left="20" w:right="20" w:firstLine="7"/>
                    <w:rPr>
                      <w:sz w:val="18"/>
                      <w:szCs w:val="18"/>
                    </w:rPr>
                  </w:pPr>
                  <w:r>
                    <w:rPr>
                      <w:color w:val="17365D"/>
                      <w:spacing w:val="-2"/>
                      <w:sz w:val="18"/>
                      <w:szCs w:val="18"/>
                    </w:rPr>
                    <w:t>前次评级</w:t>
                  </w:r>
                  <w:r>
                    <w:rPr>
                      <w:color w:val="17365D"/>
                      <w:sz w:val="18"/>
                      <w:szCs w:val="18"/>
                    </w:rPr>
                    <w:t xml:space="preserve"> </w:t>
                  </w:r>
                  <w:r>
                    <w:rPr>
                      <w:color w:val="17365D"/>
                      <w:spacing w:val="-1"/>
                      <w:sz w:val="18"/>
                      <w:szCs w:val="18"/>
                    </w:rPr>
                    <w:t>报告日期</w:t>
                  </w:r>
                </w:p>
              </w:txbxContent>
            </v:textbox>
          </v:shape>
        </w:pict>
      </w:r>
      <w:r>
        <w:rPr>
          <w:color w:val="17365D"/>
          <w:spacing w:val="-5"/>
          <w:position w:val="13"/>
          <w:sz w:val="18"/>
          <w:szCs w:val="18"/>
        </w:rPr>
        <w:t>买入</w:t>
      </w:r>
    </w:p>
    <w:p>
      <w:pPr>
        <w:spacing w:line="196" w:lineRule="auto"/>
        <w:ind w:left="9742"/>
        <w:rPr>
          <w:rFonts w:ascii="Arial" w:eastAsia="Arial" w:hAnsi="Arial" w:cs="Arial"/>
          <w:sz w:val="18"/>
          <w:szCs w:val="18"/>
        </w:rPr>
      </w:pPr>
      <w:r>
        <w:rPr>
          <w:rFonts w:ascii="Arial" w:eastAsia="Arial" w:hAnsi="Arial" w:cs="Arial"/>
          <w:color w:val="17365D"/>
          <w:spacing w:val="-1"/>
          <w:sz w:val="18"/>
          <w:szCs w:val="18"/>
        </w:rPr>
        <w:t>2024-02-25</w:t>
      </w:r>
    </w:p>
    <w:p>
      <w:pPr>
        <w:spacing w:before="4"/>
      </w:pPr>
    </w:p>
    <w:p>
      <w:pPr>
        <w:spacing w:before="4"/>
      </w:pPr>
    </w:p>
    <w:p>
      <w:pPr>
        <w:sectPr>
          <w:footerReference w:type="default" r:id="rId5"/>
          <w:pgSz w:w="11907" w:h="16839"/>
          <w:pgMar w:top="794" w:right="518" w:bottom="926" w:left="622" w:header="0" w:footer="743" w:gutter="0"/>
          <w:cols w:num="1" w:space="708" w:equalWidth="0">
            <w:col w:w="10765" w:space="0"/>
          </w:cols>
        </w:sectPr>
      </w:pPr>
    </w:p>
    <w:p>
      <w:pPr>
        <w:pStyle w:val="BodyText"/>
        <w:spacing w:before="24" w:line="221" w:lineRule="auto"/>
        <w:ind w:left="123"/>
        <w:rPr>
          <w:sz w:val="28"/>
          <w:szCs w:val="28"/>
        </w:rPr>
      </w:pPr>
      <w:r>
        <w:rPr>
          <w:color w:val="17365D"/>
          <w:sz w:val="28"/>
          <w:szCs w:val="28"/>
          <w14:textOutline w14:w="5094">
            <w14:solidFill>
              <w14:srgbClr w14:val="17365D"/>
            </w14:solidFill>
            <w14:prstDash w14:val="solid"/>
            <w14:round/>
          </w14:textOutline>
        </w:rPr>
        <w:t>核心观点：</w:t>
      </w:r>
    </w:p>
    <w:p>
      <w:pPr>
        <w:pStyle w:val="BodyText"/>
        <w:spacing w:before="186" w:line="260" w:lineRule="auto"/>
        <w:ind w:left="553" w:right="110" w:hanging="415"/>
        <w:rPr>
          <w:rFonts w:ascii="Arial" w:eastAsia="Arial" w:hAnsi="Arial" w:cs="Arial"/>
        </w:rPr>
      </w:pPr>
      <w:r>
        <w:rPr>
          <w:color w:val="1F497D"/>
          <w:position w:val="1"/>
        </w:rPr>
        <w:drawing>
          <wp:inline distT="0" distB="0" distL="0" distR="0">
            <wp:extent cx="77650" cy="78857"/>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77650" cy="78857"/>
                    </a:xfrm>
                    <a:prstGeom prst="rect">
                      <a:avLst/>
                    </a:prstGeom>
                  </pic:spPr>
                </pic:pic>
              </a:graphicData>
            </a:graphic>
          </wp:inline>
        </w:drawing>
      </w:r>
      <w:r>
        <w:rPr>
          <w:color w:val="1F497D"/>
          <w:spacing w:val="45"/>
        </w:rPr>
        <w:t xml:space="preserve">  </w:t>
      </w:r>
      <w:r>
        <w:rPr>
          <w:color w:val="1F497D"/>
          <w:spacing w:val="-2"/>
          <w14:textOutline w14:w="3831">
            <w14:solidFill>
              <w14:srgbClr w14:val="1F497D"/>
            </w14:solidFill>
            <w14:prstDash w14:val="solid"/>
            <w14:round/>
          </w14:textOutline>
        </w:rPr>
        <w:t>关注：</w:t>
      </w:r>
      <w:r>
        <w:rPr>
          <w:color w:val="1F497D"/>
          <w:spacing w:val="-2"/>
        </w:rPr>
        <w:t xml:space="preserve"> </w:t>
      </w:r>
      <w:r>
        <w:rPr>
          <w:color w:val="1F497D"/>
          <w:spacing w:val="-2"/>
          <w14:textOutline w14:w="3831">
            <w14:solidFill>
              <w14:srgbClr w14:val="1F497D"/>
            </w14:solidFill>
            <w14:prstDash w14:val="solid"/>
            <w14:round/>
          </w14:textOutline>
        </w:rPr>
        <w:t>华电国际</w:t>
      </w:r>
      <w:r>
        <w:rPr>
          <w:rFonts w:ascii="Arial" w:eastAsia="Arial" w:hAnsi="Arial" w:cs="Arial"/>
          <w:b/>
          <w:bCs/>
          <w:color w:val="1F497D"/>
          <w:spacing w:val="-2"/>
        </w:rPr>
        <w:t>+</w:t>
      </w:r>
      <w:r>
        <w:rPr>
          <w:color w:val="1F497D"/>
          <w:spacing w:val="-2"/>
          <w14:textOutline w14:w="3831">
            <w14:solidFill>
              <w14:srgbClr w14:val="1F497D"/>
            </w14:solidFill>
            <w14:prstDash w14:val="solid"/>
            <w14:round/>
          </w14:textOutline>
        </w:rPr>
        <w:t>浙能电力</w:t>
      </w:r>
      <w:r>
        <w:rPr>
          <w:rFonts w:ascii="Arial" w:eastAsia="Arial" w:hAnsi="Arial" w:cs="Arial"/>
          <w:b/>
          <w:bCs/>
          <w:color w:val="1F497D"/>
          <w:spacing w:val="-2"/>
        </w:rPr>
        <w:t>+</w:t>
      </w:r>
      <w:r>
        <w:rPr>
          <w:color w:val="1F497D"/>
          <w:spacing w:val="-2"/>
          <w14:textOutline w14:w="3831">
            <w14:solidFill>
              <w14:srgbClr w14:val="1F497D"/>
            </w14:solidFill>
            <w14:prstDash w14:val="solid"/>
            <w14:round/>
          </w14:textOutline>
        </w:rPr>
        <w:t>申能股份</w:t>
      </w:r>
      <w:r>
        <w:rPr>
          <w:rFonts w:ascii="Arial" w:eastAsia="Arial" w:hAnsi="Arial" w:cs="Arial"/>
          <w:b/>
          <w:bCs/>
          <w:color w:val="1F497D"/>
          <w:spacing w:val="-2"/>
        </w:rPr>
        <w:t>+</w:t>
      </w:r>
      <w:r>
        <w:rPr>
          <w:color w:val="1F497D"/>
          <w:spacing w:val="-2"/>
          <w14:textOutline w14:w="3831">
            <w14:solidFill>
              <w14:srgbClr w14:val="1F497D"/>
            </w14:solidFill>
            <w14:prstDash w14:val="solid"/>
            <w14:round/>
          </w14:textOutline>
        </w:rPr>
        <w:t>国电电力</w:t>
      </w:r>
      <w:r>
        <w:rPr>
          <w:rFonts w:ascii="Arial" w:eastAsia="Arial" w:hAnsi="Arial" w:cs="Arial"/>
          <w:b/>
          <w:bCs/>
          <w:color w:val="1F497D"/>
          <w:spacing w:val="-2"/>
        </w:rPr>
        <w:t>+</w:t>
      </w:r>
      <w:r>
        <w:rPr>
          <w:color w:val="1F497D"/>
          <w:spacing w:val="-2"/>
          <w14:textOutline w14:w="3831">
            <w14:solidFill>
              <w14:srgbClr w14:val="1F497D"/>
            </w14:solidFill>
            <w14:prstDash w14:val="solid"/>
            <w14:round/>
          </w14:textOutline>
        </w:rPr>
        <w:t>华能国际</w:t>
      </w:r>
      <w:r>
        <w:rPr>
          <w:rFonts w:ascii="Arial" w:eastAsia="Arial" w:hAnsi="Arial" w:cs="Arial"/>
          <w:b/>
          <w:bCs/>
          <w:color w:val="1F497D"/>
          <w:spacing w:val="-3"/>
        </w:rPr>
        <w:t>+</w:t>
      </w:r>
      <w:r>
        <w:rPr>
          <w:color w:val="1F497D"/>
          <w:spacing w:val="-3"/>
          <w14:textOutline w14:w="3831">
            <w14:solidFill>
              <w14:srgbClr w14:val="1F497D"/>
            </w14:solidFill>
            <w14:prstDash w14:val="solid"/>
            <w14:round/>
          </w14:textOutline>
        </w:rPr>
        <w:t>长江电力</w:t>
      </w:r>
      <w:r>
        <w:rPr>
          <w:rFonts w:ascii="Arial" w:eastAsia="Arial" w:hAnsi="Arial" w:cs="Arial"/>
          <w:b/>
          <w:bCs/>
          <w:color w:val="1F497D"/>
          <w:spacing w:val="-3"/>
        </w:rPr>
        <w:t>+</w:t>
      </w:r>
      <w:r>
        <w:rPr>
          <w:rFonts w:ascii="Arial" w:eastAsia="Arial" w:hAnsi="Arial" w:cs="Arial"/>
          <w:b/>
          <w:bCs/>
          <w:color w:val="1F497D"/>
        </w:rPr>
        <w:t xml:space="preserve"> </w:t>
      </w:r>
      <w:r>
        <w:rPr>
          <w:color w:val="1F497D"/>
          <w:spacing w:val="-1"/>
          <w14:textOutline w14:w="3831">
            <w14:solidFill>
              <w14:srgbClr w14:val="1F497D"/>
            </w14:solidFill>
            <w14:prstDash w14:val="solid"/>
            <w14:round/>
          </w14:textOutline>
        </w:rPr>
        <w:t>川投能源</w:t>
      </w:r>
      <w:r>
        <w:rPr>
          <w:rFonts w:ascii="Arial" w:eastAsia="Arial" w:hAnsi="Arial" w:cs="Arial"/>
          <w:b/>
          <w:bCs/>
          <w:color w:val="1F497D"/>
          <w:spacing w:val="-1"/>
        </w:rPr>
        <w:t>+</w:t>
      </w:r>
      <w:r>
        <w:rPr>
          <w:color w:val="1F497D"/>
          <w:spacing w:val="-1"/>
          <w14:textOutline w14:w="3831">
            <w14:solidFill>
              <w14:srgbClr w14:val="1F497D"/>
            </w14:solidFill>
            <w14:prstDash w14:val="solid"/>
            <w14:round/>
          </w14:textOutline>
        </w:rPr>
        <w:t>龙源电力</w:t>
      </w:r>
      <w:r>
        <w:rPr>
          <w:color w:val="1F497D"/>
          <w:spacing w:val="-34"/>
        </w:rPr>
        <w:t xml:space="preserve"> </w:t>
      </w:r>
      <w:r>
        <w:rPr>
          <w:rFonts w:ascii="Arial" w:eastAsia="Arial" w:hAnsi="Arial" w:cs="Arial"/>
          <w:b/>
          <w:bCs/>
          <w:color w:val="1F497D"/>
          <w:spacing w:val="-1"/>
        </w:rPr>
        <w:t>H</w:t>
      </w:r>
    </w:p>
    <w:p>
      <w:pPr>
        <w:pStyle w:val="BodyText"/>
        <w:spacing w:before="58" w:line="279" w:lineRule="auto"/>
        <w:ind w:left="544" w:right="102" w:hanging="406"/>
      </w:pPr>
      <w:r>
        <w:rPr>
          <w:color w:val="1F497D"/>
          <w:position w:val="1"/>
        </w:rPr>
        <w:drawing>
          <wp:inline distT="0" distB="0" distL="0" distR="0">
            <wp:extent cx="77650" cy="78857"/>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
                    <a:stretch>
                      <a:fillRect/>
                    </a:stretch>
                  </pic:blipFill>
                  <pic:spPr>
                    <a:xfrm>
                      <a:off x="0" y="0"/>
                      <a:ext cx="77650" cy="78857"/>
                    </a:xfrm>
                    <a:prstGeom prst="rect">
                      <a:avLst/>
                    </a:prstGeom>
                  </pic:spPr>
                </pic:pic>
              </a:graphicData>
            </a:graphic>
          </wp:inline>
        </w:drawing>
      </w:r>
      <w:r>
        <w:rPr>
          <w:color w:val="1F497D"/>
          <w:spacing w:val="53"/>
        </w:rPr>
        <w:t xml:space="preserve">  </w:t>
      </w:r>
      <w:r>
        <w:rPr>
          <w:color w:val="1F497D"/>
          <w:spacing w:val="-3"/>
          <w14:textOutline w14:w="3831">
            <w14:solidFill>
              <w14:srgbClr w14:val="1F497D"/>
            </w14:solidFill>
            <w14:prstDash w14:val="solid"/>
            <w14:round/>
          </w14:textOutline>
        </w:rPr>
        <w:t>由电力生产走向消纳资源，电改正在加速火电的盈利机制变革。回顾过</w:t>
      </w:r>
      <w:r>
        <w:rPr>
          <w:color w:val="1F497D"/>
        </w:rPr>
        <w:t xml:space="preserve"> </w:t>
      </w:r>
      <w:r>
        <w:rPr>
          <w:color w:val="1F497D"/>
          <w:spacing w:val="-4"/>
          <w14:textOutline w14:w="3831">
            <w14:solidFill>
              <w14:srgbClr w14:val="1F497D"/>
            </w14:solidFill>
            <w14:prstDash w14:val="solid"/>
            <w14:round/>
          </w14:textOutline>
        </w:rPr>
        <w:t>去，</w:t>
      </w:r>
      <w:r>
        <w:rPr>
          <w:color w:val="1F497D"/>
          <w:spacing w:val="-36"/>
        </w:rPr>
        <w:t xml:space="preserve"> </w:t>
      </w:r>
      <w:r>
        <w:rPr>
          <w:color w:val="1F497D"/>
          <w:spacing w:val="-4"/>
          <w14:textOutline w14:w="3831">
            <w14:solidFill>
              <w14:srgbClr w14:val="1F497D"/>
            </w14:solidFill>
            <w14:prstDash w14:val="solid"/>
            <w14:round/>
          </w14:textOutline>
        </w:rPr>
        <w:t>火电主要价值在于电力生产，</w:t>
      </w:r>
      <w:r>
        <w:rPr>
          <w:color w:val="1F497D"/>
          <w:spacing w:val="-4"/>
        </w:rPr>
        <w:t>因而在过往的单一制电价机制</w:t>
      </w:r>
      <w:r>
        <w:rPr>
          <w:color w:val="1F497D"/>
          <w:spacing w:val="-5"/>
        </w:rPr>
        <w:t>下，火</w:t>
      </w:r>
      <w:r>
        <w:rPr>
          <w:color w:val="1F497D"/>
        </w:rPr>
        <w:t xml:space="preserve"> </w:t>
      </w:r>
      <w:r>
        <w:rPr>
          <w:color w:val="1F497D"/>
          <w:spacing w:val="-2"/>
        </w:rPr>
        <w:t>电的利润主要取决于煤价和电价的价差，而又由于煤价日度波动、电价</w:t>
      </w:r>
      <w:r>
        <w:rPr>
          <w:color w:val="1F497D"/>
          <w:spacing w:val="1"/>
        </w:rPr>
        <w:t xml:space="preserve"> </w:t>
      </w:r>
      <w:r>
        <w:rPr>
          <w:color w:val="1F497D"/>
          <w:spacing w:val="-4"/>
        </w:rPr>
        <w:t>年度调整，</w:t>
      </w:r>
      <w:r>
        <w:rPr>
          <w:color w:val="1F497D"/>
          <w:spacing w:val="-24"/>
        </w:rPr>
        <w:t xml:space="preserve"> </w:t>
      </w:r>
      <w:r>
        <w:rPr>
          <w:color w:val="1F497D"/>
          <w:spacing w:val="-4"/>
        </w:rPr>
        <w:t>因此周期波动性突出，火电公司的度</w:t>
      </w:r>
      <w:r>
        <w:rPr>
          <w:color w:val="1F497D"/>
          <w:spacing w:val="-5"/>
        </w:rPr>
        <w:t>电毛利润过去</w:t>
      </w:r>
      <w:r>
        <w:rPr>
          <w:color w:val="1F497D"/>
          <w:spacing w:val="-42"/>
        </w:rPr>
        <w:t xml:space="preserve"> </w:t>
      </w:r>
      <w:r>
        <w:rPr>
          <w:rFonts w:ascii="Arial" w:eastAsia="Arial" w:hAnsi="Arial" w:cs="Arial"/>
          <w:color w:val="1F497D"/>
          <w:spacing w:val="-5"/>
        </w:rPr>
        <w:t xml:space="preserve">5 </w:t>
      </w:r>
      <w:r>
        <w:rPr>
          <w:color w:val="1F497D"/>
          <w:spacing w:val="-5"/>
        </w:rPr>
        <w:t>年在</w:t>
      </w:r>
      <w:r>
        <w:rPr>
          <w:rFonts w:ascii="Arial" w:eastAsia="Arial" w:hAnsi="Arial" w:cs="Arial"/>
          <w:color w:val="1F497D"/>
          <w:spacing w:val="-5"/>
        </w:rPr>
        <w:t>-4</w:t>
      </w:r>
      <w:r>
        <w:rPr>
          <w:rFonts w:ascii="Arial" w:eastAsia="Arial" w:hAnsi="Arial" w:cs="Arial"/>
          <w:color w:val="1F497D"/>
        </w:rPr>
        <w:t xml:space="preserve"> </w:t>
      </w:r>
      <w:r>
        <w:rPr>
          <w:color w:val="1F497D"/>
          <w:spacing w:val="-5"/>
        </w:rPr>
        <w:t>到</w:t>
      </w:r>
      <w:r>
        <w:rPr>
          <w:rFonts w:ascii="Arial" w:eastAsia="Arial" w:hAnsi="Arial" w:cs="Arial"/>
          <w:color w:val="1F497D"/>
          <w:spacing w:val="-5"/>
        </w:rPr>
        <w:t>+7</w:t>
      </w:r>
      <w:r>
        <w:rPr>
          <w:rFonts w:ascii="Arial" w:eastAsia="Arial" w:hAnsi="Arial" w:cs="Arial"/>
          <w:color w:val="1F497D"/>
          <w:spacing w:val="55"/>
        </w:rPr>
        <w:t xml:space="preserve"> </w:t>
      </w:r>
      <w:r>
        <w:rPr>
          <w:color w:val="1F497D"/>
          <w:spacing w:val="-5"/>
        </w:rPr>
        <w:t>分之间波动。</w:t>
      </w:r>
      <w:r>
        <w:rPr>
          <w:color w:val="1F497D"/>
          <w:spacing w:val="-5"/>
          <w14:textOutline w14:w="3831">
            <w14:solidFill>
              <w14:srgbClr w14:val="1F497D"/>
            </w14:solidFill>
            <w14:prstDash w14:val="solid"/>
            <w14:round/>
          </w14:textOutline>
        </w:rPr>
        <w:t>展望未来，</w:t>
      </w:r>
      <w:r>
        <w:rPr>
          <w:color w:val="1F497D"/>
          <w:spacing w:val="66"/>
        </w:rPr>
        <w:t xml:space="preserve"> </w:t>
      </w:r>
      <w:r>
        <w:rPr>
          <w:color w:val="1F497D"/>
          <w:spacing w:val="-5"/>
          <w14:textOutline w14:w="3831">
            <w14:solidFill>
              <w14:srgbClr w14:val="1F497D"/>
            </w14:solidFill>
            <w14:prstDash w14:val="solid"/>
            <w14:round/>
          </w14:textOutline>
        </w:rPr>
        <w:t>火电的价值将逐步走向</w:t>
      </w:r>
      <w:r>
        <w:rPr>
          <w:color w:val="1F497D"/>
          <w:spacing w:val="-6"/>
          <w14:textOutline w14:w="3831">
            <w14:solidFill>
              <w14:srgbClr w14:val="1F497D"/>
            </w14:solidFill>
            <w14:prstDash w14:val="solid"/>
            <w14:round/>
          </w14:textOutline>
        </w:rPr>
        <w:t>消纳资源</w:t>
      </w:r>
      <w:r>
        <w:rPr>
          <w:color w:val="1F497D"/>
          <w:spacing w:val="-6"/>
        </w:rPr>
        <w:t>，尤其</w:t>
      </w:r>
      <w:r>
        <w:rPr>
          <w:color w:val="1F497D"/>
        </w:rPr>
        <w:t xml:space="preserve"> </w:t>
      </w:r>
      <w:r>
        <w:rPr>
          <w:color w:val="1F497D"/>
          <w:spacing w:val="-2"/>
        </w:rPr>
        <w:t>是在绿电占比迅速提升和容量电价及辅助服务等政策的加速推动下。能</w:t>
      </w:r>
      <w:r>
        <w:rPr>
          <w:color w:val="1F497D"/>
          <w:spacing w:val="3"/>
        </w:rPr>
        <w:t xml:space="preserve"> </w:t>
      </w:r>
      <w:r>
        <w:rPr>
          <w:color w:val="1F497D"/>
          <w:spacing w:val="1"/>
        </w:rPr>
        <w:t>源局亦提到通过电量电价回收变动成本（煤价</w:t>
      </w:r>
      <w:r>
        <w:rPr>
          <w:color w:val="1F497D"/>
          <w:spacing w:val="-45"/>
        </w:rPr>
        <w:t>），</w:t>
      </w:r>
      <w:r>
        <w:rPr>
          <w:color w:val="1F497D"/>
          <w:spacing w:val="1"/>
        </w:rPr>
        <w:t>通过容量电价反映固</w:t>
      </w:r>
      <w:r>
        <w:rPr>
          <w:color w:val="1F497D"/>
        </w:rPr>
        <w:t xml:space="preserve"> </w:t>
      </w:r>
      <w:r>
        <w:rPr>
          <w:color w:val="1F497D"/>
          <w:spacing w:val="-4"/>
        </w:rPr>
        <w:t>定成本（折旧）</w:t>
      </w:r>
      <w:r>
        <w:rPr>
          <w:color w:val="1F497D"/>
          <w:spacing w:val="-30"/>
        </w:rPr>
        <w:t xml:space="preserve"> </w:t>
      </w:r>
      <w:r>
        <w:rPr>
          <w:color w:val="1F497D"/>
          <w:spacing w:val="-4"/>
        </w:rPr>
        <w:t>和通过辅助服务电价反映调节成本的煤电价格新体系，</w:t>
      </w:r>
      <w:r>
        <w:rPr>
          <w:color w:val="1F497D"/>
        </w:rPr>
        <w:t xml:space="preserve"> </w:t>
      </w:r>
      <w:r>
        <w:rPr>
          <w:color w:val="1F497D"/>
          <w:spacing w:val="-5"/>
        </w:rPr>
        <w:t>三者的独立性将打破火电此前的价格帽约束，</w:t>
      </w:r>
      <w:r>
        <w:rPr>
          <w:color w:val="1F497D"/>
          <w:spacing w:val="-5"/>
        </w:rPr>
        <w:t xml:space="preserve"> </w:t>
      </w:r>
      <w:r>
        <w:rPr>
          <w:color w:val="1F497D"/>
          <w:spacing w:val="-5"/>
        </w:rPr>
        <w:t>重塑火电价值。</w:t>
      </w:r>
    </w:p>
    <w:p>
      <w:pPr>
        <w:pStyle w:val="BodyText"/>
        <w:spacing w:before="82" w:line="280" w:lineRule="auto"/>
        <w:ind w:left="542" w:right="56" w:hanging="404"/>
      </w:pPr>
      <w:r>
        <w:rPr>
          <w:color w:val="1F497D"/>
          <w:position w:val="1"/>
        </w:rPr>
        <w:drawing>
          <wp:inline distT="0" distB="0" distL="0" distR="0">
            <wp:extent cx="77650" cy="78857"/>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6"/>
                    <a:stretch>
                      <a:fillRect/>
                    </a:stretch>
                  </pic:blipFill>
                  <pic:spPr>
                    <a:xfrm>
                      <a:off x="0" y="0"/>
                      <a:ext cx="77650" cy="78857"/>
                    </a:xfrm>
                    <a:prstGeom prst="rect">
                      <a:avLst/>
                    </a:prstGeom>
                  </pic:spPr>
                </pic:pic>
              </a:graphicData>
            </a:graphic>
          </wp:inline>
        </w:drawing>
      </w:r>
      <w:r>
        <w:rPr>
          <w:color w:val="1F497D"/>
          <w:spacing w:val="53"/>
        </w:rPr>
        <w:t xml:space="preserve">  </w:t>
      </w:r>
      <w:r>
        <w:rPr>
          <w:color w:val="1F497D"/>
          <w:spacing w:val="-6"/>
          <w14:textOutline w14:w="3831">
            <w14:solidFill>
              <w14:srgbClr w14:val="1F497D"/>
            </w14:solidFill>
            <w14:prstDash w14:val="solid"/>
            <w14:round/>
          </w14:textOutline>
        </w:rPr>
        <w:t>电力运营商的估值差异突出，“公用事业化”的进程加速。</w:t>
      </w:r>
      <w:r>
        <w:rPr>
          <w:color w:val="1F497D"/>
          <w:spacing w:val="-6"/>
        </w:rPr>
        <w:t>我们在</w:t>
      </w:r>
      <w:r>
        <w:rPr>
          <w:color w:val="1F497D"/>
          <w:spacing w:val="-47"/>
        </w:rPr>
        <w:t xml:space="preserve"> </w:t>
      </w:r>
      <w:r>
        <w:rPr>
          <w:rFonts w:ascii="Arial" w:eastAsia="Arial" w:hAnsi="Arial" w:cs="Arial"/>
          <w:color w:val="1F497D"/>
          <w:spacing w:val="-6"/>
        </w:rPr>
        <w:t>2024</w:t>
      </w:r>
      <w:r>
        <w:rPr>
          <w:rFonts w:ascii="Arial" w:eastAsia="Arial" w:hAnsi="Arial" w:cs="Arial"/>
          <w:color w:val="1F497D"/>
        </w:rPr>
        <w:t xml:space="preserve">  </w:t>
      </w:r>
      <w:r>
        <w:rPr>
          <w:color w:val="1F497D"/>
          <w:spacing w:val="-2"/>
        </w:rPr>
        <w:t>年度策略《公用事业化》中提出，以盈利稳定、长久期、高分红等属性</w:t>
      </w:r>
      <w:r>
        <w:rPr>
          <w:color w:val="1F497D"/>
          <w:spacing w:val="5"/>
        </w:rPr>
        <w:t xml:space="preserve"> </w:t>
      </w:r>
      <w:r>
        <w:rPr>
          <w:color w:val="1F497D"/>
          <w:spacing w:val="-2"/>
        </w:rPr>
        <w:t>来对公用事业化程度进行衡量，电力资产走在不同的阶段。水电由于稳</w:t>
      </w:r>
      <w:r>
        <w:rPr>
          <w:color w:val="1F497D"/>
          <w:spacing w:val="3"/>
        </w:rPr>
        <w:t xml:space="preserve"> </w:t>
      </w:r>
      <w:r>
        <w:rPr>
          <w:color w:val="1F497D"/>
          <w:spacing w:val="-1"/>
        </w:rPr>
        <w:t>定和分红的特征，龙头长江电力由分红率和预期股</w:t>
      </w:r>
      <w:r>
        <w:rPr>
          <w:color w:val="1F497D"/>
          <w:spacing w:val="-2"/>
        </w:rPr>
        <w:t>息率折算下的</w:t>
      </w:r>
      <w:r>
        <w:rPr>
          <w:color w:val="1F497D"/>
          <w:spacing w:val="-38"/>
        </w:rPr>
        <w:t xml:space="preserve"> </w:t>
      </w:r>
      <w:r>
        <w:rPr>
          <w:rFonts w:ascii="Arial" w:eastAsia="Arial" w:hAnsi="Arial" w:cs="Arial"/>
          <w:color w:val="1F497D"/>
          <w:spacing w:val="-2"/>
        </w:rPr>
        <w:t xml:space="preserve">PE </w:t>
      </w:r>
      <w:r>
        <w:rPr>
          <w:color w:val="1F497D"/>
          <w:spacing w:val="-2"/>
        </w:rPr>
        <w:t>可</w:t>
      </w:r>
      <w:r>
        <w:rPr>
          <w:color w:val="1F497D"/>
        </w:rPr>
        <w:t xml:space="preserve"> </w:t>
      </w:r>
      <w:r>
        <w:rPr>
          <w:color w:val="1F497D"/>
          <w:spacing w:val="-6"/>
        </w:rPr>
        <w:t>达</w:t>
      </w:r>
      <w:r>
        <w:rPr>
          <w:color w:val="1F497D"/>
          <w:spacing w:val="-6"/>
        </w:rPr>
        <w:t xml:space="preserve"> </w:t>
      </w:r>
      <w:r>
        <w:rPr>
          <w:rFonts w:ascii="Arial" w:eastAsia="Arial" w:hAnsi="Arial" w:cs="Arial"/>
          <w:color w:val="1F497D"/>
          <w:spacing w:val="-6"/>
        </w:rPr>
        <w:t>18-20</w:t>
      </w:r>
      <w:r>
        <w:rPr>
          <w:rFonts w:ascii="Arial" w:eastAsia="Arial" w:hAnsi="Arial" w:cs="Arial"/>
          <w:color w:val="1F497D"/>
          <w:spacing w:val="13"/>
        </w:rPr>
        <w:t xml:space="preserve"> </w:t>
      </w:r>
      <w:r>
        <w:rPr>
          <w:color w:val="1F497D"/>
          <w:spacing w:val="-6"/>
        </w:rPr>
        <w:t>倍、</w:t>
      </w:r>
      <w:r>
        <w:rPr>
          <w:color w:val="1F497D"/>
          <w:spacing w:val="-26"/>
        </w:rPr>
        <w:t xml:space="preserve"> </w:t>
      </w:r>
      <w:r>
        <w:rPr>
          <w:rFonts w:ascii="Arial" w:eastAsia="Arial" w:hAnsi="Arial" w:cs="Arial"/>
          <w:color w:val="1F497D"/>
          <w:spacing w:val="-6"/>
        </w:rPr>
        <w:t xml:space="preserve">3 </w:t>
      </w:r>
      <w:r>
        <w:rPr>
          <w:color w:val="1F497D"/>
          <w:spacing w:val="-6"/>
        </w:rPr>
        <w:t>倍</w:t>
      </w:r>
      <w:r>
        <w:rPr>
          <w:color w:val="1F497D"/>
          <w:spacing w:val="-21"/>
        </w:rPr>
        <w:t xml:space="preserve"> </w:t>
      </w:r>
      <w:r>
        <w:rPr>
          <w:rFonts w:ascii="Arial" w:eastAsia="Arial" w:hAnsi="Arial" w:cs="Arial"/>
          <w:color w:val="1F497D"/>
          <w:spacing w:val="-6"/>
        </w:rPr>
        <w:t>PB</w:t>
      </w:r>
      <w:r>
        <w:rPr>
          <w:color w:val="1F497D"/>
          <w:spacing w:val="-6"/>
        </w:rPr>
        <w:t>，是公用事</w:t>
      </w:r>
      <w:r>
        <w:rPr>
          <w:color w:val="1F497D"/>
          <w:spacing w:val="-7"/>
        </w:rPr>
        <w:t>业化的标杆；核电成长性突出，</w:t>
      </w:r>
      <w:r>
        <w:rPr>
          <w:color w:val="1F497D"/>
          <w:spacing w:val="-7"/>
        </w:rPr>
        <w:t xml:space="preserve"> </w:t>
      </w:r>
      <w:r>
        <w:rPr>
          <w:color w:val="1F497D"/>
          <w:spacing w:val="-7"/>
        </w:rPr>
        <w:t>当前</w:t>
      </w:r>
      <w:r>
        <w:rPr>
          <w:color w:val="1F497D"/>
        </w:rPr>
        <w:t xml:space="preserve"> </w:t>
      </w:r>
      <w:r>
        <w:rPr>
          <w:color w:val="1F497D"/>
          <w:spacing w:val="-8"/>
        </w:rPr>
        <w:t>平均</w:t>
      </w:r>
      <w:r>
        <w:rPr>
          <w:color w:val="1F497D"/>
          <w:spacing w:val="-38"/>
        </w:rPr>
        <w:t xml:space="preserve"> </w:t>
      </w:r>
      <w:r>
        <w:rPr>
          <w:rFonts w:ascii="Arial" w:eastAsia="Arial" w:hAnsi="Arial" w:cs="Arial"/>
          <w:color w:val="1F497D"/>
          <w:spacing w:val="-8"/>
        </w:rPr>
        <w:t>PE</w:t>
      </w:r>
      <w:r>
        <w:rPr>
          <w:rFonts w:ascii="Arial" w:eastAsia="Arial" w:hAnsi="Arial" w:cs="Arial"/>
          <w:color w:val="1F497D"/>
          <w:spacing w:val="12"/>
        </w:rPr>
        <w:t xml:space="preserve"> </w:t>
      </w:r>
      <w:r>
        <w:rPr>
          <w:color w:val="1F497D"/>
          <w:spacing w:val="-8"/>
        </w:rPr>
        <w:t>约</w:t>
      </w:r>
      <w:r>
        <w:rPr>
          <w:color w:val="1F497D"/>
          <w:spacing w:val="-29"/>
        </w:rPr>
        <w:t xml:space="preserve"> </w:t>
      </w:r>
      <w:r>
        <w:rPr>
          <w:rFonts w:ascii="Arial" w:eastAsia="Arial" w:hAnsi="Arial" w:cs="Arial"/>
          <w:color w:val="1F497D"/>
          <w:spacing w:val="-8"/>
        </w:rPr>
        <w:t xml:space="preserve">17 </w:t>
      </w:r>
      <w:r>
        <w:rPr>
          <w:color w:val="1F497D"/>
          <w:spacing w:val="-8"/>
        </w:rPr>
        <w:t>倍，</w:t>
      </w:r>
      <w:r>
        <w:rPr>
          <w:color w:val="1F497D"/>
          <w:spacing w:val="-37"/>
        </w:rPr>
        <w:t xml:space="preserve"> </w:t>
      </w:r>
      <w:r>
        <w:rPr>
          <w:rFonts w:ascii="Arial" w:eastAsia="Arial" w:hAnsi="Arial" w:cs="Arial"/>
          <w:color w:val="1F497D"/>
          <w:spacing w:val="-8"/>
        </w:rPr>
        <w:t>PB</w:t>
      </w:r>
      <w:r>
        <w:rPr>
          <w:rFonts w:ascii="Arial" w:eastAsia="Arial" w:hAnsi="Arial" w:cs="Arial"/>
          <w:color w:val="1F497D"/>
          <w:spacing w:val="12"/>
        </w:rPr>
        <w:t xml:space="preserve"> </w:t>
      </w:r>
      <w:r>
        <w:rPr>
          <w:color w:val="1F497D"/>
          <w:spacing w:val="-8"/>
        </w:rPr>
        <w:t>约为</w:t>
      </w:r>
      <w:r>
        <w:rPr>
          <w:color w:val="1F497D"/>
          <w:spacing w:val="-29"/>
        </w:rPr>
        <w:t xml:space="preserve"> </w:t>
      </w:r>
      <w:r>
        <w:rPr>
          <w:rFonts w:ascii="Arial" w:eastAsia="Arial" w:hAnsi="Arial" w:cs="Arial"/>
          <w:color w:val="1F497D"/>
          <w:spacing w:val="-8"/>
        </w:rPr>
        <w:t xml:space="preserve">1.8 </w:t>
      </w:r>
      <w:r>
        <w:rPr>
          <w:color w:val="1F497D"/>
          <w:spacing w:val="-8"/>
        </w:rPr>
        <w:t>倍；</w:t>
      </w:r>
      <w:r>
        <w:rPr>
          <w:color w:val="1F497D"/>
          <w:spacing w:val="-30"/>
        </w:rPr>
        <w:t xml:space="preserve"> </w:t>
      </w:r>
      <w:r>
        <w:rPr>
          <w:color w:val="1F497D"/>
          <w:spacing w:val="-8"/>
        </w:rPr>
        <w:t>火电公</w:t>
      </w:r>
      <w:r>
        <w:rPr>
          <w:color w:val="1F497D"/>
          <w:spacing w:val="-9"/>
        </w:rPr>
        <w:t>司由于过去净资产亏损幅度</w:t>
      </w:r>
      <w:r>
        <w:rPr>
          <w:color w:val="1F497D"/>
        </w:rPr>
        <w:t xml:space="preserve"> </w:t>
      </w:r>
      <w:r>
        <w:rPr>
          <w:color w:val="1F497D"/>
          <w:spacing w:val="-7"/>
        </w:rPr>
        <w:t>大且具备周期波动，</w:t>
      </w:r>
      <w:r>
        <w:rPr>
          <w:color w:val="1F497D"/>
          <w:spacing w:val="-20"/>
        </w:rPr>
        <w:t xml:space="preserve"> </w:t>
      </w:r>
      <w:r>
        <w:rPr>
          <w:color w:val="1F497D"/>
          <w:spacing w:val="-7"/>
        </w:rPr>
        <w:t>平均</w:t>
      </w:r>
      <w:r>
        <w:rPr>
          <w:color w:val="1F497D"/>
          <w:spacing w:val="-29"/>
        </w:rPr>
        <w:t xml:space="preserve"> </w:t>
      </w:r>
      <w:r>
        <w:rPr>
          <w:rFonts w:ascii="Arial" w:eastAsia="Arial" w:hAnsi="Arial" w:cs="Arial"/>
          <w:color w:val="1F497D"/>
          <w:spacing w:val="-7"/>
        </w:rPr>
        <w:t xml:space="preserve">PB </w:t>
      </w:r>
      <w:r>
        <w:rPr>
          <w:color w:val="1F497D"/>
          <w:spacing w:val="-7"/>
        </w:rPr>
        <w:t>仅为</w:t>
      </w:r>
      <w:r>
        <w:rPr>
          <w:color w:val="1F497D"/>
          <w:spacing w:val="-7"/>
        </w:rPr>
        <w:t xml:space="preserve"> </w:t>
      </w:r>
      <w:r>
        <w:rPr>
          <w:rFonts w:ascii="Arial" w:eastAsia="Arial" w:hAnsi="Arial" w:cs="Arial"/>
          <w:color w:val="1F497D"/>
          <w:spacing w:val="-7"/>
        </w:rPr>
        <w:t xml:space="preserve">1.3 </w:t>
      </w:r>
      <w:r>
        <w:rPr>
          <w:color w:val="1F497D"/>
          <w:spacing w:val="-7"/>
        </w:rPr>
        <w:t>倍，</w:t>
      </w:r>
      <w:r>
        <w:rPr>
          <w:color w:val="1F497D"/>
          <w:spacing w:val="-27"/>
        </w:rPr>
        <w:t xml:space="preserve"> </w:t>
      </w:r>
      <w:r>
        <w:rPr>
          <w:color w:val="1F497D"/>
          <w:spacing w:val="-7"/>
        </w:rPr>
        <w:t>部分公司仅</w:t>
      </w:r>
      <w:r>
        <w:rPr>
          <w:color w:val="1F497D"/>
          <w:spacing w:val="-7"/>
        </w:rPr>
        <w:t xml:space="preserve"> </w:t>
      </w:r>
      <w:r>
        <w:rPr>
          <w:rFonts w:ascii="Arial" w:eastAsia="Arial" w:hAnsi="Arial" w:cs="Arial"/>
          <w:color w:val="1F497D"/>
          <w:spacing w:val="-7"/>
        </w:rPr>
        <w:t xml:space="preserve">1 </w:t>
      </w:r>
      <w:r>
        <w:rPr>
          <w:color w:val="1F497D"/>
          <w:spacing w:val="-7"/>
        </w:rPr>
        <w:t>倍</w:t>
      </w:r>
      <w:r>
        <w:rPr>
          <w:color w:val="1F497D"/>
          <w:spacing w:val="-26"/>
        </w:rPr>
        <w:t xml:space="preserve"> </w:t>
      </w:r>
      <w:r>
        <w:rPr>
          <w:rFonts w:ascii="Arial" w:eastAsia="Arial" w:hAnsi="Arial" w:cs="Arial"/>
          <w:color w:val="1F497D"/>
          <w:spacing w:val="-7"/>
        </w:rPr>
        <w:t>PB</w:t>
      </w:r>
      <w:r>
        <w:rPr>
          <w:color w:val="1F497D"/>
          <w:spacing w:val="-7"/>
        </w:rPr>
        <w:t>。我们</w:t>
      </w:r>
      <w:r>
        <w:rPr>
          <w:color w:val="1F497D"/>
        </w:rPr>
        <w:t xml:space="preserve"> </w:t>
      </w:r>
      <w:r>
        <w:rPr>
          <w:color w:val="1F497D"/>
          <w:spacing w:val="5"/>
        </w:rPr>
        <w:t>认为电力各子行业都具备需求稳定的公用事业属性，同时由</w:t>
      </w:r>
      <w:r>
        <w:rPr>
          <w:color w:val="1F497D"/>
          <w:spacing w:val="4"/>
        </w:rPr>
        <w:t>于电改推</w:t>
      </w:r>
      <w:r>
        <w:rPr>
          <w:color w:val="1F497D"/>
        </w:rPr>
        <w:t xml:space="preserve"> </w:t>
      </w:r>
      <w:r>
        <w:rPr>
          <w:color w:val="1F497D"/>
          <w:spacing w:val="-6"/>
        </w:rPr>
        <w:t>进，</w:t>
      </w:r>
      <w:r>
        <w:rPr>
          <w:color w:val="1F497D"/>
          <w:spacing w:val="-59"/>
        </w:rPr>
        <w:t xml:space="preserve"> </w:t>
      </w:r>
      <w:r>
        <w:rPr>
          <w:color w:val="1F497D"/>
          <w:spacing w:val="-6"/>
        </w:rPr>
        <w:t>火电的公用事业化进程将得到加速，短期</w:t>
      </w:r>
      <w:r>
        <w:rPr>
          <w:color w:val="1F497D"/>
          <w:spacing w:val="-7"/>
        </w:rPr>
        <w:t>通过高</w:t>
      </w:r>
      <w:r>
        <w:rPr>
          <w:color w:val="1F497D"/>
          <w:spacing w:val="-36"/>
        </w:rPr>
        <w:t xml:space="preserve"> </w:t>
      </w:r>
      <w:r>
        <w:rPr>
          <w:rFonts w:ascii="Arial" w:eastAsia="Arial" w:hAnsi="Arial" w:cs="Arial"/>
          <w:color w:val="1F497D"/>
          <w:spacing w:val="-7"/>
        </w:rPr>
        <w:t xml:space="preserve">ROE </w:t>
      </w:r>
      <w:r>
        <w:rPr>
          <w:color w:val="1F497D"/>
          <w:spacing w:val="-7"/>
        </w:rPr>
        <w:t>修复净资产，</w:t>
      </w:r>
      <w:r>
        <w:rPr>
          <w:color w:val="1F497D"/>
        </w:rPr>
        <w:t xml:space="preserve"> </w:t>
      </w:r>
      <w:r>
        <w:rPr>
          <w:color w:val="1F497D"/>
          <w:spacing w:val="-2"/>
        </w:rPr>
        <w:t>长期的公用事业化估值向水电方向演绎，在此时点长短期逻辑兼备。绿</w:t>
      </w:r>
      <w:r>
        <w:rPr>
          <w:color w:val="1F497D"/>
          <w:spacing w:val="3"/>
        </w:rPr>
        <w:t xml:space="preserve"> </w:t>
      </w:r>
      <w:r>
        <w:rPr>
          <w:color w:val="1F497D"/>
        </w:rPr>
        <w:t>电亦在辅助服务政策下明确消纳成本，成长性可期。</w:t>
      </w:r>
    </w:p>
    <w:p>
      <w:pPr>
        <w:pStyle w:val="BodyText"/>
        <w:spacing w:before="87" w:line="278" w:lineRule="auto"/>
        <w:ind w:left="541" w:right="111" w:hanging="403"/>
      </w:pPr>
      <w:r>
        <w:rPr>
          <w:color w:val="1F497D"/>
          <w:position w:val="1"/>
        </w:rPr>
        <w:drawing>
          <wp:inline distT="0" distB="0" distL="0" distR="0">
            <wp:extent cx="77650" cy="78857"/>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6"/>
                    <a:stretch>
                      <a:fillRect/>
                    </a:stretch>
                  </pic:blipFill>
                  <pic:spPr>
                    <a:xfrm>
                      <a:off x="0" y="0"/>
                      <a:ext cx="77650" cy="78857"/>
                    </a:xfrm>
                    <a:prstGeom prst="rect">
                      <a:avLst/>
                    </a:prstGeom>
                  </pic:spPr>
                </pic:pic>
              </a:graphicData>
            </a:graphic>
          </wp:inline>
        </w:drawing>
      </w:r>
      <w:r>
        <w:rPr>
          <w:color w:val="1F497D"/>
          <w:spacing w:val="37"/>
        </w:rPr>
        <w:t xml:space="preserve">  </w:t>
      </w:r>
      <w:r>
        <w:rPr>
          <w:color w:val="1F497D"/>
          <w:spacing w:val="-6"/>
          <w14:textOutline w14:w="3831">
            <w14:solidFill>
              <w14:srgbClr w14:val="1F497D"/>
            </w14:solidFill>
            <w14:prstDash w14:val="solid"/>
            <w14:round/>
          </w14:textOutline>
        </w:rPr>
        <w:t>辅助服务出炉验证“系统的破壁”，后续改革值得</w:t>
      </w:r>
      <w:r>
        <w:rPr>
          <w:color w:val="1F497D"/>
          <w:spacing w:val="-7"/>
          <w14:textOutline w14:w="3831">
            <w14:solidFill>
              <w14:srgbClr w14:val="1F497D"/>
            </w14:solidFill>
            <w14:prstDash w14:val="solid"/>
            <w14:round/>
          </w14:textOutline>
        </w:rPr>
        <w:t>期待。</w:t>
      </w:r>
      <w:r>
        <w:rPr>
          <w:color w:val="1F497D"/>
          <w:spacing w:val="-24"/>
        </w:rPr>
        <w:t xml:space="preserve"> </w:t>
      </w:r>
      <w:r>
        <w:rPr>
          <w:color w:val="1F497D"/>
          <w:spacing w:val="-7"/>
        </w:rPr>
        <w:t>我们去年</w:t>
      </w:r>
      <w:r>
        <w:rPr>
          <w:color w:val="1F497D"/>
          <w:spacing w:val="-38"/>
        </w:rPr>
        <w:t xml:space="preserve"> </w:t>
      </w:r>
      <w:r>
        <w:rPr>
          <w:rFonts w:ascii="Arial" w:eastAsia="Arial" w:hAnsi="Arial" w:cs="Arial"/>
          <w:color w:val="1F497D"/>
          <w:spacing w:val="-7"/>
        </w:rPr>
        <w:t>8</w:t>
      </w:r>
      <w:r>
        <w:rPr>
          <w:rFonts w:ascii="Arial" w:eastAsia="Arial" w:hAnsi="Arial" w:cs="Arial"/>
          <w:color w:val="1F497D"/>
          <w:spacing w:val="21"/>
          <w:w w:val="101"/>
        </w:rPr>
        <w:t xml:space="preserve"> </w:t>
      </w:r>
      <w:r>
        <w:rPr>
          <w:color w:val="1F497D"/>
          <w:spacing w:val="-7"/>
        </w:rPr>
        <w:t>月</w:t>
      </w:r>
      <w:r>
        <w:rPr>
          <w:color w:val="1F497D"/>
        </w:rPr>
        <w:t xml:space="preserve"> </w:t>
      </w:r>
      <w:r>
        <w:rPr>
          <w:color w:val="1F497D"/>
          <w:spacing w:val="-9"/>
        </w:rPr>
        <w:t>发布电改框架《系统的破壁》，认为绿电消纳是电力系统的核心挑战（通</w:t>
      </w:r>
      <w:r>
        <w:rPr>
          <w:color w:val="1F497D"/>
          <w:spacing w:val="13"/>
        </w:rPr>
        <w:t xml:space="preserve"> </w:t>
      </w:r>
      <w:r>
        <w:rPr>
          <w:color w:val="1F497D"/>
          <w:spacing w:val="1"/>
        </w:rPr>
        <w:t>知重点提及风光大规模并网</w:t>
      </w:r>
      <w:r>
        <w:rPr>
          <w:color w:val="1F497D"/>
          <w:spacing w:val="-44"/>
        </w:rPr>
        <w:t>），</w:t>
      </w:r>
      <w:r>
        <w:rPr>
          <w:color w:val="1F497D"/>
          <w:spacing w:val="1"/>
        </w:rPr>
        <w:t>解决问题一方面是通过长协煤比例提升</w:t>
      </w:r>
      <w:r>
        <w:rPr>
          <w:color w:val="1F497D"/>
          <w:spacing w:val="1"/>
        </w:rPr>
        <w:t xml:space="preserve"> </w:t>
      </w:r>
      <w:r>
        <w:rPr>
          <w:color w:val="1F497D"/>
          <w:spacing w:val="5"/>
        </w:rPr>
        <w:t>等方式降低发电侧成本以及通过分时电价和远期的环境溢价巩固用电</w:t>
      </w:r>
      <w:r>
        <w:rPr>
          <w:color w:val="1F497D"/>
        </w:rPr>
        <w:t xml:space="preserve"> </w:t>
      </w:r>
      <w:r>
        <w:rPr>
          <w:color w:val="1F497D"/>
          <w:spacing w:val="-2"/>
        </w:rPr>
        <w:t>侧价格，另一方面则是通过容量电价、辅助服务电价和煤电联动等方式</w:t>
      </w:r>
      <w:r>
        <w:rPr>
          <w:color w:val="1F497D"/>
          <w:spacing w:val="4"/>
        </w:rPr>
        <w:t xml:space="preserve"> </w:t>
      </w:r>
      <w:r>
        <w:rPr>
          <w:color w:val="1F497D"/>
          <w:spacing w:val="-5"/>
        </w:rPr>
        <w:t>实现“蛋糕的再分配”。</w:t>
      </w:r>
      <w:r>
        <w:rPr>
          <w:rFonts w:ascii="Arial" w:eastAsia="Arial" w:hAnsi="Arial" w:cs="Arial"/>
          <w:color w:val="1F497D"/>
          <w:spacing w:val="-5"/>
        </w:rPr>
        <w:t xml:space="preserve">2023 </w:t>
      </w:r>
      <w:r>
        <w:rPr>
          <w:color w:val="1F497D"/>
          <w:spacing w:val="-5"/>
        </w:rPr>
        <w:t>看容量电价、</w:t>
      </w:r>
      <w:r>
        <w:rPr>
          <w:rFonts w:ascii="Arial" w:eastAsia="Arial" w:hAnsi="Arial" w:cs="Arial"/>
          <w:color w:val="1F497D"/>
          <w:spacing w:val="-5"/>
        </w:rPr>
        <w:t xml:space="preserve">2024 </w:t>
      </w:r>
      <w:r>
        <w:rPr>
          <w:color w:val="1F497D"/>
          <w:spacing w:val="-5"/>
        </w:rPr>
        <w:t>看煤电联动</w:t>
      </w:r>
      <w:r>
        <w:rPr>
          <w:rFonts w:ascii="Arial" w:eastAsia="Arial" w:hAnsi="Arial" w:cs="Arial"/>
          <w:color w:val="1F497D"/>
          <w:spacing w:val="-5"/>
        </w:rPr>
        <w:t>+</w:t>
      </w:r>
      <w:r>
        <w:rPr>
          <w:color w:val="1F497D"/>
          <w:spacing w:val="-5"/>
        </w:rPr>
        <w:t>辅助服务</w:t>
      </w:r>
      <w:r>
        <w:rPr>
          <w:color w:val="1F497D"/>
          <w:spacing w:val="4"/>
        </w:rPr>
        <w:t xml:space="preserve"> </w:t>
      </w:r>
      <w:r>
        <w:rPr>
          <w:rFonts w:ascii="Arial" w:eastAsia="Arial" w:hAnsi="Arial" w:cs="Arial"/>
          <w:color w:val="1F497D"/>
          <w:spacing w:val="-4"/>
        </w:rPr>
        <w:t>+</w:t>
      </w:r>
      <w:r>
        <w:rPr>
          <w:color w:val="1F497D"/>
          <w:spacing w:val="-4"/>
        </w:rPr>
        <w:t>分时电价、</w:t>
      </w:r>
      <w:r>
        <w:rPr>
          <w:color w:val="1F497D"/>
          <w:spacing w:val="-28"/>
        </w:rPr>
        <w:t xml:space="preserve"> </w:t>
      </w:r>
      <w:r>
        <w:rPr>
          <w:rFonts w:ascii="Arial" w:eastAsia="Arial" w:hAnsi="Arial" w:cs="Arial"/>
          <w:color w:val="1F497D"/>
          <w:spacing w:val="-4"/>
        </w:rPr>
        <w:t xml:space="preserve">2025 </w:t>
      </w:r>
      <w:r>
        <w:rPr>
          <w:color w:val="1F497D"/>
          <w:spacing w:val="-4"/>
        </w:rPr>
        <w:t>看环境溢价及市场化交易是我</w:t>
      </w:r>
      <w:r>
        <w:rPr>
          <w:color w:val="1F497D"/>
          <w:spacing w:val="-5"/>
        </w:rPr>
        <w:t>们去年</w:t>
      </w:r>
      <w:r>
        <w:rPr>
          <w:color w:val="1F497D"/>
          <w:spacing w:val="-5"/>
        </w:rPr>
        <w:t xml:space="preserve"> </w:t>
      </w:r>
      <w:r>
        <w:rPr>
          <w:rFonts w:ascii="Arial" w:eastAsia="Arial" w:hAnsi="Arial" w:cs="Arial"/>
          <w:color w:val="1F497D"/>
          <w:spacing w:val="-5"/>
        </w:rPr>
        <w:t>11</w:t>
      </w:r>
      <w:r>
        <w:rPr>
          <w:rFonts w:ascii="Arial" w:eastAsia="Arial" w:hAnsi="Arial" w:cs="Arial"/>
          <w:color w:val="1F497D"/>
          <w:spacing w:val="24"/>
        </w:rPr>
        <w:t xml:space="preserve"> </w:t>
      </w:r>
      <w:r>
        <w:rPr>
          <w:color w:val="1F497D"/>
          <w:spacing w:val="-5"/>
        </w:rPr>
        <w:t>月即提出的</w:t>
      </w:r>
      <w:r>
        <w:rPr>
          <w:color w:val="1F497D"/>
        </w:rPr>
        <w:t xml:space="preserve"> </w:t>
      </w:r>
      <w:r>
        <w:rPr>
          <w:color w:val="1F497D"/>
          <w:spacing w:val="-2"/>
        </w:rPr>
        <w:t>节奏。</w:t>
      </w:r>
      <w:r>
        <w:rPr>
          <w:color w:val="1F497D"/>
          <w:spacing w:val="-50"/>
        </w:rPr>
        <w:t xml:space="preserve"> </w:t>
      </w:r>
      <w:r>
        <w:rPr>
          <w:color w:val="1F497D"/>
          <w:spacing w:val="-2"/>
        </w:rPr>
        <w:t>当前辅助服务的推进速度超出市场预期，</w:t>
      </w:r>
      <w:r>
        <w:rPr>
          <w:color w:val="1F497D"/>
          <w:spacing w:val="-2"/>
          <w14:textOutline w14:w="3831">
            <w14:solidFill>
              <w14:srgbClr w14:val="1F497D"/>
            </w14:solidFill>
            <w14:prstDash w14:val="solid"/>
            <w14:round/>
          </w14:textOutline>
        </w:rPr>
        <w:t>我们测算</w:t>
      </w:r>
      <w:r>
        <w:rPr>
          <w:color w:val="1F497D"/>
          <w:spacing w:val="-47"/>
        </w:rPr>
        <w:t xml:space="preserve"> </w:t>
      </w:r>
      <w:r>
        <w:rPr>
          <w:rFonts w:ascii="Arial" w:eastAsia="Arial" w:hAnsi="Arial" w:cs="Arial"/>
          <w:b/>
          <w:bCs/>
          <w:color w:val="1F497D"/>
          <w:spacing w:val="-2"/>
        </w:rPr>
        <w:t xml:space="preserve">2030 </w:t>
      </w:r>
      <w:r>
        <w:rPr>
          <w:color w:val="1F497D"/>
          <w:spacing w:val="-2"/>
          <w14:textOutline w14:w="3831">
            <w14:solidFill>
              <w14:srgbClr w14:val="1F497D"/>
            </w14:solidFill>
            <w14:prstDash w14:val="solid"/>
            <w14:round/>
          </w14:textOutline>
        </w:rPr>
        <w:t>年综合</w:t>
      </w:r>
      <w:r>
        <w:rPr>
          <w:color w:val="1F497D"/>
        </w:rPr>
        <w:t xml:space="preserve"> </w:t>
      </w:r>
      <w:r>
        <w:rPr>
          <w:color w:val="1F497D"/>
          <w:spacing w:val="-1"/>
          <w14:textOutline w14:w="3831">
            <w14:solidFill>
              <w14:srgbClr w14:val="1F497D"/>
            </w14:solidFill>
            <w14:prstDash w14:val="solid"/>
            <w14:round/>
          </w14:textOutline>
        </w:rPr>
        <w:t>辅助服务市场空间</w:t>
      </w:r>
      <w:r>
        <w:rPr>
          <w:color w:val="1F497D"/>
          <w:spacing w:val="-35"/>
        </w:rPr>
        <w:t xml:space="preserve"> </w:t>
      </w:r>
      <w:r>
        <w:rPr>
          <w:rFonts w:ascii="Arial" w:eastAsia="Arial" w:hAnsi="Arial" w:cs="Arial"/>
          <w:b/>
          <w:bCs/>
          <w:color w:val="1F497D"/>
          <w:spacing w:val="-1"/>
        </w:rPr>
        <w:t xml:space="preserve">3880 </w:t>
      </w:r>
      <w:r>
        <w:rPr>
          <w:color w:val="1F497D"/>
          <w:spacing w:val="-1"/>
          <w14:textOutline w14:w="3831">
            <w14:solidFill>
              <w14:srgbClr w14:val="1F497D"/>
            </w14:solidFill>
            <w14:prstDash w14:val="solid"/>
            <w14:round/>
          </w14:textOutline>
        </w:rPr>
        <w:t>亿元</w:t>
      </w:r>
      <w:r>
        <w:rPr>
          <w:rFonts w:ascii="Arial" w:eastAsia="Arial" w:hAnsi="Arial" w:cs="Arial"/>
          <w:b/>
          <w:bCs/>
          <w:color w:val="1F497D"/>
          <w:spacing w:val="-1"/>
        </w:rPr>
        <w:t>(</w:t>
      </w:r>
      <w:r>
        <w:rPr>
          <w:color w:val="1F497D"/>
          <w:spacing w:val="-1"/>
          <w14:textOutline w14:w="3831">
            <w14:solidFill>
              <w14:srgbClr w14:val="1F497D"/>
            </w14:solidFill>
            <w14:prstDash w14:val="solid"/>
            <w14:round/>
          </w14:textOutline>
        </w:rPr>
        <w:t>含容量</w:t>
      </w:r>
      <w:r>
        <w:rPr>
          <w:rFonts w:ascii="Arial" w:eastAsia="Arial" w:hAnsi="Arial" w:cs="Arial"/>
          <w:b/>
          <w:bCs/>
          <w:color w:val="1F497D"/>
          <w:spacing w:val="-1"/>
        </w:rPr>
        <w:t>)</w:t>
      </w:r>
      <w:r>
        <w:rPr>
          <w:rFonts w:ascii="Arial" w:eastAsia="Arial" w:hAnsi="Arial" w:cs="Arial"/>
          <w:b/>
          <w:bCs/>
          <w:color w:val="1F497D"/>
          <w:spacing w:val="-33"/>
        </w:rPr>
        <w:t xml:space="preserve"> </w:t>
      </w:r>
      <w:r>
        <w:rPr>
          <w:color w:val="1F497D"/>
          <w:spacing w:val="-1"/>
          <w14:textOutline w14:w="3831">
            <w14:solidFill>
              <w14:srgbClr w14:val="1F497D"/>
            </w14:solidFill>
            <w14:prstDash w14:val="solid"/>
            <w14:round/>
          </w14:textOutline>
        </w:rPr>
        <w:t>，市场空间加速释放。</w:t>
      </w:r>
    </w:p>
    <w:p>
      <w:pPr>
        <w:pStyle w:val="BodyText"/>
        <w:spacing w:before="84" w:line="270" w:lineRule="auto"/>
        <w:ind w:left="549" w:right="49" w:hanging="411"/>
      </w:pPr>
      <w:r>
        <w:rPr>
          <w:color w:val="1F497D"/>
          <w:position w:val="1"/>
        </w:rPr>
        <w:drawing>
          <wp:inline distT="0" distB="0" distL="0" distR="0">
            <wp:extent cx="77650" cy="78857"/>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8"/>
                    <a:stretch>
                      <a:fillRect/>
                    </a:stretch>
                  </pic:blipFill>
                  <pic:spPr>
                    <a:xfrm>
                      <a:off x="0" y="0"/>
                      <a:ext cx="77650" cy="78857"/>
                    </a:xfrm>
                    <a:prstGeom prst="rect">
                      <a:avLst/>
                    </a:prstGeom>
                  </pic:spPr>
                </pic:pic>
              </a:graphicData>
            </a:graphic>
          </wp:inline>
        </w:drawing>
      </w:r>
      <w:r>
        <w:rPr>
          <w:color w:val="1F497D"/>
          <w:spacing w:val="40"/>
        </w:rPr>
        <w:t xml:space="preserve">  </w:t>
      </w:r>
      <w:r>
        <w:rPr>
          <w:color w:val="1F497D"/>
          <w:spacing w:val="1"/>
          <w14:textOutline w14:w="3831">
            <w14:solidFill>
              <w14:srgbClr w14:val="1F497D"/>
            </w14:solidFill>
            <w14:prstDash w14:val="solid"/>
            <w14:round/>
          </w14:textOutline>
        </w:rPr>
        <w:t>公用事业化加速电力价值变迁。火电侧</w:t>
      </w:r>
      <w:r>
        <w:rPr>
          <w:color w:val="1F497D"/>
          <w:spacing w:val="1"/>
        </w:rPr>
        <w:t>建议关注高</w:t>
      </w:r>
      <w:r>
        <w:rPr>
          <w:color w:val="1F497D"/>
          <w:spacing w:val="1"/>
        </w:rPr>
        <w:t xml:space="preserve"> </w:t>
      </w:r>
      <w:r>
        <w:rPr>
          <w:rFonts w:ascii="Arial" w:eastAsia="Arial" w:hAnsi="Arial" w:cs="Arial"/>
          <w:color w:val="1F497D"/>
        </w:rPr>
        <w:t>ROE</w:t>
      </w:r>
      <w:r>
        <w:rPr>
          <w:color w:val="1F497D"/>
          <w:spacing w:val="1"/>
        </w:rPr>
        <w:t>（浙能电力、</w:t>
      </w:r>
      <w:r>
        <w:rPr>
          <w:color w:val="1F497D"/>
          <w:spacing w:val="1"/>
        </w:rPr>
        <w:t xml:space="preserve"> </w:t>
      </w:r>
      <w:r>
        <w:rPr>
          <w:color w:val="1F497D"/>
          <w:spacing w:val="-9"/>
        </w:rPr>
        <w:t>华电国际、华润电力、华能国际）、高股息（申能股份、内蒙华电）、高</w:t>
      </w:r>
      <w:r>
        <w:rPr>
          <w:color w:val="1F497D"/>
          <w:spacing w:val="15"/>
        </w:rPr>
        <w:t xml:space="preserve"> </w:t>
      </w:r>
      <w:r>
        <w:rPr>
          <w:color w:val="1F497D"/>
          <w:spacing w:val="1"/>
        </w:rPr>
        <w:t>成长（国电电力、皖能电力</w:t>
      </w:r>
      <w:r>
        <w:rPr>
          <w:color w:val="1F497D"/>
          <w:spacing w:val="-57"/>
          <w:w w:val="96"/>
        </w:rPr>
        <w:t>）；</w:t>
      </w:r>
      <w:r>
        <w:rPr>
          <w:color w:val="1F497D"/>
          <w:spacing w:val="-61"/>
        </w:rPr>
        <w:t xml:space="preserve"> </w:t>
      </w:r>
      <w:r>
        <w:rPr>
          <w:color w:val="1F497D"/>
          <w:spacing w:val="1"/>
          <w14:textOutline w14:w="3831">
            <w14:solidFill>
              <w14:srgbClr w14:val="1F497D"/>
            </w14:solidFill>
            <w14:prstDash w14:val="solid"/>
            <w14:round/>
          </w14:textOutline>
        </w:rPr>
        <w:t>水电侧</w:t>
      </w:r>
      <w:r>
        <w:rPr>
          <w:color w:val="1F497D"/>
          <w:spacing w:val="1"/>
        </w:rPr>
        <w:t>关注长江</w:t>
      </w:r>
      <w:r>
        <w:rPr>
          <w:color w:val="1F497D"/>
        </w:rPr>
        <w:t>电力、川投能源、国投</w:t>
      </w:r>
      <w:r>
        <w:rPr>
          <w:color w:val="1F497D"/>
        </w:rPr>
        <w:t xml:space="preserve"> </w:t>
      </w:r>
      <w:r>
        <w:rPr>
          <w:color w:val="1F497D"/>
          <w:spacing w:val="-7"/>
        </w:rPr>
        <w:t>电力；</w:t>
      </w:r>
      <w:r>
        <w:rPr>
          <w:color w:val="1F497D"/>
          <w:spacing w:val="-7"/>
          <w14:textOutline w14:w="3831">
            <w14:solidFill>
              <w14:srgbClr w14:val="1F497D"/>
            </w14:solidFill>
            <w14:prstDash w14:val="solid"/>
            <w14:round/>
          </w14:textOutline>
        </w:rPr>
        <w:t>绿电</w:t>
      </w:r>
      <w:r>
        <w:rPr>
          <w:color w:val="1F497D"/>
          <w:spacing w:val="-7"/>
        </w:rPr>
        <w:t>建议关注低估值的龙源电力</w:t>
      </w:r>
      <w:r>
        <w:rPr>
          <w:color w:val="1F497D"/>
          <w:spacing w:val="-34"/>
        </w:rPr>
        <w:t xml:space="preserve"> </w:t>
      </w:r>
      <w:r>
        <w:rPr>
          <w:rFonts w:ascii="Arial" w:eastAsia="Arial" w:hAnsi="Arial" w:cs="Arial"/>
          <w:color w:val="1F497D"/>
          <w:spacing w:val="-7"/>
        </w:rPr>
        <w:t>H</w:t>
      </w:r>
      <w:r>
        <w:rPr>
          <w:color w:val="1F497D"/>
          <w:spacing w:val="-7"/>
        </w:rPr>
        <w:t>；以及灵活性改造青达环保等。</w:t>
      </w:r>
    </w:p>
    <w:p>
      <w:pPr>
        <w:pStyle w:val="BodyText"/>
        <w:spacing w:before="77" w:line="186" w:lineRule="auto"/>
        <w:ind w:left="138"/>
      </w:pPr>
      <w:r>
        <w:rPr>
          <w:color w:val="1F497D"/>
          <w:position w:val="1"/>
        </w:rPr>
        <w:drawing>
          <wp:inline distT="0" distB="0" distL="0" distR="0">
            <wp:extent cx="77650" cy="78857"/>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8"/>
                    <a:stretch>
                      <a:fillRect/>
                    </a:stretch>
                  </pic:blipFill>
                  <pic:spPr>
                    <a:xfrm>
                      <a:off x="0" y="0"/>
                      <a:ext cx="77650" cy="78857"/>
                    </a:xfrm>
                    <a:prstGeom prst="rect">
                      <a:avLst/>
                    </a:prstGeom>
                  </pic:spPr>
                </pic:pic>
              </a:graphicData>
            </a:graphic>
          </wp:inline>
        </w:drawing>
      </w:r>
      <w:r>
        <w:rPr>
          <w:color w:val="1F497D"/>
          <w:spacing w:val="42"/>
        </w:rPr>
        <w:t xml:space="preserve">  </w:t>
      </w:r>
      <w:r>
        <w:rPr>
          <w:color w:val="1F497D"/>
          <w:spacing w:val="-1"/>
          <w14:textOutline w14:w="3831">
            <w14:solidFill>
              <w14:srgbClr w14:val="1F497D"/>
            </w14:solidFill>
            <w14:prstDash w14:val="solid"/>
            <w14:round/>
          </w14:textOutline>
        </w:rPr>
        <w:t>风险提示。</w:t>
      </w:r>
      <w:r>
        <w:rPr>
          <w:color w:val="1F497D"/>
          <w:spacing w:val="-1"/>
        </w:rPr>
        <w:t>改革不及预期；煤价超额上涨；绿电装机进度低预期。</w:t>
      </w:r>
    </w:p>
    <w:p>
      <w:pPr>
        <w:spacing w:line="14" w:lineRule="auto"/>
        <w:rPr>
          <w:rFonts w:ascii="Arial"/>
          <w:sz w:val="2"/>
        </w:rPr>
        <w:sectPr>
          <w:footerReference w:type="default" r:id="rId9"/>
          <w:type w:val="continuous"/>
          <w:pgSz w:w="11907" w:h="16839"/>
          <w:pgMar w:top="794" w:right="518" w:bottom="926" w:left="622" w:header="0" w:footer="743" w:gutter="0"/>
          <w:pgNumType w:start="2"/>
          <w:cols w:num="2" w:space="708" w:equalWidth="0">
            <w:col w:w="7110" w:space="100"/>
            <w:col w:w="3555" w:space="0"/>
          </w:cols>
        </w:sectPr>
      </w:pPr>
      <w:r>
        <w:rPr>
          <w:rFonts w:ascii="Arial" w:eastAsia="Arial" w:hAnsi="Arial" w:cs="Arial"/>
          <w:sz w:val="2"/>
          <w:szCs w:val="2"/>
        </w:rPr>
        <w:br w:type="column"/>
      </w:r>
    </w:p>
    <w:tbl>
      <w:tblPr>
        <w:tblStyle w:val="TableNormal0"/>
        <w:tblW w:w="3555" w:type="dxa"/>
        <w:tblInd w:w="0" w:type="dxa"/>
        <w:tblBorders>
          <w:top w:val="nil"/>
          <w:left w:val="nil"/>
          <w:bottom w:val="nil"/>
          <w:right w:val="nil"/>
          <w:insideH w:val="nil"/>
          <w:insideV w:val="nil"/>
        </w:tblBorders>
        <w:tblLayout w:type="fixed"/>
      </w:tblPr>
      <w:tblGrid>
        <w:gridCol w:w="2594"/>
        <w:gridCol w:w="961"/>
      </w:tblGrid>
      <w:tr>
        <w:tblPrEx>
          <w:tblW w:w="3555" w:type="dxa"/>
          <w:tblInd w:w="0" w:type="dxa"/>
          <w:tblBorders>
            <w:top w:val="nil"/>
            <w:left w:val="nil"/>
            <w:bottom w:val="nil"/>
            <w:right w:val="nil"/>
            <w:insideH w:val="nil"/>
            <w:insideV w:val="nil"/>
          </w:tblBorders>
          <w:tblLayout w:type="fixed"/>
        </w:tblPrEx>
        <w:trPr>
          <w:trHeight w:val="282"/>
        </w:trPr>
        <w:tc>
          <w:tcPr>
            <w:tcW w:w="3555" w:type="dxa"/>
            <w:gridSpan w:val="2"/>
            <w:tcBorders>
              <w:bottom w:val="single" w:sz="2" w:space="0" w:color="1F497D"/>
            </w:tcBorders>
            <w:vAlign w:val="top"/>
          </w:tcPr>
          <w:p>
            <w:pPr>
              <w:spacing w:line="218" w:lineRule="auto"/>
              <w:ind w:left="48"/>
              <w:rPr>
                <w:rFonts w:ascii="KaiTi" w:eastAsia="KaiTi" w:hAnsi="KaiTi" w:cs="KaiTi"/>
                <w:sz w:val="21"/>
                <w:szCs w:val="21"/>
              </w:rPr>
            </w:pPr>
            <w:r>
              <w:rPr>
                <w:rFonts w:ascii="KaiTi" w:eastAsia="KaiTi" w:hAnsi="KaiTi" w:cs="KaiTi"/>
                <w:color w:val="1F497D"/>
                <w:spacing w:val="1"/>
                <w:sz w:val="21"/>
                <w:szCs w:val="21"/>
                <w14:textOutline w14:w="3831">
                  <w14:solidFill>
                    <w14:srgbClr w14:val="1F497D"/>
                  </w14:solidFill>
                  <w14:prstDash w14:val="solid"/>
                  <w14:round/>
                </w14:textOutline>
              </w:rPr>
              <w:t>相对市场表现</w:t>
            </w:r>
          </w:p>
        </w:tc>
      </w:tr>
      <w:tr>
        <w:tblPrEx>
          <w:tblW w:w="3555" w:type="dxa"/>
          <w:tblInd w:w="0" w:type="dxa"/>
          <w:tblLayout w:type="fixed"/>
        </w:tblPrEx>
        <w:trPr>
          <w:trHeight w:val="2184"/>
        </w:trPr>
        <w:tc>
          <w:tcPr>
            <w:tcW w:w="3555" w:type="dxa"/>
            <w:gridSpan w:val="2"/>
            <w:tcBorders>
              <w:top w:val="single" w:sz="2" w:space="0" w:color="1F497D"/>
            </w:tcBorders>
            <w:vAlign w:val="top"/>
          </w:tcPr>
          <w:p>
            <w:pPr>
              <w:pStyle w:val="TableText"/>
              <w:spacing w:line="352" w:lineRule="auto"/>
              <w:rPr>
                <w:sz w:val="21"/>
              </w:rPr>
            </w:pPr>
            <w:r>
              <w:pict>
                <v:shape id="_x0000_s1037" type="#_x0000_t202" style="width:24.35pt;height:41.6pt;margin-top:14.71pt;margin-left:-166.42pt;mso-position-horizontal-relative:right-margin-area;mso-position-vertical-relative:top-margin-area;position:absolute;z-index:251663360" filled="f" stroked="f">
                  <o:lock v:ext="edit" aspectratio="f"/>
                  <v:textbox inset="0,0,0,0">
                    <w:txbxContent>
                      <w:p>
                        <w:pPr>
                          <w:pStyle w:val="TableText"/>
                          <w:spacing w:before="20" w:line="203" w:lineRule="auto"/>
                          <w:ind w:left="60"/>
                          <w:rPr>
                            <w:sz w:val="11"/>
                            <w:szCs w:val="11"/>
                          </w:rPr>
                        </w:pPr>
                        <w:r>
                          <w:rPr>
                            <w:spacing w:val="1"/>
                            <w:sz w:val="11"/>
                            <w:szCs w:val="11"/>
                          </w:rPr>
                          <w:t>7%</w:t>
                        </w:r>
                      </w:p>
                      <w:p>
                        <w:pPr>
                          <w:pStyle w:val="TableText"/>
                          <w:spacing w:before="235" w:line="203" w:lineRule="auto"/>
                          <w:ind w:left="58"/>
                          <w:rPr>
                            <w:sz w:val="11"/>
                            <w:szCs w:val="11"/>
                          </w:rPr>
                        </w:pPr>
                        <w:r>
                          <w:rPr>
                            <w:spacing w:val="2"/>
                            <w:sz w:val="11"/>
                            <w:szCs w:val="11"/>
                          </w:rPr>
                          <w:t>2%</w:t>
                        </w:r>
                      </w:p>
                      <w:p>
                        <w:pPr>
                          <w:pStyle w:val="TableText"/>
                          <w:spacing w:before="122" w:line="209" w:lineRule="auto"/>
                          <w:ind w:left="20" w:right="20" w:firstLine="164"/>
                          <w:rPr>
                            <w:sz w:val="11"/>
                            <w:szCs w:val="11"/>
                          </w:rPr>
                        </w:pPr>
                        <w:r>
                          <w:rPr>
                            <w:spacing w:val="1"/>
                            <w:sz w:val="11"/>
                            <w:szCs w:val="11"/>
                          </w:rPr>
                          <w:t xml:space="preserve">02/23 </w:t>
                        </w:r>
                        <w:r>
                          <w:rPr>
                            <w:spacing w:val="2"/>
                            <w:sz w:val="11"/>
                            <w:szCs w:val="11"/>
                          </w:rPr>
                          <w:t>-4%</w:t>
                        </w:r>
                      </w:p>
                    </w:txbxContent>
                  </v:textbox>
                </v:shape>
              </w:pict>
            </w:r>
            <w:r>
              <w:pict>
                <v:shape id="_x0000_s1038" type="#_x0000_t202" style="width:15.25pt;height:41.6pt;margin-top:66.05pt;margin-left:-169.62pt;mso-position-horizontal-relative:right-margin-area;mso-position-vertical-relative:top-margin-area;position:absolute;z-index:251662336" filled="f" stroked="f">
                  <o:lock v:ext="edit" aspectratio="f"/>
                  <v:textbox inset="0,0,0,0">
                    <w:txbxContent>
                      <w:p>
                        <w:pPr>
                          <w:pStyle w:val="TableText"/>
                          <w:spacing w:before="20" w:line="203" w:lineRule="auto"/>
                          <w:ind w:left="20"/>
                          <w:rPr>
                            <w:sz w:val="11"/>
                            <w:szCs w:val="11"/>
                          </w:rPr>
                        </w:pPr>
                        <w:r>
                          <w:rPr>
                            <w:spacing w:val="1"/>
                            <w:sz w:val="11"/>
                            <w:szCs w:val="11"/>
                          </w:rPr>
                          <w:t>-10%</w:t>
                        </w:r>
                      </w:p>
                      <w:p>
                        <w:pPr>
                          <w:pStyle w:val="TableText"/>
                          <w:spacing w:before="235" w:line="203" w:lineRule="auto"/>
                          <w:ind w:left="20"/>
                          <w:rPr>
                            <w:sz w:val="11"/>
                            <w:szCs w:val="11"/>
                          </w:rPr>
                        </w:pPr>
                        <w:r>
                          <w:rPr>
                            <w:spacing w:val="1"/>
                            <w:sz w:val="11"/>
                            <w:szCs w:val="11"/>
                          </w:rPr>
                          <w:t>-16%</w:t>
                        </w:r>
                      </w:p>
                      <w:p>
                        <w:pPr>
                          <w:pStyle w:val="TableText"/>
                          <w:spacing w:before="235" w:line="203" w:lineRule="auto"/>
                          <w:ind w:left="20"/>
                          <w:rPr>
                            <w:sz w:val="11"/>
                            <w:szCs w:val="11"/>
                          </w:rPr>
                        </w:pPr>
                        <w:r>
                          <w:rPr>
                            <w:spacing w:val="1"/>
                            <w:sz w:val="11"/>
                            <w:szCs w:val="11"/>
                          </w:rPr>
                          <w:t>-21%</w:t>
                        </w:r>
                      </w:p>
                    </w:txbxContent>
                  </v:textbox>
                </v:shape>
              </w:pict>
            </w:r>
          </w:p>
          <w:p>
            <w:pPr>
              <w:pStyle w:val="TableText"/>
              <w:spacing w:line="1726" w:lineRule="exact"/>
              <w:ind w:firstLine="510"/>
            </w:pPr>
            <w:r>
              <w:rPr>
                <w:position w:val="-34"/>
              </w:rPr>
              <w:pict>
                <v:group id="_x0000_i1039" style="width:134.6pt;height:86.35pt;mso-position-horizontal-relative:char;mso-position-vertical-relative:line" coordorigin="0,0" coordsize="2692,1726"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0" type="#_x0000_t75" style="width:2692;height:1726;position:absolute" filled="f" stroked="f">
                    <v:imagedata r:id="rId10" o:title=""/>
                  </v:shape>
                  <v:shape id="_x0000_s1041" type="#_x0000_t202" style="width:2732;height:1766;left:-20;position:absolute;top:-20" filled="f" stroked="f">
                    <o:lock v:ext="edit" aspectratio="f"/>
                    <v:textbox inset="0,0,0,0">
                      <w:txbxContent>
                        <w:p>
                          <w:pPr>
                            <w:spacing w:line="258" w:lineRule="auto"/>
                            <w:rPr>
                              <w:rFonts w:ascii="Arial"/>
                              <w:sz w:val="21"/>
                            </w:rPr>
                          </w:pPr>
                        </w:p>
                        <w:p>
                          <w:pPr>
                            <w:spacing w:line="258" w:lineRule="auto"/>
                            <w:rPr>
                              <w:rFonts w:ascii="Arial"/>
                              <w:sz w:val="21"/>
                            </w:rPr>
                          </w:pPr>
                        </w:p>
                        <w:p>
                          <w:pPr>
                            <w:spacing w:before="31" w:line="203" w:lineRule="auto"/>
                            <w:ind w:left="354"/>
                            <w:rPr>
                              <w:rFonts w:ascii="Arial" w:eastAsia="Arial" w:hAnsi="Arial" w:cs="Arial"/>
                              <w:sz w:val="11"/>
                              <w:szCs w:val="11"/>
                            </w:rPr>
                          </w:pPr>
                          <w:r>
                            <w:rPr>
                              <w:rFonts w:ascii="Arial" w:eastAsia="Arial" w:hAnsi="Arial" w:cs="Arial"/>
                              <w:spacing w:val="1"/>
                              <w:sz w:val="11"/>
                              <w:szCs w:val="11"/>
                            </w:rPr>
                            <w:t>04/23     06/23</w:t>
                          </w:r>
                          <w:r>
                            <w:rPr>
                              <w:rFonts w:ascii="Arial" w:eastAsia="Arial" w:hAnsi="Arial" w:cs="Arial"/>
                              <w:spacing w:val="2"/>
                              <w:sz w:val="11"/>
                              <w:szCs w:val="11"/>
                            </w:rPr>
                            <w:t xml:space="preserve">     </w:t>
                          </w:r>
                          <w:r>
                            <w:rPr>
                              <w:rFonts w:ascii="Arial" w:eastAsia="Arial" w:hAnsi="Arial" w:cs="Arial"/>
                              <w:spacing w:val="1"/>
                              <w:sz w:val="11"/>
                              <w:szCs w:val="11"/>
                            </w:rPr>
                            <w:t>08/23</w:t>
                          </w:r>
                          <w:r>
                            <w:rPr>
                              <w:rFonts w:ascii="Arial" w:eastAsia="Arial" w:hAnsi="Arial" w:cs="Arial"/>
                              <w:spacing w:val="4"/>
                              <w:sz w:val="11"/>
                              <w:szCs w:val="11"/>
                            </w:rPr>
                            <w:t xml:space="preserve">     </w:t>
                          </w:r>
                          <w:r>
                            <w:rPr>
                              <w:rFonts w:ascii="Arial" w:eastAsia="Arial" w:hAnsi="Arial" w:cs="Arial"/>
                              <w:spacing w:val="1"/>
                              <w:sz w:val="11"/>
                              <w:szCs w:val="11"/>
                            </w:rPr>
                            <w:t>10/23</w:t>
                          </w:r>
                          <w:r>
                            <w:rPr>
                              <w:rFonts w:ascii="Arial" w:eastAsia="Arial" w:hAnsi="Arial" w:cs="Arial"/>
                              <w:spacing w:val="4"/>
                              <w:sz w:val="11"/>
                              <w:szCs w:val="11"/>
                            </w:rPr>
                            <w:t xml:space="preserve">     </w:t>
                          </w:r>
                          <w:r>
                            <w:rPr>
                              <w:rFonts w:ascii="Arial" w:eastAsia="Arial" w:hAnsi="Arial" w:cs="Arial"/>
                              <w:spacing w:val="1"/>
                              <w:sz w:val="11"/>
                              <w:szCs w:val="11"/>
                            </w:rPr>
                            <w:t>12/23</w:t>
                          </w:r>
                        </w:p>
                      </w:txbxContent>
                    </v:textbox>
                  </v:shape>
                  <w10:wrap type="none"/>
                </v:group>
              </w:pict>
            </w:r>
          </w:p>
        </w:tc>
      </w:tr>
      <w:tr>
        <w:tblPrEx>
          <w:tblW w:w="3555" w:type="dxa"/>
          <w:tblInd w:w="0" w:type="dxa"/>
          <w:tblLayout w:type="fixed"/>
        </w:tblPrEx>
        <w:trPr>
          <w:trHeight w:val="5760"/>
        </w:trPr>
        <w:tc>
          <w:tcPr>
            <w:tcW w:w="3555" w:type="dxa"/>
            <w:gridSpan w:val="2"/>
            <w:tcBorders>
              <w:bottom w:val="single" w:sz="8" w:space="0" w:color="FFFFFF"/>
            </w:tcBorders>
            <w:vAlign w:val="top"/>
          </w:tcPr>
          <w:p>
            <w:pPr>
              <w:tabs>
                <w:tab w:val="left" w:pos="1239"/>
              </w:tabs>
              <w:spacing w:before="70" w:line="230" w:lineRule="auto"/>
              <w:ind w:left="850"/>
              <w:rPr>
                <w:rFonts w:ascii="Calibri" w:eastAsia="Calibri" w:hAnsi="Calibri" w:cs="Calibri"/>
                <w:sz w:val="13"/>
                <w:szCs w:val="13"/>
              </w:rPr>
            </w:pPr>
            <w:r>
              <w:drawing>
                <wp:anchor distT="0" distB="0" distL="0" distR="0" simplePos="0" relativeHeight="251661312" behindDoc="0" locked="0" layoutInCell="1" allowOverlap="1">
                  <wp:simplePos x="0" y="0"/>
                  <wp:positionH relativeFrom="rightMargin">
                    <wp:posOffset>-2061972</wp:posOffset>
                  </wp:positionH>
                  <wp:positionV relativeFrom="topMargin">
                    <wp:posOffset>806692</wp:posOffset>
                  </wp:positionV>
                  <wp:extent cx="219075" cy="194729"/>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1"/>
                          <a:stretch>
                            <a:fillRect/>
                          </a:stretch>
                        </pic:blipFill>
                        <pic:spPr>
                          <a:xfrm>
                            <a:off x="0" y="0"/>
                            <a:ext cx="219075" cy="194729"/>
                          </a:xfrm>
                          <a:prstGeom prst="rect">
                            <a:avLst/>
                          </a:prstGeom>
                        </pic:spPr>
                      </pic:pic>
                    </a:graphicData>
                  </a:graphic>
                </wp:anchor>
              </w:drawing>
            </w:r>
            <w:r>
              <w:rPr>
                <w:rFonts w:ascii="KaiTi" w:eastAsia="KaiTi" w:hAnsi="KaiTi" w:cs="KaiTi"/>
                <w:strike/>
                <w:sz w:val="13"/>
                <w:szCs w:val="13"/>
              </w:rPr>
              <w:tab/>
            </w:r>
            <w:r>
              <w:rPr>
                <w:rFonts w:ascii="KaiTi" w:eastAsia="KaiTi" w:hAnsi="KaiTi" w:cs="KaiTi"/>
                <w:spacing w:val="-22"/>
                <w:sz w:val="13"/>
                <w:szCs w:val="13"/>
              </w:rPr>
              <w:t xml:space="preserve"> </w:t>
            </w:r>
            <w:r>
              <w:rPr>
                <w:rFonts w:ascii="KaiTi" w:eastAsia="KaiTi" w:hAnsi="KaiTi" w:cs="KaiTi"/>
                <w:spacing w:val="5"/>
                <w:sz w:val="13"/>
                <w:szCs w:val="13"/>
              </w:rPr>
              <w:t>公用事业</w:t>
            </w:r>
            <w:r>
              <w:rPr>
                <w:rFonts w:ascii="KaiTi" w:eastAsia="KaiTi" w:hAnsi="KaiTi" w:cs="KaiTi"/>
                <w:spacing w:val="-6"/>
                <w:sz w:val="13"/>
                <w:szCs w:val="13"/>
              </w:rPr>
              <w:t xml:space="preserve"> </w:t>
            </w:r>
            <w:r>
              <w:rPr>
                <w:rFonts w:ascii="KaiTi" w:eastAsia="KaiTi" w:hAnsi="KaiTi" w:cs="KaiTi"/>
                <w:strike/>
                <w:spacing w:val="12"/>
                <w:sz w:val="13"/>
                <w:szCs w:val="13"/>
              </w:rPr>
              <w:t xml:space="preserve">     </w:t>
            </w:r>
            <w:r>
              <w:rPr>
                <w:rFonts w:ascii="KaiTi" w:eastAsia="KaiTi" w:hAnsi="KaiTi" w:cs="KaiTi"/>
                <w:spacing w:val="-4"/>
                <w:sz w:val="13"/>
                <w:szCs w:val="13"/>
              </w:rPr>
              <w:t xml:space="preserve"> </w:t>
            </w:r>
            <w:r>
              <w:rPr>
                <w:rFonts w:ascii="KaiTi" w:eastAsia="KaiTi" w:hAnsi="KaiTi" w:cs="KaiTi"/>
                <w:spacing w:val="5"/>
                <w:sz w:val="13"/>
                <w:szCs w:val="13"/>
              </w:rPr>
              <w:t>沪深</w:t>
            </w:r>
            <w:r>
              <w:rPr>
                <w:rFonts w:ascii="Calibri" w:eastAsia="Calibri" w:hAnsi="Calibri" w:cs="Calibri"/>
                <w:spacing w:val="5"/>
                <w:sz w:val="13"/>
                <w:szCs w:val="13"/>
              </w:rPr>
              <w:t>300</w:t>
            </w:r>
          </w:p>
          <w:p>
            <w:pPr>
              <w:pStyle w:val="TableText"/>
              <w:spacing w:line="275" w:lineRule="auto"/>
              <w:rPr>
                <w:sz w:val="21"/>
              </w:rPr>
            </w:pPr>
          </w:p>
          <w:p>
            <w:pPr>
              <w:pStyle w:val="TableText"/>
              <w:spacing w:line="276" w:lineRule="auto"/>
              <w:rPr>
                <w:sz w:val="21"/>
              </w:rPr>
            </w:pPr>
          </w:p>
          <w:p>
            <w:pPr>
              <w:spacing w:before="58" w:line="216" w:lineRule="auto"/>
              <w:ind w:left="133"/>
              <w:rPr>
                <w:rFonts w:ascii="KaiTi" w:eastAsia="KaiTi" w:hAnsi="KaiTi" w:cs="KaiTi"/>
                <w:sz w:val="18"/>
                <w:szCs w:val="18"/>
              </w:rPr>
            </w:pPr>
            <w:r>
              <w:rPr>
                <w:rFonts w:ascii="KaiTi" w:eastAsia="KaiTi" w:hAnsi="KaiTi" w:cs="KaiTi"/>
                <w:color w:val="1F497D"/>
                <w:spacing w:val="-18"/>
                <w:sz w:val="18"/>
                <w:szCs w:val="18"/>
                <w14:textOutline w14:w="3265">
                  <w14:solidFill>
                    <w14:srgbClr w14:val="1F497D"/>
                  </w14:solidFill>
                  <w14:prstDash w14:val="solid"/>
                  <w14:round/>
                </w14:textOutline>
              </w:rPr>
              <w:t>分析师：</w:t>
            </w:r>
            <w:r>
              <w:rPr>
                <w:rFonts w:ascii="KaiTi" w:eastAsia="KaiTi" w:hAnsi="KaiTi" w:cs="KaiTi"/>
                <w:color w:val="1F497D"/>
                <w:spacing w:val="24"/>
                <w:sz w:val="18"/>
                <w:szCs w:val="18"/>
              </w:rPr>
              <w:t xml:space="preserve">   </w:t>
            </w:r>
            <w:r>
              <w:rPr>
                <w:rFonts w:ascii="KaiTi" w:eastAsia="KaiTi" w:hAnsi="KaiTi" w:cs="KaiTi"/>
                <w:color w:val="1F497D"/>
                <w:spacing w:val="-18"/>
                <w:sz w:val="18"/>
                <w:szCs w:val="18"/>
              </w:rPr>
              <w:t>郭鹏</w:t>
            </w:r>
          </w:p>
          <w:p>
            <w:pPr>
              <w:pStyle w:val="TableText"/>
              <w:spacing w:before="130" w:line="219" w:lineRule="auto"/>
              <w:ind w:left="1089"/>
            </w:pPr>
            <w:r>
              <w:rPr>
                <w:color w:val="1F497D"/>
                <w:spacing w:val="-4"/>
              </w:rPr>
              <w:t>SAC</w:t>
            </w:r>
            <w:r>
              <w:rPr>
                <w:color w:val="1F497D"/>
                <w:spacing w:val="42"/>
                <w:w w:val="101"/>
              </w:rPr>
              <w:t xml:space="preserve"> </w:t>
            </w:r>
            <w:r>
              <w:rPr>
                <w:rFonts w:ascii="KaiTi" w:eastAsia="KaiTi" w:hAnsi="KaiTi" w:cs="KaiTi"/>
                <w:color w:val="1F497D"/>
                <w:spacing w:val="-4"/>
              </w:rPr>
              <w:t>执证号：</w:t>
            </w:r>
            <w:r>
              <w:rPr>
                <w:rFonts w:ascii="KaiTi" w:eastAsia="KaiTi" w:hAnsi="KaiTi" w:cs="KaiTi"/>
                <w:color w:val="1F497D"/>
                <w:spacing w:val="-4"/>
              </w:rPr>
              <w:t xml:space="preserve"> </w:t>
            </w:r>
            <w:r>
              <w:rPr>
                <w:color w:val="1F497D"/>
                <w:spacing w:val="-4"/>
              </w:rPr>
              <w:t>S0260514030003</w:t>
            </w:r>
          </w:p>
          <w:p>
            <w:pPr>
              <w:pStyle w:val="TableText"/>
              <w:spacing w:before="168" w:line="197" w:lineRule="auto"/>
              <w:ind w:left="1089"/>
            </w:pPr>
            <w:r>
              <w:rPr>
                <w:color w:val="1F497D"/>
                <w:spacing w:val="-2"/>
              </w:rPr>
              <w:t>SFC CE</w:t>
            </w:r>
            <w:r>
              <w:rPr>
                <w:color w:val="1F497D"/>
                <w:spacing w:val="13"/>
                <w:w w:val="101"/>
              </w:rPr>
              <w:t xml:space="preserve"> </w:t>
            </w:r>
            <w:r>
              <w:rPr>
                <w:color w:val="1F497D"/>
                <w:spacing w:val="-2"/>
              </w:rPr>
              <w:t>No.</w:t>
            </w:r>
            <w:r>
              <w:rPr>
                <w:color w:val="1F497D"/>
                <w:spacing w:val="12"/>
              </w:rPr>
              <w:t xml:space="preserve"> </w:t>
            </w:r>
            <w:r>
              <w:rPr>
                <w:color w:val="1F497D"/>
                <w:spacing w:val="-2"/>
              </w:rPr>
              <w:t>BNX688</w:t>
            </w:r>
          </w:p>
          <w:p>
            <w:pPr>
              <w:pStyle w:val="TableText"/>
              <w:spacing w:before="95" w:line="161" w:lineRule="auto"/>
              <w:ind w:left="307"/>
              <w:rPr>
                <w:sz w:val="18"/>
                <w:szCs w:val="18"/>
              </w:rPr>
            </w:pPr>
            <w:r>
              <w:rPr>
                <w:rFonts w:ascii="Microsoft YaHei" w:eastAsia="Microsoft YaHei" w:hAnsi="Microsoft YaHei" w:cs="Microsoft YaHei"/>
                <w:color w:val="3C3835"/>
                <w:spacing w:val="3"/>
                <w:sz w:val="29"/>
                <w:szCs w:val="29"/>
              </w:rPr>
              <w:t>智</w:t>
            </w:r>
            <w:r>
              <w:rPr>
                <w:rFonts w:ascii="Microsoft YaHei" w:eastAsia="Microsoft YaHei" w:hAnsi="Microsoft YaHei" w:cs="Microsoft YaHei"/>
                <w:color w:val="3C3835"/>
                <w:spacing w:val="3"/>
                <w:sz w:val="29"/>
                <w:szCs w:val="29"/>
              </w:rPr>
              <w:t xml:space="preserve">     </w:t>
            </w:r>
            <w:r>
              <w:rPr>
                <w:color w:val="1F497D"/>
                <w:spacing w:val="3"/>
                <w:sz w:val="18"/>
                <w:szCs w:val="18"/>
              </w:rPr>
              <w:t>021-38003655</w:t>
            </w:r>
          </w:p>
          <w:p>
            <w:pPr>
              <w:pStyle w:val="TableText"/>
              <w:ind w:left="307"/>
              <w:rPr>
                <w:sz w:val="18"/>
                <w:szCs w:val="18"/>
              </w:rPr>
            </w:pPr>
            <w:r>
              <w:rPr>
                <w:color w:val="1F497D"/>
                <w:position w:val="-6"/>
                <w:sz w:val="18"/>
                <w:szCs w:val="18"/>
              </w:rPr>
              <w:drawing>
                <wp:inline distT="0" distB="0" distL="0" distR="0">
                  <wp:extent cx="219075" cy="17145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2"/>
                          <a:stretch>
                            <a:fillRect/>
                          </a:stretch>
                        </pic:blipFill>
                        <pic:spPr>
                          <a:xfrm>
                            <a:off x="0" y="0"/>
                            <a:ext cx="219075" cy="171450"/>
                          </a:xfrm>
                          <a:prstGeom prst="rect">
                            <a:avLst/>
                          </a:prstGeom>
                        </pic:spPr>
                      </pic:pic>
                    </a:graphicData>
                  </a:graphic>
                </wp:inline>
              </w:drawing>
            </w:r>
            <w:r>
              <w:rPr>
                <w:color w:val="1F497D"/>
                <w:spacing w:val="5"/>
                <w:sz w:val="18"/>
                <w:szCs w:val="18"/>
              </w:rPr>
              <w:t xml:space="preserve">        </w:t>
            </w:r>
            <w:r>
              <w:rPr>
                <w:color w:val="1F497D"/>
                <w:spacing w:val="-1"/>
                <w:sz w:val="18"/>
                <w:szCs w:val="18"/>
              </w:rPr>
              <w:t>guopeng@gf.com.cn</w:t>
            </w:r>
          </w:p>
          <w:p>
            <w:pPr>
              <w:spacing w:before="101" w:line="215" w:lineRule="auto"/>
              <w:ind w:left="133"/>
              <w:rPr>
                <w:rFonts w:ascii="KaiTi" w:eastAsia="KaiTi" w:hAnsi="KaiTi" w:cs="KaiTi"/>
                <w:sz w:val="18"/>
                <w:szCs w:val="18"/>
              </w:rPr>
            </w:pPr>
            <w:r>
              <w:rPr>
                <w:rFonts w:ascii="KaiTi" w:eastAsia="KaiTi" w:hAnsi="KaiTi" w:cs="KaiTi"/>
                <w:color w:val="1F497D"/>
                <w:spacing w:val="-13"/>
                <w:sz w:val="18"/>
                <w:szCs w:val="18"/>
                <w14:textOutline w14:w="3265">
                  <w14:solidFill>
                    <w14:srgbClr w14:val="1F497D"/>
                  </w14:solidFill>
                  <w14:prstDash w14:val="solid"/>
                  <w14:round/>
                </w14:textOutline>
              </w:rPr>
              <w:t>分析师：</w:t>
            </w:r>
            <w:r>
              <w:rPr>
                <w:rFonts w:ascii="KaiTi" w:eastAsia="KaiTi" w:hAnsi="KaiTi" w:cs="KaiTi"/>
                <w:color w:val="1F497D"/>
                <w:spacing w:val="-13"/>
                <w:sz w:val="18"/>
                <w:szCs w:val="18"/>
              </w:rPr>
              <w:t xml:space="preserve">    </w:t>
            </w:r>
            <w:r>
              <w:rPr>
                <w:rFonts w:ascii="KaiTi" w:eastAsia="KaiTi" w:hAnsi="KaiTi" w:cs="KaiTi"/>
                <w:color w:val="1F497D"/>
                <w:spacing w:val="-13"/>
                <w:sz w:val="18"/>
                <w:szCs w:val="18"/>
              </w:rPr>
              <w:t>姜涛</w:t>
            </w:r>
          </w:p>
          <w:p>
            <w:pPr>
              <w:pStyle w:val="TableText"/>
              <w:spacing w:before="52" w:line="194" w:lineRule="auto"/>
              <w:ind w:left="307" w:right="302"/>
              <w:rPr>
                <w:sz w:val="18"/>
                <w:szCs w:val="18"/>
              </w:rPr>
            </w:pPr>
            <w:r>
              <w:rPr>
                <w:color w:val="1F497D"/>
                <w:position w:val="-9"/>
              </w:rPr>
              <w:drawing>
                <wp:inline distT="0" distB="0" distL="0" distR="0">
                  <wp:extent cx="219075" cy="194729"/>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3"/>
                          <a:stretch>
                            <a:fillRect/>
                          </a:stretch>
                        </pic:blipFill>
                        <pic:spPr>
                          <a:xfrm>
                            <a:off x="0" y="0"/>
                            <a:ext cx="219075" cy="194729"/>
                          </a:xfrm>
                          <a:prstGeom prst="rect">
                            <a:avLst/>
                          </a:prstGeom>
                        </pic:spPr>
                      </pic:pic>
                    </a:graphicData>
                  </a:graphic>
                </wp:inline>
              </w:drawing>
            </w:r>
            <w:r>
              <w:rPr>
                <w:color w:val="1F497D"/>
                <w:spacing w:val="2"/>
              </w:rPr>
              <w:t xml:space="preserve">          </w:t>
            </w:r>
            <w:r>
              <w:rPr>
                <w:color w:val="1F497D"/>
                <w:spacing w:val="-4"/>
              </w:rPr>
              <w:t>SAC</w:t>
            </w:r>
            <w:r>
              <w:rPr>
                <w:color w:val="1F497D"/>
                <w:spacing w:val="40"/>
              </w:rPr>
              <w:t xml:space="preserve"> </w:t>
            </w:r>
            <w:r>
              <w:rPr>
                <w:rFonts w:ascii="KaiTi" w:eastAsia="KaiTi" w:hAnsi="KaiTi" w:cs="KaiTi"/>
                <w:color w:val="1F497D"/>
                <w:spacing w:val="-4"/>
              </w:rPr>
              <w:t>执证号：</w:t>
            </w:r>
            <w:r>
              <w:rPr>
                <w:rFonts w:ascii="KaiTi" w:eastAsia="KaiTi" w:hAnsi="KaiTi" w:cs="KaiTi"/>
                <w:color w:val="1F497D"/>
                <w:spacing w:val="-4"/>
              </w:rPr>
              <w:t xml:space="preserve"> </w:t>
            </w:r>
            <w:r>
              <w:rPr>
                <w:color w:val="1F497D"/>
                <w:spacing w:val="-4"/>
              </w:rPr>
              <w:t>S0260521070002</w:t>
            </w:r>
            <w:r>
              <w:rPr>
                <w:color w:val="1F497D"/>
              </w:rPr>
              <w:t xml:space="preserve"> </w:t>
            </w:r>
            <w:r>
              <w:rPr>
                <w:rFonts w:ascii="Microsoft YaHei" w:eastAsia="Microsoft YaHei" w:hAnsi="Microsoft YaHei" w:cs="Microsoft YaHei"/>
                <w:color w:val="3C3835"/>
                <w:spacing w:val="3"/>
                <w:sz w:val="29"/>
                <w:szCs w:val="29"/>
              </w:rPr>
              <w:t>智</w:t>
            </w:r>
            <w:r>
              <w:rPr>
                <w:rFonts w:ascii="Microsoft YaHei" w:eastAsia="Microsoft YaHei" w:hAnsi="Microsoft YaHei" w:cs="Microsoft YaHei"/>
                <w:color w:val="3C3835"/>
                <w:spacing w:val="3"/>
                <w:sz w:val="29"/>
                <w:szCs w:val="29"/>
              </w:rPr>
              <w:t xml:space="preserve">     </w:t>
            </w:r>
            <w:r>
              <w:rPr>
                <w:color w:val="1F497D"/>
                <w:spacing w:val="3"/>
                <w:sz w:val="18"/>
                <w:szCs w:val="18"/>
              </w:rPr>
              <w:t>021-38003624</w:t>
            </w:r>
          </w:p>
          <w:p>
            <w:pPr>
              <w:pStyle w:val="TableText"/>
              <w:ind w:left="307"/>
              <w:rPr>
                <w:sz w:val="18"/>
                <w:szCs w:val="18"/>
              </w:rPr>
            </w:pPr>
            <w:r>
              <w:rPr>
                <w:color w:val="1F497D"/>
                <w:position w:val="-6"/>
                <w:sz w:val="18"/>
                <w:szCs w:val="18"/>
              </w:rPr>
              <w:drawing>
                <wp:inline distT="0" distB="0" distL="0" distR="0">
                  <wp:extent cx="219075" cy="17145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2"/>
                          <a:stretch>
                            <a:fillRect/>
                          </a:stretch>
                        </pic:blipFill>
                        <pic:spPr>
                          <a:xfrm>
                            <a:off x="0" y="0"/>
                            <a:ext cx="219075" cy="171450"/>
                          </a:xfrm>
                          <a:prstGeom prst="rect">
                            <a:avLst/>
                          </a:prstGeom>
                        </pic:spPr>
                      </pic:pic>
                    </a:graphicData>
                  </a:graphic>
                </wp:inline>
              </w:drawing>
            </w:r>
            <w:r>
              <w:rPr>
                <w:color w:val="1F497D"/>
                <w:spacing w:val="6"/>
                <w:sz w:val="18"/>
                <w:szCs w:val="18"/>
              </w:rPr>
              <w:t xml:space="preserve">        </w:t>
            </w:r>
            <w:r>
              <w:rPr>
                <w:color w:val="1F497D"/>
                <w:spacing w:val="-1"/>
                <w:sz w:val="18"/>
                <w:szCs w:val="18"/>
              </w:rPr>
              <w:t>shjiangtao@gf.com.cn</w:t>
            </w:r>
          </w:p>
          <w:p>
            <w:pPr>
              <w:spacing w:before="103" w:line="217" w:lineRule="auto"/>
              <w:ind w:left="133"/>
              <w:rPr>
                <w:rFonts w:ascii="KaiTi" w:eastAsia="KaiTi" w:hAnsi="KaiTi" w:cs="KaiTi"/>
                <w:sz w:val="18"/>
                <w:szCs w:val="18"/>
              </w:rPr>
            </w:pPr>
            <w:r>
              <w:rPr>
                <w:rFonts w:ascii="KaiTi" w:eastAsia="KaiTi" w:hAnsi="KaiTi" w:cs="KaiTi"/>
                <w:color w:val="1F497D"/>
                <w:spacing w:val="-15"/>
                <w:sz w:val="18"/>
                <w:szCs w:val="18"/>
                <w14:textOutline w14:w="3265">
                  <w14:solidFill>
                    <w14:srgbClr w14:val="1F497D"/>
                  </w14:solidFill>
                  <w14:prstDash w14:val="solid"/>
                  <w14:round/>
                </w14:textOutline>
              </w:rPr>
              <w:t>分析师：</w:t>
            </w:r>
            <w:r>
              <w:rPr>
                <w:rFonts w:ascii="KaiTi" w:eastAsia="KaiTi" w:hAnsi="KaiTi" w:cs="KaiTi"/>
                <w:color w:val="1F497D"/>
                <w:spacing w:val="21"/>
                <w:sz w:val="18"/>
                <w:szCs w:val="18"/>
              </w:rPr>
              <w:t xml:space="preserve">   </w:t>
            </w:r>
            <w:r>
              <w:rPr>
                <w:rFonts w:ascii="KaiTi" w:eastAsia="KaiTi" w:hAnsi="KaiTi" w:cs="KaiTi"/>
                <w:color w:val="1F497D"/>
                <w:spacing w:val="-15"/>
                <w:sz w:val="18"/>
                <w:szCs w:val="18"/>
              </w:rPr>
              <w:t>许子怡</w:t>
            </w:r>
          </w:p>
          <w:p>
            <w:pPr>
              <w:pStyle w:val="TableText"/>
              <w:spacing w:before="48" w:line="194" w:lineRule="auto"/>
              <w:ind w:left="307" w:right="302"/>
              <w:rPr>
                <w:sz w:val="18"/>
                <w:szCs w:val="18"/>
              </w:rPr>
            </w:pPr>
            <w:r>
              <w:rPr>
                <w:color w:val="1F497D"/>
                <w:position w:val="-9"/>
              </w:rPr>
              <w:drawing>
                <wp:inline distT="0" distB="0" distL="0" distR="0">
                  <wp:extent cx="219075" cy="194729"/>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3"/>
                          <a:stretch>
                            <a:fillRect/>
                          </a:stretch>
                        </pic:blipFill>
                        <pic:spPr>
                          <a:xfrm>
                            <a:off x="0" y="0"/>
                            <a:ext cx="219075" cy="194729"/>
                          </a:xfrm>
                          <a:prstGeom prst="rect">
                            <a:avLst/>
                          </a:prstGeom>
                        </pic:spPr>
                      </pic:pic>
                    </a:graphicData>
                  </a:graphic>
                </wp:inline>
              </w:drawing>
            </w:r>
            <w:r>
              <w:rPr>
                <w:color w:val="1F497D"/>
                <w:spacing w:val="2"/>
              </w:rPr>
              <w:t xml:space="preserve">          </w:t>
            </w:r>
            <w:r>
              <w:rPr>
                <w:color w:val="1F497D"/>
                <w:spacing w:val="-4"/>
              </w:rPr>
              <w:t>SAC</w:t>
            </w:r>
            <w:r>
              <w:rPr>
                <w:color w:val="1F497D"/>
                <w:spacing w:val="40"/>
              </w:rPr>
              <w:t xml:space="preserve"> </w:t>
            </w:r>
            <w:r>
              <w:rPr>
                <w:rFonts w:ascii="KaiTi" w:eastAsia="KaiTi" w:hAnsi="KaiTi" w:cs="KaiTi"/>
                <w:color w:val="1F497D"/>
                <w:spacing w:val="-4"/>
              </w:rPr>
              <w:t>执证号：</w:t>
            </w:r>
            <w:r>
              <w:rPr>
                <w:rFonts w:ascii="KaiTi" w:eastAsia="KaiTi" w:hAnsi="KaiTi" w:cs="KaiTi"/>
                <w:color w:val="1F497D"/>
                <w:spacing w:val="-4"/>
              </w:rPr>
              <w:t xml:space="preserve"> </w:t>
            </w:r>
            <w:r>
              <w:rPr>
                <w:color w:val="1F497D"/>
                <w:spacing w:val="-4"/>
              </w:rPr>
              <w:t>S0260524010002</w:t>
            </w:r>
            <w:r>
              <w:rPr>
                <w:color w:val="1F497D"/>
              </w:rPr>
              <w:t xml:space="preserve"> </w:t>
            </w:r>
            <w:r>
              <w:rPr>
                <w:rFonts w:ascii="Microsoft YaHei" w:eastAsia="Microsoft YaHei" w:hAnsi="Microsoft YaHei" w:cs="Microsoft YaHei"/>
                <w:color w:val="3C3835"/>
                <w:spacing w:val="3"/>
                <w:sz w:val="29"/>
                <w:szCs w:val="29"/>
              </w:rPr>
              <w:t>智</w:t>
            </w:r>
            <w:r>
              <w:rPr>
                <w:rFonts w:ascii="Microsoft YaHei" w:eastAsia="Microsoft YaHei" w:hAnsi="Microsoft YaHei" w:cs="Microsoft YaHei"/>
                <w:color w:val="3C3835"/>
                <w:spacing w:val="3"/>
                <w:sz w:val="29"/>
                <w:szCs w:val="29"/>
              </w:rPr>
              <w:t xml:space="preserve">     </w:t>
            </w:r>
            <w:r>
              <w:rPr>
                <w:color w:val="1F497D"/>
                <w:spacing w:val="3"/>
                <w:sz w:val="18"/>
                <w:szCs w:val="18"/>
              </w:rPr>
              <w:t>021-38003618</w:t>
            </w:r>
          </w:p>
          <w:p>
            <w:pPr>
              <w:pStyle w:val="TableText"/>
              <w:ind w:left="307"/>
              <w:rPr>
                <w:sz w:val="18"/>
                <w:szCs w:val="18"/>
              </w:rPr>
            </w:pPr>
            <w:r>
              <w:rPr>
                <w:color w:val="1F497D"/>
                <w:position w:val="-6"/>
                <w:sz w:val="18"/>
                <w:szCs w:val="18"/>
              </w:rPr>
              <w:drawing>
                <wp:inline distT="0" distB="0" distL="0" distR="0">
                  <wp:extent cx="219075" cy="17145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2"/>
                          <a:stretch>
                            <a:fillRect/>
                          </a:stretch>
                        </pic:blipFill>
                        <pic:spPr>
                          <a:xfrm>
                            <a:off x="0" y="0"/>
                            <a:ext cx="219075" cy="171450"/>
                          </a:xfrm>
                          <a:prstGeom prst="rect">
                            <a:avLst/>
                          </a:prstGeom>
                        </pic:spPr>
                      </pic:pic>
                    </a:graphicData>
                  </a:graphic>
                </wp:inline>
              </w:drawing>
            </w:r>
            <w:r>
              <w:rPr>
                <w:color w:val="1F497D"/>
                <w:spacing w:val="5"/>
                <w:sz w:val="18"/>
                <w:szCs w:val="18"/>
              </w:rPr>
              <w:t xml:space="preserve">        </w:t>
            </w:r>
            <w:r>
              <w:rPr>
                <w:color w:val="1F497D"/>
                <w:spacing w:val="-1"/>
                <w:sz w:val="18"/>
                <w:szCs w:val="18"/>
              </w:rPr>
              <w:t>xuziyi@gf.com.cn</w:t>
            </w:r>
          </w:p>
          <w:p>
            <w:pPr>
              <w:pStyle w:val="TableText"/>
              <w:spacing w:before="78" w:line="267" w:lineRule="auto"/>
              <w:ind w:left="124" w:right="159" w:hanging="10"/>
              <w:rPr>
                <w:rFonts w:ascii="KaiTi" w:eastAsia="KaiTi" w:hAnsi="KaiTi" w:cs="KaiTi"/>
                <w:sz w:val="12"/>
                <w:szCs w:val="12"/>
              </w:rPr>
            </w:pPr>
            <w:r>
              <w:rPr>
                <w:rFonts w:ascii="KaiTi" w:eastAsia="KaiTi" w:hAnsi="KaiTi" w:cs="KaiTi"/>
                <w:color w:val="1F497D"/>
                <w:spacing w:val="9"/>
                <w:sz w:val="12"/>
                <w:szCs w:val="12"/>
              </w:rPr>
              <w:t>请注意，姜涛</w:t>
            </w:r>
            <w:r>
              <w:rPr>
                <w:color w:val="1F497D"/>
                <w:spacing w:val="9"/>
                <w:sz w:val="12"/>
                <w:szCs w:val="12"/>
              </w:rPr>
              <w:t>,</w:t>
            </w:r>
            <w:r>
              <w:rPr>
                <w:rFonts w:ascii="KaiTi" w:eastAsia="KaiTi" w:hAnsi="KaiTi" w:cs="KaiTi"/>
                <w:color w:val="1F497D"/>
                <w:spacing w:val="9"/>
                <w:sz w:val="12"/>
                <w:szCs w:val="12"/>
              </w:rPr>
              <w:t>许子怡并非香港证券及期货事务监察委员会</w:t>
            </w:r>
            <w:r>
              <w:rPr>
                <w:rFonts w:ascii="KaiTi" w:eastAsia="KaiTi" w:hAnsi="KaiTi" w:cs="KaiTi"/>
                <w:color w:val="1F497D"/>
                <w:spacing w:val="13"/>
                <w:sz w:val="12"/>
                <w:szCs w:val="12"/>
              </w:rPr>
              <w:t xml:space="preserve"> </w:t>
            </w:r>
            <w:r>
              <w:rPr>
                <w:rFonts w:ascii="KaiTi" w:eastAsia="KaiTi" w:hAnsi="KaiTi" w:cs="KaiTi"/>
                <w:color w:val="1F497D"/>
                <w:spacing w:val="8"/>
                <w:sz w:val="12"/>
                <w:szCs w:val="12"/>
              </w:rPr>
              <w:t>的注册持牌人，不可在香港从事受监管活动。</w:t>
            </w:r>
          </w:p>
        </w:tc>
      </w:tr>
      <w:tr>
        <w:tblPrEx>
          <w:tblW w:w="3555" w:type="dxa"/>
          <w:tblInd w:w="0" w:type="dxa"/>
          <w:tblLayout w:type="fixed"/>
        </w:tblPrEx>
        <w:trPr>
          <w:trHeight w:val="321"/>
        </w:trPr>
        <w:tc>
          <w:tcPr>
            <w:tcW w:w="3555" w:type="dxa"/>
            <w:gridSpan w:val="2"/>
            <w:tcBorders>
              <w:top w:val="single" w:sz="2" w:space="0" w:color="1F497D"/>
              <w:bottom w:val="single" w:sz="2" w:space="0" w:color="1F497D"/>
            </w:tcBorders>
            <w:vAlign w:val="top"/>
          </w:tcPr>
          <w:p>
            <w:pPr>
              <w:spacing w:before="47" w:line="226" w:lineRule="auto"/>
              <w:ind w:left="113"/>
              <w:rPr>
                <w:rFonts w:ascii="KaiTi" w:eastAsia="KaiTi" w:hAnsi="KaiTi" w:cs="KaiTi"/>
                <w:sz w:val="21"/>
                <w:szCs w:val="21"/>
              </w:rPr>
            </w:pPr>
            <w:r>
              <w:rPr>
                <w:rFonts w:ascii="KaiTi" w:eastAsia="KaiTi" w:hAnsi="KaiTi" w:cs="KaiTi"/>
                <w:color w:val="1F497D"/>
                <w:spacing w:val="-9"/>
                <w:sz w:val="21"/>
                <w:szCs w:val="21"/>
                <w14:textOutline w14:w="3831">
                  <w14:solidFill>
                    <w14:srgbClr w14:val="1F497D"/>
                  </w14:solidFill>
                  <w14:prstDash w14:val="solid"/>
                  <w14:round/>
                </w14:textOutline>
              </w:rPr>
              <w:t>相关研究：</w:t>
            </w:r>
          </w:p>
        </w:tc>
      </w:tr>
      <w:tr>
        <w:tblPrEx>
          <w:tblW w:w="3555" w:type="dxa"/>
          <w:tblInd w:w="0" w:type="dxa"/>
          <w:tblLayout w:type="fixed"/>
        </w:tblPrEx>
        <w:trPr>
          <w:trHeight w:val="654"/>
        </w:trPr>
        <w:tc>
          <w:tcPr>
            <w:tcW w:w="2594" w:type="dxa"/>
            <w:vMerge w:val="restart"/>
            <w:tcBorders>
              <w:top w:val="single" w:sz="2" w:space="0" w:color="1F497D"/>
              <w:bottom w:val="nil"/>
            </w:tcBorders>
            <w:vAlign w:val="top"/>
          </w:tcPr>
          <w:p>
            <w:pPr>
              <w:pStyle w:val="TableText"/>
              <w:spacing w:before="72" w:line="273" w:lineRule="auto"/>
              <w:ind w:left="129" w:firstLine="7"/>
              <w:rPr>
                <w:rFonts w:ascii="KaiTi" w:eastAsia="KaiTi" w:hAnsi="KaiTi" w:cs="KaiTi"/>
                <w:sz w:val="18"/>
                <w:szCs w:val="18"/>
              </w:rPr>
            </w:pPr>
            <w:r>
              <w:rPr>
                <w:rFonts w:ascii="KaiTi" w:eastAsia="KaiTi" w:hAnsi="KaiTi" w:cs="KaiTi"/>
                <w:color w:val="1F497D"/>
                <w:spacing w:val="-3"/>
                <w:sz w:val="18"/>
                <w:szCs w:val="18"/>
              </w:rPr>
              <w:t>电改系列之辅助服务</w:t>
            </w:r>
            <w:r>
              <w:rPr>
                <w:color w:val="1F497D"/>
                <w:spacing w:val="-3"/>
                <w:sz w:val="18"/>
                <w:szCs w:val="18"/>
              </w:rPr>
              <w:t xml:space="preserve">:  </w:t>
            </w:r>
            <w:r>
              <w:rPr>
                <w:rFonts w:ascii="KaiTi" w:eastAsia="KaiTi" w:hAnsi="KaiTi" w:cs="KaiTi"/>
                <w:color w:val="1F497D"/>
                <w:spacing w:val="-3"/>
                <w:sz w:val="18"/>
                <w:szCs w:val="18"/>
              </w:rPr>
              <w:t>“破壁”</w:t>
            </w:r>
            <w:r>
              <w:rPr>
                <w:rFonts w:ascii="KaiTi" w:eastAsia="KaiTi" w:hAnsi="KaiTi" w:cs="KaiTi"/>
                <w:color w:val="1F497D"/>
                <w:spacing w:val="13"/>
                <w:sz w:val="18"/>
                <w:szCs w:val="18"/>
              </w:rPr>
              <w:t xml:space="preserve"> </w:t>
            </w:r>
            <w:r>
              <w:rPr>
                <w:rFonts w:ascii="KaiTi" w:eastAsia="KaiTi" w:hAnsi="KaiTi" w:cs="KaiTi"/>
                <w:color w:val="1F497D"/>
                <w:spacing w:val="-2"/>
                <w:sz w:val="18"/>
                <w:szCs w:val="18"/>
              </w:rPr>
              <w:t>的启承——完善火电价值拼</w:t>
            </w:r>
          </w:p>
          <w:p>
            <w:pPr>
              <w:spacing w:before="120" w:line="220" w:lineRule="auto"/>
              <w:ind w:left="138"/>
              <w:rPr>
                <w:rFonts w:ascii="KaiTi" w:eastAsia="KaiTi" w:hAnsi="KaiTi" w:cs="KaiTi"/>
                <w:sz w:val="18"/>
                <w:szCs w:val="18"/>
              </w:rPr>
            </w:pPr>
            <w:r>
              <w:rPr>
                <w:rFonts w:ascii="KaiTi" w:eastAsia="KaiTi" w:hAnsi="KaiTi" w:cs="KaiTi"/>
                <w:color w:val="1F497D"/>
                <w:sz w:val="18"/>
                <w:szCs w:val="18"/>
              </w:rPr>
              <w:t>图</w:t>
            </w:r>
          </w:p>
          <w:p>
            <w:pPr>
              <w:pStyle w:val="TableText"/>
              <w:spacing w:before="111" w:line="276" w:lineRule="auto"/>
              <w:ind w:left="114" w:right="270" w:hanging="2"/>
              <w:rPr>
                <w:rFonts w:ascii="KaiTi" w:eastAsia="KaiTi" w:hAnsi="KaiTi" w:cs="KaiTi"/>
                <w:sz w:val="18"/>
                <w:szCs w:val="18"/>
              </w:rPr>
            </w:pPr>
            <w:r>
              <w:rPr>
                <w:rFonts w:ascii="KaiTi" w:eastAsia="KaiTi" w:hAnsi="KaiTi" w:cs="KaiTi"/>
                <w:color w:val="1F497D"/>
                <w:sz w:val="18"/>
                <w:szCs w:val="18"/>
              </w:rPr>
              <w:t>公用事业行业深度跟踪</w:t>
            </w:r>
            <w:r>
              <w:rPr>
                <w:color w:val="1F497D"/>
                <w:sz w:val="18"/>
                <w:szCs w:val="18"/>
              </w:rPr>
              <w:t>:</w:t>
            </w:r>
            <w:r>
              <w:rPr>
                <w:rFonts w:ascii="KaiTi" w:eastAsia="KaiTi" w:hAnsi="KaiTi" w:cs="KaiTi"/>
                <w:color w:val="1F497D"/>
                <w:sz w:val="18"/>
                <w:szCs w:val="18"/>
              </w:rPr>
              <w:t>业绩</w:t>
            </w:r>
            <w:r>
              <w:rPr>
                <w:rFonts w:ascii="KaiTi" w:eastAsia="KaiTi" w:hAnsi="KaiTi" w:cs="KaiTi"/>
                <w:color w:val="1F497D"/>
                <w:sz w:val="18"/>
                <w:szCs w:val="18"/>
              </w:rPr>
              <w:t xml:space="preserve"> </w:t>
            </w:r>
            <w:r>
              <w:rPr>
                <w:rFonts w:ascii="KaiTi" w:eastAsia="KaiTi" w:hAnsi="KaiTi" w:cs="KaiTi"/>
                <w:color w:val="1F497D"/>
                <w:spacing w:val="-1"/>
                <w:sz w:val="18"/>
                <w:szCs w:val="18"/>
              </w:rPr>
              <w:t>预告——演绎火电三部曲</w:t>
            </w:r>
          </w:p>
          <w:p>
            <w:pPr>
              <w:pStyle w:val="TableText"/>
              <w:spacing w:before="113" w:line="295" w:lineRule="auto"/>
              <w:ind w:left="113" w:right="150" w:hanging="1"/>
              <w:rPr>
                <w:rFonts w:ascii="KaiTi" w:eastAsia="KaiTi" w:hAnsi="KaiTi" w:cs="KaiTi"/>
                <w:sz w:val="18"/>
                <w:szCs w:val="18"/>
              </w:rPr>
            </w:pPr>
            <w:r>
              <w:rPr>
                <w:rFonts w:ascii="KaiTi" w:eastAsia="KaiTi" w:hAnsi="KaiTi" w:cs="KaiTi"/>
                <w:color w:val="1F497D"/>
                <w:sz w:val="18"/>
                <w:szCs w:val="18"/>
              </w:rPr>
              <w:t>公用事业行业深度跟踪</w:t>
            </w:r>
            <w:r>
              <w:rPr>
                <w:color w:val="1F497D"/>
                <w:sz w:val="18"/>
                <w:szCs w:val="18"/>
              </w:rPr>
              <w:t>:</w:t>
            </w:r>
            <w:r>
              <w:rPr>
                <w:rFonts w:ascii="KaiTi" w:eastAsia="KaiTi" w:hAnsi="KaiTi" w:cs="KaiTi"/>
                <w:color w:val="1F497D"/>
                <w:sz w:val="18"/>
                <w:szCs w:val="18"/>
              </w:rPr>
              <w:t>辅助</w:t>
            </w:r>
            <w:r>
              <w:rPr>
                <w:rFonts w:ascii="KaiTi" w:eastAsia="KaiTi" w:hAnsi="KaiTi" w:cs="KaiTi"/>
                <w:color w:val="1F497D"/>
                <w:sz w:val="18"/>
                <w:szCs w:val="18"/>
              </w:rPr>
              <w:t xml:space="preserve">  </w:t>
            </w:r>
            <w:r>
              <w:rPr>
                <w:rFonts w:ascii="KaiTi" w:eastAsia="KaiTi" w:hAnsi="KaiTi" w:cs="KaiTi"/>
                <w:color w:val="1F497D"/>
                <w:spacing w:val="-12"/>
                <w:sz w:val="18"/>
                <w:szCs w:val="18"/>
              </w:rPr>
              <w:t>服务再度加深电改，</w:t>
            </w:r>
            <w:r>
              <w:rPr>
                <w:rFonts w:ascii="KaiTi" w:eastAsia="KaiTi" w:hAnsi="KaiTi" w:cs="KaiTi"/>
                <w:color w:val="1F497D"/>
                <w:spacing w:val="54"/>
                <w:sz w:val="18"/>
                <w:szCs w:val="18"/>
              </w:rPr>
              <w:t xml:space="preserve"> </w:t>
            </w:r>
            <w:r>
              <w:rPr>
                <w:rFonts w:ascii="KaiTi" w:eastAsia="KaiTi" w:hAnsi="KaiTi" w:cs="KaiTi"/>
                <w:color w:val="1F497D"/>
                <w:spacing w:val="-12"/>
                <w:sz w:val="18"/>
                <w:szCs w:val="18"/>
              </w:rPr>
              <w:t>央企考核</w:t>
            </w:r>
            <w:r>
              <w:rPr>
                <w:rFonts w:ascii="KaiTi" w:eastAsia="KaiTi" w:hAnsi="KaiTi" w:cs="KaiTi"/>
                <w:color w:val="1F497D"/>
                <w:sz w:val="18"/>
                <w:szCs w:val="18"/>
              </w:rPr>
              <w:t xml:space="preserve"> </w:t>
            </w:r>
            <w:r>
              <w:rPr>
                <w:rFonts w:ascii="KaiTi" w:eastAsia="KaiTi" w:hAnsi="KaiTi" w:cs="KaiTi"/>
                <w:color w:val="1F497D"/>
                <w:spacing w:val="-1"/>
                <w:sz w:val="18"/>
                <w:szCs w:val="18"/>
              </w:rPr>
              <w:t>提速公用事业化</w:t>
            </w:r>
          </w:p>
        </w:tc>
        <w:tc>
          <w:tcPr>
            <w:tcW w:w="961" w:type="dxa"/>
            <w:tcBorders>
              <w:top w:val="single" w:sz="2" w:space="0" w:color="1F497D"/>
            </w:tcBorders>
            <w:vAlign w:val="top"/>
          </w:tcPr>
          <w:p>
            <w:pPr>
              <w:pStyle w:val="TableText"/>
              <w:spacing w:before="109" w:line="195" w:lineRule="auto"/>
              <w:ind w:left="89"/>
            </w:pPr>
            <w:r>
              <w:rPr>
                <w:color w:val="1F497D"/>
              </w:rPr>
              <w:t>2024-02-19</w:t>
            </w:r>
          </w:p>
        </w:tc>
      </w:tr>
      <w:tr>
        <w:tblPrEx>
          <w:tblW w:w="3555" w:type="dxa"/>
          <w:tblInd w:w="0" w:type="dxa"/>
          <w:tblLayout w:type="fixed"/>
        </w:tblPrEx>
        <w:trPr>
          <w:trHeight w:val="816"/>
        </w:trPr>
        <w:tc>
          <w:tcPr>
            <w:tcW w:w="2594" w:type="dxa"/>
            <w:vMerge/>
            <w:tcBorders>
              <w:top w:val="nil"/>
              <w:bottom w:val="nil"/>
            </w:tcBorders>
            <w:vAlign w:val="top"/>
          </w:tcPr>
          <w:p>
            <w:pPr>
              <w:pStyle w:val="TableText"/>
              <w:rPr>
                <w:sz w:val="21"/>
              </w:rPr>
            </w:pPr>
          </w:p>
        </w:tc>
        <w:tc>
          <w:tcPr>
            <w:tcW w:w="961" w:type="dxa"/>
            <w:vAlign w:val="top"/>
          </w:tcPr>
          <w:p>
            <w:pPr>
              <w:pStyle w:val="TableText"/>
              <w:spacing w:line="388" w:lineRule="auto"/>
              <w:rPr>
                <w:sz w:val="21"/>
              </w:rPr>
            </w:pPr>
          </w:p>
          <w:p>
            <w:pPr>
              <w:pStyle w:val="TableText"/>
              <w:spacing w:before="43" w:line="195" w:lineRule="auto"/>
              <w:ind w:left="89"/>
            </w:pPr>
            <w:r>
              <w:rPr>
                <w:color w:val="1F497D"/>
                <w:spacing w:val="-1"/>
              </w:rPr>
              <w:t>2024-02-04</w:t>
            </w:r>
          </w:p>
        </w:tc>
      </w:tr>
      <w:tr>
        <w:tblPrEx>
          <w:tblW w:w="3555" w:type="dxa"/>
          <w:tblInd w:w="0" w:type="dxa"/>
          <w:tblLayout w:type="fixed"/>
        </w:tblPrEx>
        <w:trPr>
          <w:trHeight w:val="1312"/>
        </w:trPr>
        <w:tc>
          <w:tcPr>
            <w:tcW w:w="2594" w:type="dxa"/>
            <w:vMerge/>
            <w:tcBorders>
              <w:top w:val="nil"/>
            </w:tcBorders>
            <w:vAlign w:val="top"/>
          </w:tcPr>
          <w:p>
            <w:pPr>
              <w:pStyle w:val="TableText"/>
              <w:rPr>
                <w:sz w:val="21"/>
              </w:rPr>
            </w:pPr>
          </w:p>
        </w:tc>
        <w:tc>
          <w:tcPr>
            <w:tcW w:w="961" w:type="dxa"/>
            <w:vAlign w:val="top"/>
          </w:tcPr>
          <w:p>
            <w:pPr>
              <w:pStyle w:val="TableText"/>
              <w:spacing w:before="271" w:line="195" w:lineRule="auto"/>
              <w:ind w:left="89"/>
            </w:pPr>
            <w:r>
              <w:rPr>
                <w:color w:val="1F497D"/>
                <w:spacing w:val="-1"/>
              </w:rPr>
              <w:t>2024-01-28</w:t>
            </w:r>
          </w:p>
        </w:tc>
      </w:tr>
      <w:tr>
        <w:tblPrEx>
          <w:tblW w:w="3555" w:type="dxa"/>
          <w:tblInd w:w="0" w:type="dxa"/>
          <w:tblLayout w:type="fixed"/>
        </w:tblPrEx>
        <w:trPr>
          <w:trHeight w:val="766"/>
        </w:trPr>
        <w:tc>
          <w:tcPr>
            <w:tcW w:w="3555" w:type="dxa"/>
            <w:gridSpan w:val="2"/>
            <w:vAlign w:val="top"/>
          </w:tcPr>
          <w:p>
            <w:pPr>
              <w:pStyle w:val="TableText"/>
              <w:spacing w:before="248" w:line="215" w:lineRule="auto"/>
              <w:ind w:left="133"/>
              <w:rPr>
                <w:sz w:val="18"/>
                <w:szCs w:val="18"/>
              </w:rPr>
            </w:pPr>
            <w:r>
              <w:rPr>
                <w:rFonts w:ascii="KaiTi" w:eastAsia="KaiTi" w:hAnsi="KaiTi" w:cs="KaiTi"/>
                <w:color w:val="1F497D"/>
                <w:spacing w:val="-7"/>
                <w:sz w:val="18"/>
                <w:szCs w:val="18"/>
              </w:rPr>
              <w:t>联系人：</w:t>
            </w:r>
            <w:r>
              <w:rPr>
                <w:rFonts w:ascii="KaiTi" w:eastAsia="KaiTi" w:hAnsi="KaiTi" w:cs="KaiTi"/>
                <w:color w:val="1F497D"/>
                <w:spacing w:val="28"/>
                <w:sz w:val="18"/>
                <w:szCs w:val="18"/>
              </w:rPr>
              <w:t xml:space="preserve">   </w:t>
            </w:r>
            <w:r>
              <w:rPr>
                <w:rFonts w:ascii="KaiTi" w:eastAsia="KaiTi" w:hAnsi="KaiTi" w:cs="KaiTi"/>
                <w:color w:val="1F497D"/>
                <w:spacing w:val="-7"/>
                <w:sz w:val="18"/>
                <w:szCs w:val="18"/>
              </w:rPr>
              <w:t>郝兆升</w:t>
            </w:r>
            <w:r>
              <w:rPr>
                <w:rFonts w:ascii="KaiTi" w:eastAsia="KaiTi" w:hAnsi="KaiTi" w:cs="KaiTi"/>
                <w:color w:val="1F497D"/>
                <w:spacing w:val="-36"/>
                <w:sz w:val="18"/>
                <w:szCs w:val="18"/>
              </w:rPr>
              <w:t xml:space="preserve"> </w:t>
            </w:r>
            <w:r>
              <w:rPr>
                <w:color w:val="1F497D"/>
                <w:spacing w:val="-7"/>
                <w:sz w:val="18"/>
                <w:szCs w:val="18"/>
              </w:rPr>
              <w:t>021-38003800</w:t>
            </w:r>
          </w:p>
          <w:p>
            <w:pPr>
              <w:pStyle w:val="TableText"/>
              <w:spacing w:before="140" w:line="183" w:lineRule="auto"/>
              <w:ind w:left="1094"/>
              <w:rPr>
                <w:sz w:val="18"/>
                <w:szCs w:val="18"/>
              </w:rPr>
            </w:pPr>
            <w:r>
              <w:rPr>
                <w:color w:val="1F497D"/>
                <w:spacing w:val="-1"/>
                <w:sz w:val="18"/>
                <w:szCs w:val="18"/>
              </w:rPr>
              <w:t>haozhaosheng@gf.com.cn</w:t>
            </w:r>
          </w:p>
        </w:tc>
      </w:tr>
    </w:tbl>
    <w:p>
      <w:pPr>
        <w:spacing w:line="44" w:lineRule="exact"/>
        <w:rPr>
          <w:rFonts w:ascii="Arial"/>
          <w:sz w:val="3"/>
        </w:rPr>
      </w:pPr>
    </w:p>
    <w:p>
      <w:pPr>
        <w:spacing w:line="44" w:lineRule="exact"/>
        <w:rPr>
          <w:rFonts w:ascii="Arial" w:eastAsia="Arial" w:hAnsi="Arial" w:cs="Arial"/>
          <w:sz w:val="3"/>
          <w:szCs w:val="3"/>
        </w:rPr>
        <w:sectPr>
          <w:footerReference w:type="default" r:id="rId14"/>
          <w:type w:val="nextPage"/>
          <w:pgSz w:w="11907" w:h="16839"/>
          <w:pgMar w:top="794" w:right="518" w:bottom="926" w:left="622" w:header="0" w:footer="743" w:gutter="0"/>
          <w:pgNumType w:start="3"/>
          <w:cols w:num="2" w:space="708" w:equalWidth="0">
            <w:col w:w="7110" w:space="100"/>
            <w:col w:w="3555" w:space="0"/>
          </w:cols>
          <w:titlePg w:val="0"/>
        </w:sectPr>
      </w:pPr>
    </w:p>
    <w:p>
      <w:pPr>
        <w:spacing w:before="155" w:line="20" w:lineRule="exact"/>
      </w:pPr>
      <w:r>
        <w:pict>
          <v:shape id="_x0000_i1042" style="width:529.55pt;height:1.05pt;mso-position-horizontal-relative:char;mso-position-vertical-relative:line" coordorigin="0,0" coordsize="10590,20" path="m,10l10590,10e" filled="f" strokecolor="#009ee1" strokeweight="1pt">
            <w10:wrap type="none"/>
          </v:shape>
        </w:pict>
      </w:r>
    </w:p>
    <w:p>
      <w:pPr>
        <w:spacing w:line="127" w:lineRule="auto"/>
        <w:rPr>
          <w:rFonts w:ascii="Arial"/>
          <w:sz w:val="2"/>
        </w:rPr>
      </w:pPr>
    </w:p>
    <w:p>
      <w:pPr>
        <w:spacing w:line="127" w:lineRule="auto"/>
        <w:rPr>
          <w:rFonts w:ascii="Arial" w:eastAsia="Arial" w:hAnsi="Arial" w:cs="Arial"/>
          <w:sz w:val="2"/>
          <w:szCs w:val="2"/>
        </w:rPr>
        <w:sectPr>
          <w:footerReference w:type="default" r:id="rId15"/>
          <w:type w:val="continuous"/>
          <w:pgSz w:w="11907" w:h="16839"/>
          <w:pgMar w:top="794" w:right="518" w:bottom="926" w:left="622" w:header="0" w:footer="743" w:gutter="0"/>
          <w:pgNumType w:start="4"/>
          <w:cols w:num="1" w:space="708" w:equalWidth="0">
            <w:col w:w="10765" w:space="0"/>
          </w:cols>
        </w:sectPr>
      </w:pPr>
    </w:p>
    <w:p>
      <w:pPr>
        <w:spacing w:before="36" w:line="186"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p>
      <w:pPr>
        <w:spacing w:line="14" w:lineRule="auto"/>
        <w:rPr>
          <w:rFonts w:ascii="Arial"/>
          <w:sz w:val="2"/>
        </w:rPr>
      </w:pPr>
      <w:r>
        <w:rPr>
          <w:rFonts w:ascii="Arial" w:eastAsia="Arial" w:hAnsi="Arial" w:cs="Arial"/>
          <w:sz w:val="2"/>
          <w:szCs w:val="2"/>
        </w:rPr>
        <w:br w:type="column"/>
      </w:r>
    </w:p>
    <w:p>
      <w:pPr>
        <w:spacing w:before="35" w:line="186" w:lineRule="auto"/>
        <w:rPr>
          <w:rFonts w:ascii="SimHei" w:eastAsia="SimHei" w:hAnsi="SimHei" w:cs="SimHei"/>
          <w:sz w:val="18"/>
          <w:szCs w:val="18"/>
        </w:rPr>
      </w:pPr>
      <w:r>
        <w:rPr>
          <w:rFonts w:ascii="SimHei" w:eastAsia="SimHei" w:hAnsi="SimHei" w:cs="SimHei"/>
          <w:color w:val="004892"/>
          <w:spacing w:val="-1"/>
          <w:sz w:val="18"/>
          <w:szCs w:val="18"/>
        </w:rPr>
        <w:t>请务必阅读末页的免责声明</w:t>
      </w:r>
    </w:p>
    <w:p>
      <w:pPr>
        <w:spacing w:line="186" w:lineRule="auto"/>
        <w:rPr>
          <w:rFonts w:ascii="SimHei" w:eastAsia="SimHei" w:hAnsi="SimHei" w:cs="SimHei"/>
          <w:sz w:val="18"/>
          <w:szCs w:val="18"/>
        </w:rPr>
        <w:sectPr>
          <w:footerReference w:type="default" r:id="rId16"/>
          <w:type w:val="continuous"/>
          <w:pgSz w:w="11907" w:h="16839"/>
          <w:pgMar w:top="794" w:right="518" w:bottom="926" w:left="622" w:header="0" w:footer="743" w:gutter="0"/>
          <w:pgNumType w:start="5"/>
          <w:cols w:num="2" w:space="708" w:equalWidth="0">
            <w:col w:w="8383" w:space="100"/>
            <w:col w:w="2283" w:space="0"/>
          </w:cols>
        </w:sectPr>
      </w:pPr>
    </w:p>
    <w:p>
      <w:pPr>
        <w:spacing w:before="288" w:line="215" w:lineRule="auto"/>
        <w:ind w:left="8838"/>
        <w:rPr>
          <w:rFonts w:ascii="SimHei" w:eastAsia="SimHei" w:hAnsi="SimHei" w:cs="SimHei"/>
          <w:sz w:val="21"/>
          <w:szCs w:val="21"/>
        </w:rPr>
      </w:pPr>
      <w:r>
        <w:drawing>
          <wp:anchor distT="0" distB="0" distL="0" distR="0" simplePos="0" relativeHeight="251664384"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7"/>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跟踪分析|公用事业</w:t>
      </w:r>
    </w:p>
    <w:tbl>
      <w:tblPr>
        <w:tblStyle w:val="TableNormal1"/>
        <w:tblW w:w="10732" w:type="dxa"/>
        <w:tblInd w:w="0" w:type="dxa"/>
        <w:tblBorders>
          <w:top w:val="nil"/>
          <w:left w:val="nil"/>
          <w:bottom w:val="nil"/>
          <w:right w:val="nil"/>
          <w:insideH w:val="nil"/>
          <w:insideV w:val="nil"/>
        </w:tblBorders>
        <w:tblLayout w:type="fixed"/>
      </w:tblPr>
      <w:tblGrid>
        <w:gridCol w:w="905"/>
        <w:gridCol w:w="1042"/>
        <w:gridCol w:w="527"/>
        <w:gridCol w:w="630"/>
        <w:gridCol w:w="944"/>
        <w:gridCol w:w="596"/>
        <w:gridCol w:w="1014"/>
        <w:gridCol w:w="2420"/>
        <w:gridCol w:w="657"/>
        <w:gridCol w:w="676"/>
        <w:gridCol w:w="664"/>
        <w:gridCol w:w="657"/>
      </w:tblGrid>
      <w:tr>
        <w:tblPrEx>
          <w:tblW w:w="10732" w:type="dxa"/>
          <w:tblInd w:w="0" w:type="dxa"/>
          <w:tblBorders>
            <w:top w:val="nil"/>
            <w:left w:val="nil"/>
            <w:bottom w:val="nil"/>
            <w:right w:val="nil"/>
            <w:insideH w:val="nil"/>
            <w:insideV w:val="nil"/>
          </w:tblBorders>
          <w:tblLayout w:type="fixed"/>
        </w:tblPrEx>
        <w:trPr>
          <w:trHeight w:val="668"/>
        </w:trPr>
        <w:tc>
          <w:tcPr>
            <w:tcW w:w="10732" w:type="dxa"/>
            <w:gridSpan w:val="12"/>
            <w:tcBorders>
              <w:top w:val="single" w:sz="8" w:space="0" w:color="009EE1"/>
              <w:bottom w:val="single" w:sz="2" w:space="0" w:color="000000"/>
            </w:tcBorders>
            <w:vAlign w:val="top"/>
          </w:tcPr>
          <w:p>
            <w:pPr>
              <w:pStyle w:val="TableText"/>
              <w:spacing w:line="329" w:lineRule="auto"/>
              <w:rPr>
                <w:sz w:val="21"/>
              </w:rPr>
            </w:pPr>
          </w:p>
          <w:p>
            <w:pPr>
              <w:spacing w:before="68" w:line="218" w:lineRule="auto"/>
              <w:ind w:left="63"/>
              <w:rPr>
                <w:rFonts w:ascii="KaiTi" w:eastAsia="KaiTi" w:hAnsi="KaiTi" w:cs="KaiTi"/>
                <w:sz w:val="21"/>
                <w:szCs w:val="21"/>
              </w:rPr>
            </w:pPr>
            <w:r>
              <w:rPr>
                <w:rFonts w:ascii="KaiTi" w:eastAsia="KaiTi" w:hAnsi="KaiTi" w:cs="KaiTi"/>
                <w:spacing w:val="-1"/>
                <w:sz w:val="21"/>
                <w:szCs w:val="21"/>
                <w14:textOutline w14:w="3831">
                  <w14:solidFill>
                    <w14:srgbClr w14:val="000000"/>
                  </w14:solidFill>
                  <w14:prstDash w14:val="solid"/>
                  <w14:round/>
                </w14:textOutline>
              </w:rPr>
              <w:t>重点公司估值和财务分析表</w:t>
            </w:r>
          </w:p>
        </w:tc>
      </w:tr>
      <w:tr>
        <w:tblPrEx>
          <w:tblW w:w="10732" w:type="dxa"/>
          <w:tblInd w:w="0" w:type="dxa"/>
          <w:tblLayout w:type="fixed"/>
        </w:tblPrEx>
        <w:trPr>
          <w:trHeight w:val="342"/>
        </w:trPr>
        <w:tc>
          <w:tcPr>
            <w:tcW w:w="905" w:type="dxa"/>
            <w:vMerge w:val="restart"/>
            <w:tcBorders>
              <w:top w:val="single" w:sz="2" w:space="0" w:color="000000"/>
              <w:bottom w:val="nil"/>
            </w:tcBorders>
            <w:vAlign w:val="top"/>
          </w:tcPr>
          <w:p>
            <w:pPr>
              <w:spacing w:before="244" w:line="216" w:lineRule="auto"/>
              <w:ind w:left="126"/>
              <w:rPr>
                <w:rFonts w:ascii="KaiTi" w:eastAsia="KaiTi" w:hAnsi="KaiTi" w:cs="KaiTi"/>
                <w:sz w:val="16"/>
                <w:szCs w:val="16"/>
              </w:rPr>
            </w:pPr>
            <w:r>
              <w:rPr>
                <w:rFonts w:ascii="KaiTi" w:eastAsia="KaiTi" w:hAnsi="KaiTi" w:cs="KaiTi"/>
                <w:color w:val="1F497D"/>
                <w:spacing w:val="-1"/>
                <w:sz w:val="16"/>
                <w:szCs w:val="16"/>
                <w14:textOutline w14:w="2917">
                  <w14:solidFill>
                    <w14:srgbClr w14:val="1F497D"/>
                  </w14:solidFill>
                  <w14:prstDash w14:val="solid"/>
                  <w14:round/>
                </w14:textOutline>
              </w:rPr>
              <w:t>股票简称</w:t>
            </w:r>
          </w:p>
        </w:tc>
        <w:tc>
          <w:tcPr>
            <w:tcW w:w="1042" w:type="dxa"/>
            <w:vMerge w:val="restart"/>
            <w:tcBorders>
              <w:top w:val="single" w:sz="2" w:space="0" w:color="000000"/>
              <w:bottom w:val="nil"/>
            </w:tcBorders>
            <w:vAlign w:val="top"/>
          </w:tcPr>
          <w:p>
            <w:pPr>
              <w:spacing w:before="244" w:line="216" w:lineRule="auto"/>
              <w:ind w:left="223"/>
              <w:rPr>
                <w:rFonts w:ascii="KaiTi" w:eastAsia="KaiTi" w:hAnsi="KaiTi" w:cs="KaiTi"/>
                <w:sz w:val="16"/>
                <w:szCs w:val="16"/>
              </w:rPr>
            </w:pPr>
            <w:r>
              <w:rPr>
                <w:rFonts w:ascii="KaiTi" w:eastAsia="KaiTi" w:hAnsi="KaiTi" w:cs="KaiTi"/>
                <w:color w:val="1F497D"/>
                <w:spacing w:val="-1"/>
                <w:sz w:val="16"/>
                <w:szCs w:val="16"/>
                <w14:textOutline w14:w="2917">
                  <w14:solidFill>
                    <w14:srgbClr w14:val="1F497D"/>
                  </w14:solidFill>
                  <w14:prstDash w14:val="solid"/>
                  <w14:round/>
                </w14:textOutline>
              </w:rPr>
              <w:t>股票代码</w:t>
            </w:r>
          </w:p>
        </w:tc>
        <w:tc>
          <w:tcPr>
            <w:tcW w:w="527" w:type="dxa"/>
            <w:vMerge w:val="restart"/>
            <w:tcBorders>
              <w:top w:val="single" w:sz="2" w:space="0" w:color="000000"/>
              <w:bottom w:val="nil"/>
            </w:tcBorders>
            <w:vAlign w:val="top"/>
          </w:tcPr>
          <w:p>
            <w:pPr>
              <w:spacing w:before="244" w:line="218" w:lineRule="auto"/>
              <w:ind w:left="121"/>
              <w:rPr>
                <w:rFonts w:ascii="KaiTi" w:eastAsia="KaiTi" w:hAnsi="KaiTi" w:cs="KaiTi"/>
                <w:sz w:val="16"/>
                <w:szCs w:val="16"/>
              </w:rPr>
            </w:pPr>
            <w:r>
              <w:rPr>
                <w:rFonts w:ascii="KaiTi" w:eastAsia="KaiTi" w:hAnsi="KaiTi" w:cs="KaiTi"/>
                <w:color w:val="1F497D"/>
                <w:spacing w:val="-2"/>
                <w:sz w:val="16"/>
                <w:szCs w:val="16"/>
                <w14:textOutline w14:w="2917">
                  <w14:solidFill>
                    <w14:srgbClr w14:val="1F497D"/>
                  </w14:solidFill>
                  <w14:prstDash w14:val="solid"/>
                  <w14:round/>
                </w14:textOutline>
              </w:rPr>
              <w:t>货币</w:t>
            </w:r>
          </w:p>
        </w:tc>
        <w:tc>
          <w:tcPr>
            <w:tcW w:w="630" w:type="dxa"/>
            <w:vMerge w:val="restart"/>
            <w:tcBorders>
              <w:top w:val="single" w:sz="2" w:space="0" w:color="000000"/>
              <w:bottom w:val="nil"/>
            </w:tcBorders>
            <w:vAlign w:val="top"/>
          </w:tcPr>
          <w:p>
            <w:pPr>
              <w:spacing w:before="81" w:line="326" w:lineRule="exact"/>
              <w:ind w:left="164"/>
              <w:rPr>
                <w:rFonts w:ascii="KaiTi" w:eastAsia="KaiTi" w:hAnsi="KaiTi" w:cs="KaiTi"/>
                <w:sz w:val="16"/>
                <w:szCs w:val="16"/>
              </w:rPr>
            </w:pPr>
            <w:r>
              <w:rPr>
                <w:rFonts w:ascii="KaiTi" w:eastAsia="KaiTi" w:hAnsi="KaiTi" w:cs="KaiTi"/>
                <w:color w:val="1F497D"/>
                <w:spacing w:val="-3"/>
                <w:position w:val="13"/>
                <w:sz w:val="16"/>
                <w:szCs w:val="16"/>
                <w14:textOutline w14:w="2917">
                  <w14:solidFill>
                    <w14:srgbClr w14:val="1F497D"/>
                  </w14:solidFill>
                  <w14:prstDash w14:val="solid"/>
                  <w14:round/>
                </w14:textOutline>
              </w:rPr>
              <w:t>最新</w:t>
            </w:r>
          </w:p>
          <w:p>
            <w:pPr>
              <w:spacing w:line="224" w:lineRule="auto"/>
              <w:ind w:left="84"/>
              <w:rPr>
                <w:rFonts w:ascii="KaiTi" w:eastAsia="KaiTi" w:hAnsi="KaiTi" w:cs="KaiTi"/>
                <w:sz w:val="16"/>
                <w:szCs w:val="16"/>
              </w:rPr>
            </w:pPr>
            <w:r>
              <w:rPr>
                <w:rFonts w:ascii="KaiTi" w:eastAsia="KaiTi" w:hAnsi="KaiTi" w:cs="KaiTi"/>
                <w:color w:val="1F497D"/>
                <w:spacing w:val="-3"/>
                <w:sz w:val="16"/>
                <w:szCs w:val="16"/>
                <w14:textOutline w14:w="2917">
                  <w14:solidFill>
                    <w14:srgbClr w14:val="1F497D"/>
                  </w14:solidFill>
                  <w14:prstDash w14:val="solid"/>
                  <w14:round/>
                </w14:textOutline>
              </w:rPr>
              <w:t>收盘价</w:t>
            </w:r>
          </w:p>
        </w:tc>
        <w:tc>
          <w:tcPr>
            <w:tcW w:w="944" w:type="dxa"/>
            <w:vMerge w:val="restart"/>
            <w:tcBorders>
              <w:top w:val="single" w:sz="2" w:space="0" w:color="000000"/>
              <w:bottom w:val="nil"/>
            </w:tcBorders>
            <w:vAlign w:val="top"/>
          </w:tcPr>
          <w:p>
            <w:pPr>
              <w:spacing w:before="81" w:line="215" w:lineRule="auto"/>
              <w:ind w:left="321"/>
              <w:rPr>
                <w:rFonts w:ascii="KaiTi" w:eastAsia="KaiTi" w:hAnsi="KaiTi" w:cs="KaiTi"/>
                <w:sz w:val="16"/>
                <w:szCs w:val="16"/>
              </w:rPr>
            </w:pPr>
            <w:r>
              <w:rPr>
                <w:rFonts w:ascii="KaiTi" w:eastAsia="KaiTi" w:hAnsi="KaiTi" w:cs="KaiTi"/>
                <w:color w:val="1F497D"/>
                <w:spacing w:val="-3"/>
                <w:sz w:val="16"/>
                <w:szCs w:val="16"/>
                <w14:textOutline w14:w="2917">
                  <w14:solidFill>
                    <w14:srgbClr w14:val="1F497D"/>
                  </w14:solidFill>
                  <w14:prstDash w14:val="solid"/>
                  <w14:round/>
                </w14:textOutline>
              </w:rPr>
              <w:t>最近</w:t>
            </w:r>
          </w:p>
          <w:p>
            <w:pPr>
              <w:spacing w:before="139" w:line="218" w:lineRule="auto"/>
              <w:ind w:left="151"/>
              <w:rPr>
                <w:rFonts w:ascii="KaiTi" w:eastAsia="KaiTi" w:hAnsi="KaiTi" w:cs="KaiTi"/>
                <w:sz w:val="16"/>
                <w:szCs w:val="16"/>
              </w:rPr>
            </w:pPr>
            <w:r>
              <w:rPr>
                <w:rFonts w:ascii="KaiTi" w:eastAsia="KaiTi" w:hAnsi="KaiTi" w:cs="KaiTi"/>
                <w:color w:val="1F497D"/>
                <w:sz w:val="16"/>
                <w:szCs w:val="16"/>
                <w14:textOutline w14:w="2917">
                  <w14:solidFill>
                    <w14:srgbClr w14:val="1F497D"/>
                  </w14:solidFill>
                  <w14:prstDash w14:val="solid"/>
                  <w14:round/>
                </w14:textOutline>
              </w:rPr>
              <w:t>报告日期</w:t>
            </w:r>
          </w:p>
        </w:tc>
        <w:tc>
          <w:tcPr>
            <w:tcW w:w="596" w:type="dxa"/>
            <w:vMerge w:val="restart"/>
            <w:tcBorders>
              <w:top w:val="single" w:sz="2" w:space="0" w:color="000000"/>
              <w:bottom w:val="nil"/>
            </w:tcBorders>
            <w:vAlign w:val="top"/>
          </w:tcPr>
          <w:p>
            <w:pPr>
              <w:spacing w:before="244" w:line="216" w:lineRule="auto"/>
              <w:ind w:left="76"/>
              <w:rPr>
                <w:rFonts w:ascii="KaiTi" w:eastAsia="KaiTi" w:hAnsi="KaiTi" w:cs="KaiTi"/>
                <w:sz w:val="16"/>
                <w:szCs w:val="16"/>
              </w:rPr>
            </w:pPr>
            <w:r>
              <w:rPr>
                <w:rFonts w:ascii="KaiTi" w:eastAsia="KaiTi" w:hAnsi="KaiTi" w:cs="KaiTi"/>
                <w:color w:val="1F497D"/>
                <w:spacing w:val="-1"/>
                <w:sz w:val="16"/>
                <w:szCs w:val="16"/>
                <w14:textOutline w14:w="2917">
                  <w14:solidFill>
                    <w14:srgbClr w14:val="1F497D"/>
                  </w14:solidFill>
                  <w14:prstDash w14:val="solid"/>
                  <w14:round/>
                </w14:textOutline>
              </w:rPr>
              <w:t>评级</w:t>
            </w:r>
          </w:p>
        </w:tc>
        <w:tc>
          <w:tcPr>
            <w:tcW w:w="1014" w:type="dxa"/>
            <w:vMerge w:val="restart"/>
            <w:tcBorders>
              <w:top w:val="single" w:sz="2" w:space="0" w:color="000000"/>
              <w:bottom w:val="nil"/>
            </w:tcBorders>
            <w:vAlign w:val="top"/>
          </w:tcPr>
          <w:p>
            <w:pPr>
              <w:spacing w:before="81" w:line="326" w:lineRule="exact"/>
              <w:ind w:left="203"/>
              <w:rPr>
                <w:rFonts w:ascii="KaiTi" w:eastAsia="KaiTi" w:hAnsi="KaiTi" w:cs="KaiTi"/>
                <w:sz w:val="16"/>
                <w:szCs w:val="16"/>
              </w:rPr>
            </w:pPr>
            <w:r>
              <w:rPr>
                <w:rFonts w:ascii="KaiTi" w:eastAsia="KaiTi" w:hAnsi="KaiTi" w:cs="KaiTi"/>
                <w:color w:val="1F497D"/>
                <w:position w:val="12"/>
                <w:sz w:val="16"/>
                <w:szCs w:val="16"/>
                <w14:textOutline w14:w="2917">
                  <w14:solidFill>
                    <w14:srgbClr w14:val="1F497D"/>
                  </w14:solidFill>
                  <w14:prstDash w14:val="solid"/>
                  <w14:round/>
                </w14:textOutline>
              </w:rPr>
              <w:t>合理价值</w:t>
            </w:r>
          </w:p>
          <w:p>
            <w:pPr>
              <w:pStyle w:val="TableText"/>
              <w:spacing w:line="239" w:lineRule="auto"/>
              <w:ind w:left="181"/>
              <w:rPr>
                <w:rFonts w:ascii="KaiTi" w:eastAsia="KaiTi" w:hAnsi="KaiTi" w:cs="KaiTi"/>
                <w:sz w:val="16"/>
                <w:szCs w:val="16"/>
              </w:rPr>
            </w:pPr>
            <w:r>
              <w:rPr>
                <w:rFonts w:ascii="KaiTi" w:eastAsia="KaiTi" w:hAnsi="KaiTi" w:cs="KaiTi"/>
                <w:color w:val="1F497D"/>
                <w:sz w:val="16"/>
                <w:szCs w:val="16"/>
                <w14:textOutline w14:w="2917">
                  <w14:solidFill>
                    <w14:srgbClr w14:val="1F497D"/>
                  </w14:solidFill>
                  <w14:prstDash w14:val="solid"/>
                  <w14:round/>
                </w14:textOutline>
              </w:rPr>
              <w:t>（元</w:t>
            </w:r>
            <w:r>
              <w:rPr>
                <w:b/>
                <w:bCs/>
                <w:color w:val="1F497D"/>
                <w:sz w:val="16"/>
                <w:szCs w:val="16"/>
              </w:rPr>
              <w:t>/</w:t>
            </w:r>
            <w:r>
              <w:rPr>
                <w:rFonts w:ascii="KaiTi" w:eastAsia="KaiTi" w:hAnsi="KaiTi" w:cs="KaiTi"/>
                <w:color w:val="1F497D"/>
                <w:sz w:val="16"/>
                <w:szCs w:val="16"/>
                <w14:textOutline w14:w="2917">
                  <w14:solidFill>
                    <w14:srgbClr w14:val="1F497D"/>
                  </w14:solidFill>
                  <w14:prstDash w14:val="solid"/>
                  <w14:round/>
                </w14:textOutline>
              </w:rPr>
              <w:t>股）</w:t>
            </w:r>
          </w:p>
        </w:tc>
        <w:tc>
          <w:tcPr>
            <w:tcW w:w="2420" w:type="dxa"/>
            <w:vMerge w:val="restart"/>
            <w:tcBorders>
              <w:top w:val="single" w:sz="2" w:space="0" w:color="000000"/>
              <w:bottom w:val="nil"/>
            </w:tcBorders>
            <w:vAlign w:val="top"/>
          </w:tcPr>
          <w:p>
            <w:pPr>
              <w:pStyle w:val="TableText"/>
              <w:spacing w:before="81" w:line="216" w:lineRule="auto"/>
              <w:ind w:left="393"/>
              <w:rPr>
                <w:sz w:val="16"/>
                <w:szCs w:val="16"/>
              </w:rPr>
            </w:pPr>
            <w:r>
              <w:rPr>
                <w:b/>
                <w:bCs/>
                <w:color w:val="1F497D"/>
                <w:spacing w:val="-2"/>
                <w:sz w:val="16"/>
                <w:szCs w:val="16"/>
              </w:rPr>
              <w:t>EPS(</w:t>
            </w:r>
            <w:r>
              <w:rPr>
                <w:rFonts w:ascii="KaiTi" w:eastAsia="KaiTi" w:hAnsi="KaiTi" w:cs="KaiTi"/>
                <w:color w:val="1F497D"/>
                <w:spacing w:val="-2"/>
                <w:sz w:val="16"/>
                <w:szCs w:val="16"/>
                <w14:textOutline w14:w="2917">
                  <w14:solidFill>
                    <w14:srgbClr w14:val="1F497D"/>
                  </w14:solidFill>
                  <w14:prstDash w14:val="solid"/>
                  <w14:round/>
                </w14:textOutline>
              </w:rPr>
              <w:t>元</w:t>
            </w:r>
            <w:r>
              <w:rPr>
                <w:b/>
                <w:bCs/>
                <w:color w:val="1F497D"/>
                <w:spacing w:val="-2"/>
                <w:sz w:val="16"/>
                <w:szCs w:val="16"/>
              </w:rPr>
              <w:t>)</w:t>
            </w:r>
            <w:r>
              <w:rPr>
                <w:b/>
                <w:bCs/>
                <w:color w:val="1F497D"/>
                <w:spacing w:val="2"/>
                <w:sz w:val="16"/>
                <w:szCs w:val="16"/>
              </w:rPr>
              <w:t xml:space="preserve">              </w:t>
            </w:r>
            <w:r>
              <w:rPr>
                <w:b/>
                <w:bCs/>
                <w:color w:val="1F497D"/>
                <w:spacing w:val="-2"/>
                <w:sz w:val="16"/>
                <w:szCs w:val="16"/>
              </w:rPr>
              <w:t>PE(x)</w:t>
            </w:r>
          </w:p>
          <w:p>
            <w:pPr>
              <w:pStyle w:val="TableText"/>
              <w:spacing w:before="164" w:line="195" w:lineRule="auto"/>
              <w:ind w:left="176"/>
              <w:rPr>
                <w:sz w:val="16"/>
                <w:szCs w:val="16"/>
              </w:rPr>
            </w:pPr>
            <w:r>
              <w:rPr>
                <w:b/>
                <w:bCs/>
                <w:color w:val="1F497D"/>
                <w:spacing w:val="-1"/>
                <w:sz w:val="16"/>
                <w:szCs w:val="16"/>
              </w:rPr>
              <w:t>2023E</w:t>
            </w:r>
            <w:r>
              <w:rPr>
                <w:b/>
                <w:bCs/>
                <w:color w:val="1F497D"/>
                <w:spacing w:val="43"/>
                <w:sz w:val="16"/>
                <w:szCs w:val="16"/>
              </w:rPr>
              <w:t xml:space="preserve"> </w:t>
            </w:r>
            <w:r>
              <w:rPr>
                <w:b/>
                <w:bCs/>
                <w:color w:val="1F497D"/>
                <w:spacing w:val="-1"/>
                <w:sz w:val="16"/>
                <w:szCs w:val="16"/>
              </w:rPr>
              <w:t>2024E</w:t>
            </w:r>
            <w:r>
              <w:rPr>
                <w:b/>
                <w:bCs/>
                <w:color w:val="1F497D"/>
                <w:spacing w:val="10"/>
                <w:sz w:val="16"/>
                <w:szCs w:val="16"/>
              </w:rPr>
              <w:t xml:space="preserve">  </w:t>
            </w:r>
            <w:r>
              <w:rPr>
                <w:b/>
                <w:bCs/>
                <w:color w:val="1F497D"/>
                <w:spacing w:val="-1"/>
                <w:sz w:val="16"/>
                <w:szCs w:val="16"/>
              </w:rPr>
              <w:t>2023E</w:t>
            </w:r>
            <w:r>
              <w:rPr>
                <w:b/>
                <w:bCs/>
                <w:color w:val="1F497D"/>
                <w:spacing w:val="22"/>
                <w:sz w:val="16"/>
                <w:szCs w:val="16"/>
              </w:rPr>
              <w:t xml:space="preserve">  </w:t>
            </w:r>
            <w:r>
              <w:rPr>
                <w:b/>
                <w:bCs/>
                <w:color w:val="1F497D"/>
                <w:spacing w:val="-1"/>
                <w:sz w:val="16"/>
                <w:szCs w:val="16"/>
              </w:rPr>
              <w:t>2024E</w:t>
            </w:r>
          </w:p>
        </w:tc>
        <w:tc>
          <w:tcPr>
            <w:tcW w:w="1333" w:type="dxa"/>
            <w:gridSpan w:val="2"/>
            <w:tcBorders>
              <w:top w:val="single" w:sz="2" w:space="0" w:color="000000"/>
            </w:tcBorders>
            <w:vAlign w:val="top"/>
          </w:tcPr>
          <w:p>
            <w:pPr>
              <w:pStyle w:val="TableText"/>
              <w:spacing w:before="104" w:line="197" w:lineRule="auto"/>
              <w:ind w:left="150"/>
              <w:rPr>
                <w:sz w:val="16"/>
                <w:szCs w:val="16"/>
              </w:rPr>
            </w:pPr>
            <w:r>
              <w:rPr>
                <w:b/>
                <w:bCs/>
                <w:color w:val="1F497D"/>
                <w:spacing w:val="-1"/>
                <w:sz w:val="16"/>
                <w:szCs w:val="16"/>
              </w:rPr>
              <w:t>EV/EBITDA(x)</w:t>
            </w:r>
          </w:p>
        </w:tc>
        <w:tc>
          <w:tcPr>
            <w:tcW w:w="1321" w:type="dxa"/>
            <w:gridSpan w:val="2"/>
            <w:tcBorders>
              <w:top w:val="single" w:sz="2" w:space="0" w:color="000000"/>
            </w:tcBorders>
            <w:vAlign w:val="top"/>
          </w:tcPr>
          <w:p>
            <w:pPr>
              <w:pStyle w:val="TableText"/>
              <w:spacing w:before="104" w:line="197" w:lineRule="auto"/>
              <w:ind w:left="377"/>
              <w:rPr>
                <w:sz w:val="16"/>
                <w:szCs w:val="16"/>
              </w:rPr>
            </w:pPr>
            <w:r>
              <w:rPr>
                <w:b/>
                <w:bCs/>
                <w:color w:val="1F497D"/>
                <w:spacing w:val="-2"/>
                <w:sz w:val="16"/>
                <w:szCs w:val="16"/>
              </w:rPr>
              <w:t>ROE(%)</w:t>
            </w:r>
          </w:p>
        </w:tc>
      </w:tr>
      <w:tr>
        <w:tblPrEx>
          <w:tblW w:w="10732" w:type="dxa"/>
          <w:tblInd w:w="0" w:type="dxa"/>
          <w:tblLayout w:type="fixed"/>
        </w:tblPrEx>
        <w:trPr>
          <w:trHeight w:val="317"/>
        </w:trPr>
        <w:tc>
          <w:tcPr>
            <w:tcW w:w="905" w:type="dxa"/>
            <w:vMerge/>
            <w:tcBorders>
              <w:top w:val="nil"/>
              <w:bottom w:val="single" w:sz="6" w:space="0" w:color="000000"/>
            </w:tcBorders>
            <w:vAlign w:val="top"/>
          </w:tcPr>
          <w:p>
            <w:pPr>
              <w:pStyle w:val="TableText"/>
              <w:rPr>
                <w:sz w:val="21"/>
              </w:rPr>
            </w:pPr>
          </w:p>
        </w:tc>
        <w:tc>
          <w:tcPr>
            <w:tcW w:w="1042" w:type="dxa"/>
            <w:vMerge/>
            <w:tcBorders>
              <w:top w:val="nil"/>
              <w:bottom w:val="single" w:sz="6" w:space="0" w:color="000000"/>
            </w:tcBorders>
            <w:vAlign w:val="top"/>
          </w:tcPr>
          <w:p>
            <w:pPr>
              <w:pStyle w:val="TableText"/>
              <w:rPr>
                <w:sz w:val="21"/>
              </w:rPr>
            </w:pPr>
          </w:p>
        </w:tc>
        <w:tc>
          <w:tcPr>
            <w:tcW w:w="527" w:type="dxa"/>
            <w:vMerge/>
            <w:tcBorders>
              <w:top w:val="nil"/>
              <w:bottom w:val="single" w:sz="6" w:space="0" w:color="000000"/>
            </w:tcBorders>
            <w:vAlign w:val="top"/>
          </w:tcPr>
          <w:p>
            <w:pPr>
              <w:pStyle w:val="TableText"/>
              <w:rPr>
                <w:sz w:val="21"/>
              </w:rPr>
            </w:pPr>
          </w:p>
        </w:tc>
        <w:tc>
          <w:tcPr>
            <w:tcW w:w="630" w:type="dxa"/>
            <w:vMerge/>
            <w:tcBorders>
              <w:top w:val="nil"/>
              <w:bottom w:val="single" w:sz="6" w:space="0" w:color="000000"/>
            </w:tcBorders>
            <w:vAlign w:val="top"/>
          </w:tcPr>
          <w:p>
            <w:pPr>
              <w:pStyle w:val="TableText"/>
              <w:rPr>
                <w:sz w:val="21"/>
              </w:rPr>
            </w:pPr>
          </w:p>
        </w:tc>
        <w:tc>
          <w:tcPr>
            <w:tcW w:w="944" w:type="dxa"/>
            <w:vMerge/>
            <w:tcBorders>
              <w:top w:val="nil"/>
              <w:bottom w:val="single" w:sz="6" w:space="0" w:color="000000"/>
            </w:tcBorders>
            <w:vAlign w:val="top"/>
          </w:tcPr>
          <w:p>
            <w:pPr>
              <w:pStyle w:val="TableText"/>
              <w:rPr>
                <w:sz w:val="21"/>
              </w:rPr>
            </w:pPr>
          </w:p>
        </w:tc>
        <w:tc>
          <w:tcPr>
            <w:tcW w:w="596" w:type="dxa"/>
            <w:vMerge/>
            <w:tcBorders>
              <w:top w:val="nil"/>
              <w:bottom w:val="single" w:sz="6" w:space="0" w:color="000000"/>
            </w:tcBorders>
            <w:vAlign w:val="top"/>
          </w:tcPr>
          <w:p>
            <w:pPr>
              <w:pStyle w:val="TableText"/>
              <w:rPr>
                <w:sz w:val="21"/>
              </w:rPr>
            </w:pPr>
          </w:p>
        </w:tc>
        <w:tc>
          <w:tcPr>
            <w:tcW w:w="1014" w:type="dxa"/>
            <w:vMerge/>
            <w:tcBorders>
              <w:top w:val="nil"/>
              <w:bottom w:val="single" w:sz="6" w:space="0" w:color="000000"/>
            </w:tcBorders>
            <w:vAlign w:val="top"/>
          </w:tcPr>
          <w:p>
            <w:pPr>
              <w:pStyle w:val="TableText"/>
              <w:rPr>
                <w:sz w:val="21"/>
              </w:rPr>
            </w:pPr>
          </w:p>
        </w:tc>
        <w:tc>
          <w:tcPr>
            <w:tcW w:w="2420" w:type="dxa"/>
            <w:vMerge/>
            <w:tcBorders>
              <w:top w:val="nil"/>
              <w:bottom w:val="single" w:sz="6" w:space="0" w:color="000000"/>
            </w:tcBorders>
            <w:vAlign w:val="top"/>
          </w:tcPr>
          <w:p>
            <w:pPr>
              <w:pStyle w:val="TableText"/>
              <w:rPr>
                <w:sz w:val="21"/>
              </w:rPr>
            </w:pPr>
          </w:p>
        </w:tc>
        <w:tc>
          <w:tcPr>
            <w:tcW w:w="657" w:type="dxa"/>
            <w:tcBorders>
              <w:bottom w:val="single" w:sz="6" w:space="0" w:color="000000"/>
            </w:tcBorders>
            <w:vAlign w:val="top"/>
          </w:tcPr>
          <w:p>
            <w:pPr>
              <w:pStyle w:val="TableText"/>
              <w:spacing w:before="90" w:line="195" w:lineRule="auto"/>
              <w:ind w:left="92"/>
              <w:rPr>
                <w:sz w:val="16"/>
                <w:szCs w:val="16"/>
              </w:rPr>
            </w:pPr>
            <w:r>
              <w:rPr>
                <w:b/>
                <w:bCs/>
                <w:color w:val="1F497D"/>
                <w:spacing w:val="-1"/>
                <w:sz w:val="16"/>
                <w:szCs w:val="16"/>
              </w:rPr>
              <w:t>2023E</w:t>
            </w:r>
          </w:p>
        </w:tc>
        <w:tc>
          <w:tcPr>
            <w:tcW w:w="676" w:type="dxa"/>
            <w:tcBorders>
              <w:bottom w:val="single" w:sz="6" w:space="0" w:color="000000"/>
            </w:tcBorders>
            <w:vAlign w:val="top"/>
          </w:tcPr>
          <w:p>
            <w:pPr>
              <w:pStyle w:val="TableText"/>
              <w:spacing w:before="90" w:line="195" w:lineRule="auto"/>
              <w:ind w:left="115"/>
              <w:rPr>
                <w:sz w:val="16"/>
                <w:szCs w:val="16"/>
              </w:rPr>
            </w:pPr>
            <w:r>
              <w:rPr>
                <w:b/>
                <w:bCs/>
                <w:color w:val="1F497D"/>
                <w:spacing w:val="-1"/>
                <w:sz w:val="16"/>
                <w:szCs w:val="16"/>
              </w:rPr>
              <w:t>2024E</w:t>
            </w:r>
          </w:p>
        </w:tc>
        <w:tc>
          <w:tcPr>
            <w:tcW w:w="664" w:type="dxa"/>
            <w:tcBorders>
              <w:bottom w:val="single" w:sz="6" w:space="0" w:color="000000"/>
            </w:tcBorders>
            <w:vAlign w:val="top"/>
          </w:tcPr>
          <w:p>
            <w:pPr>
              <w:pStyle w:val="TableText"/>
              <w:spacing w:before="90" w:line="195" w:lineRule="auto"/>
              <w:ind w:left="111"/>
              <w:rPr>
                <w:sz w:val="16"/>
                <w:szCs w:val="16"/>
              </w:rPr>
            </w:pPr>
            <w:r>
              <w:rPr>
                <w:b/>
                <w:bCs/>
                <w:color w:val="1F497D"/>
                <w:spacing w:val="-1"/>
                <w:sz w:val="16"/>
                <w:szCs w:val="16"/>
              </w:rPr>
              <w:t>2023E</w:t>
            </w:r>
          </w:p>
        </w:tc>
        <w:tc>
          <w:tcPr>
            <w:tcW w:w="657" w:type="dxa"/>
            <w:tcBorders>
              <w:bottom w:val="single" w:sz="6" w:space="0" w:color="000000"/>
            </w:tcBorders>
            <w:vAlign w:val="top"/>
          </w:tcPr>
          <w:p>
            <w:pPr>
              <w:pStyle w:val="TableText"/>
              <w:spacing w:before="90" w:line="195" w:lineRule="auto"/>
              <w:ind w:left="102"/>
              <w:rPr>
                <w:sz w:val="16"/>
                <w:szCs w:val="16"/>
              </w:rPr>
            </w:pPr>
            <w:r>
              <w:rPr>
                <w:b/>
                <w:bCs/>
                <w:color w:val="1F497D"/>
                <w:spacing w:val="-1"/>
                <w:sz w:val="16"/>
                <w:szCs w:val="16"/>
              </w:rPr>
              <w:t>2024E</w:t>
            </w:r>
          </w:p>
        </w:tc>
      </w:tr>
      <w:tr>
        <w:tblPrEx>
          <w:tblW w:w="10732" w:type="dxa"/>
          <w:tblInd w:w="0" w:type="dxa"/>
          <w:tblLayout w:type="fixed"/>
        </w:tblPrEx>
        <w:trPr>
          <w:trHeight w:val="321"/>
        </w:trPr>
        <w:tc>
          <w:tcPr>
            <w:tcW w:w="905" w:type="dxa"/>
            <w:tcBorders>
              <w:top w:val="single" w:sz="6" w:space="0" w:color="000000"/>
            </w:tcBorders>
            <w:vAlign w:val="top"/>
          </w:tcPr>
          <w:p>
            <w:pPr>
              <w:spacing w:before="79" w:line="218" w:lineRule="auto"/>
              <w:ind w:left="130"/>
              <w:rPr>
                <w:rFonts w:ascii="KaiTi" w:eastAsia="KaiTi" w:hAnsi="KaiTi" w:cs="KaiTi"/>
                <w:sz w:val="16"/>
                <w:szCs w:val="16"/>
              </w:rPr>
            </w:pPr>
            <w:r>
              <w:rPr>
                <w:rFonts w:ascii="KaiTi" w:eastAsia="KaiTi" w:hAnsi="KaiTi" w:cs="KaiTi"/>
                <w:color w:val="1F497D"/>
                <w:spacing w:val="-2"/>
                <w:sz w:val="16"/>
                <w:szCs w:val="16"/>
              </w:rPr>
              <w:t>华电国际</w:t>
            </w:r>
          </w:p>
        </w:tc>
        <w:tc>
          <w:tcPr>
            <w:tcW w:w="1042" w:type="dxa"/>
            <w:tcBorders>
              <w:top w:val="single" w:sz="6" w:space="0" w:color="000000"/>
            </w:tcBorders>
            <w:vAlign w:val="top"/>
          </w:tcPr>
          <w:p>
            <w:pPr>
              <w:pStyle w:val="TableText"/>
              <w:spacing w:before="102" w:line="197" w:lineRule="auto"/>
              <w:ind w:left="143"/>
              <w:rPr>
                <w:sz w:val="16"/>
                <w:szCs w:val="16"/>
              </w:rPr>
            </w:pPr>
            <w:r>
              <w:rPr>
                <w:color w:val="1F497D"/>
                <w:spacing w:val="-1"/>
                <w:sz w:val="16"/>
                <w:szCs w:val="16"/>
              </w:rPr>
              <w:t>600027.SH</w:t>
            </w:r>
          </w:p>
        </w:tc>
        <w:tc>
          <w:tcPr>
            <w:tcW w:w="527" w:type="dxa"/>
            <w:tcBorders>
              <w:top w:val="single" w:sz="6" w:space="0" w:color="000000"/>
            </w:tcBorders>
            <w:vAlign w:val="top"/>
          </w:tcPr>
          <w:p>
            <w:pPr>
              <w:pStyle w:val="TableText"/>
              <w:spacing w:before="102" w:line="197" w:lineRule="auto"/>
              <w:ind w:left="115"/>
              <w:rPr>
                <w:sz w:val="16"/>
                <w:szCs w:val="16"/>
              </w:rPr>
            </w:pPr>
            <w:r>
              <w:rPr>
                <w:color w:val="1F497D"/>
                <w:spacing w:val="-3"/>
                <w:sz w:val="16"/>
                <w:szCs w:val="16"/>
              </w:rPr>
              <w:t>CNY</w:t>
            </w:r>
          </w:p>
        </w:tc>
        <w:tc>
          <w:tcPr>
            <w:tcW w:w="630" w:type="dxa"/>
            <w:tcBorders>
              <w:top w:val="single" w:sz="6" w:space="0" w:color="000000"/>
            </w:tcBorders>
            <w:vAlign w:val="top"/>
          </w:tcPr>
          <w:p>
            <w:pPr>
              <w:pStyle w:val="TableText"/>
              <w:spacing w:before="104" w:line="195" w:lineRule="auto"/>
              <w:ind w:left="165"/>
              <w:rPr>
                <w:sz w:val="16"/>
                <w:szCs w:val="16"/>
              </w:rPr>
            </w:pPr>
            <w:r>
              <w:rPr>
                <w:color w:val="1F497D"/>
                <w:spacing w:val="-2"/>
                <w:sz w:val="16"/>
                <w:szCs w:val="16"/>
              </w:rPr>
              <w:t>6.45</w:t>
            </w:r>
          </w:p>
        </w:tc>
        <w:tc>
          <w:tcPr>
            <w:tcW w:w="944" w:type="dxa"/>
            <w:tcBorders>
              <w:top w:val="single" w:sz="6" w:space="0" w:color="000000"/>
            </w:tcBorders>
            <w:vAlign w:val="top"/>
          </w:tcPr>
          <w:p>
            <w:pPr>
              <w:pStyle w:val="TableText"/>
              <w:spacing w:before="102" w:line="197" w:lineRule="auto"/>
              <w:ind w:left="78"/>
              <w:rPr>
                <w:sz w:val="16"/>
                <w:szCs w:val="16"/>
              </w:rPr>
            </w:pPr>
            <w:r>
              <w:rPr>
                <w:color w:val="1F497D"/>
                <w:spacing w:val="-1"/>
                <w:sz w:val="16"/>
                <w:szCs w:val="16"/>
              </w:rPr>
              <w:t>2024/02/01</w:t>
            </w:r>
          </w:p>
        </w:tc>
        <w:tc>
          <w:tcPr>
            <w:tcW w:w="596" w:type="dxa"/>
            <w:tcBorders>
              <w:top w:val="single" w:sz="6" w:space="0" w:color="000000"/>
            </w:tcBorders>
            <w:vAlign w:val="top"/>
          </w:tcPr>
          <w:p>
            <w:pPr>
              <w:spacing w:before="79" w:line="226" w:lineRule="auto"/>
              <w:ind w:left="90"/>
              <w:rPr>
                <w:rFonts w:ascii="KaiTi" w:eastAsia="KaiTi" w:hAnsi="KaiTi" w:cs="KaiTi"/>
                <w:sz w:val="16"/>
                <w:szCs w:val="16"/>
              </w:rPr>
            </w:pPr>
            <w:r>
              <w:rPr>
                <w:rFonts w:ascii="KaiTi" w:eastAsia="KaiTi" w:hAnsi="KaiTi" w:cs="KaiTi"/>
                <w:color w:val="1F497D"/>
                <w:spacing w:val="-4"/>
                <w:sz w:val="16"/>
                <w:szCs w:val="16"/>
              </w:rPr>
              <w:t>买入</w:t>
            </w:r>
          </w:p>
        </w:tc>
        <w:tc>
          <w:tcPr>
            <w:tcW w:w="1014" w:type="dxa"/>
            <w:tcBorders>
              <w:top w:val="single" w:sz="6" w:space="0" w:color="000000"/>
            </w:tcBorders>
            <w:vAlign w:val="top"/>
          </w:tcPr>
          <w:p>
            <w:pPr>
              <w:pStyle w:val="TableText"/>
              <w:spacing w:before="104" w:line="195" w:lineRule="auto"/>
              <w:ind w:left="375"/>
              <w:rPr>
                <w:sz w:val="16"/>
                <w:szCs w:val="16"/>
              </w:rPr>
            </w:pPr>
            <w:r>
              <w:rPr>
                <w:color w:val="1F497D"/>
                <w:spacing w:val="-2"/>
                <w:sz w:val="16"/>
                <w:szCs w:val="16"/>
              </w:rPr>
              <w:t>7.69</w:t>
            </w:r>
          </w:p>
        </w:tc>
        <w:tc>
          <w:tcPr>
            <w:tcW w:w="2420" w:type="dxa"/>
            <w:tcBorders>
              <w:top w:val="single" w:sz="6" w:space="0" w:color="000000"/>
            </w:tcBorders>
            <w:vAlign w:val="top"/>
          </w:tcPr>
          <w:p>
            <w:pPr>
              <w:pStyle w:val="TableText"/>
              <w:spacing w:before="104" w:line="195" w:lineRule="auto"/>
              <w:ind w:left="256"/>
              <w:rPr>
                <w:sz w:val="16"/>
                <w:szCs w:val="16"/>
              </w:rPr>
            </w:pPr>
            <w:r>
              <w:rPr>
                <w:color w:val="1F497D"/>
                <w:spacing w:val="-2"/>
                <w:sz w:val="16"/>
                <w:szCs w:val="16"/>
              </w:rPr>
              <w:t>0.45</w:t>
            </w:r>
            <w:r>
              <w:rPr>
                <w:color w:val="1F497D"/>
                <w:spacing w:val="3"/>
                <w:sz w:val="16"/>
                <w:szCs w:val="16"/>
              </w:rPr>
              <w:t xml:space="preserve">     </w:t>
            </w:r>
            <w:r>
              <w:rPr>
                <w:color w:val="1F497D"/>
                <w:spacing w:val="-2"/>
                <w:sz w:val="16"/>
                <w:szCs w:val="16"/>
              </w:rPr>
              <w:t>0.59     14.33     10.</w:t>
            </w:r>
            <w:r>
              <w:rPr>
                <w:color w:val="1F497D"/>
                <w:spacing w:val="-3"/>
                <w:sz w:val="16"/>
                <w:szCs w:val="16"/>
              </w:rPr>
              <w:t>93</w:t>
            </w:r>
          </w:p>
        </w:tc>
        <w:tc>
          <w:tcPr>
            <w:tcW w:w="657" w:type="dxa"/>
            <w:tcBorders>
              <w:top w:val="single" w:sz="6" w:space="0" w:color="000000"/>
            </w:tcBorders>
            <w:vAlign w:val="top"/>
          </w:tcPr>
          <w:p>
            <w:pPr>
              <w:pStyle w:val="TableText"/>
              <w:spacing w:before="104" w:line="195" w:lineRule="auto"/>
              <w:ind w:left="169"/>
              <w:rPr>
                <w:sz w:val="16"/>
                <w:szCs w:val="16"/>
              </w:rPr>
            </w:pPr>
            <w:r>
              <w:rPr>
                <w:color w:val="1F497D"/>
                <w:spacing w:val="-2"/>
                <w:sz w:val="16"/>
                <w:szCs w:val="16"/>
              </w:rPr>
              <w:t>3.20</w:t>
            </w:r>
          </w:p>
        </w:tc>
        <w:tc>
          <w:tcPr>
            <w:tcW w:w="676" w:type="dxa"/>
            <w:tcBorders>
              <w:top w:val="single" w:sz="6" w:space="0" w:color="000000"/>
            </w:tcBorders>
            <w:vAlign w:val="top"/>
          </w:tcPr>
          <w:p>
            <w:pPr>
              <w:pStyle w:val="TableText"/>
              <w:spacing w:before="104" w:line="195" w:lineRule="auto"/>
              <w:ind w:left="192"/>
              <w:rPr>
                <w:sz w:val="16"/>
                <w:szCs w:val="16"/>
              </w:rPr>
            </w:pPr>
            <w:r>
              <w:rPr>
                <w:color w:val="1F497D"/>
                <w:spacing w:val="-1"/>
                <w:sz w:val="16"/>
                <w:szCs w:val="16"/>
              </w:rPr>
              <w:t>2.93</w:t>
            </w:r>
          </w:p>
        </w:tc>
        <w:tc>
          <w:tcPr>
            <w:tcW w:w="664" w:type="dxa"/>
            <w:tcBorders>
              <w:top w:val="single" w:sz="6" w:space="0" w:color="000000"/>
            </w:tcBorders>
            <w:vAlign w:val="top"/>
          </w:tcPr>
          <w:p>
            <w:pPr>
              <w:pStyle w:val="TableText"/>
              <w:spacing w:before="104" w:line="195" w:lineRule="auto"/>
              <w:ind w:left="188"/>
              <w:rPr>
                <w:sz w:val="16"/>
                <w:szCs w:val="16"/>
              </w:rPr>
            </w:pPr>
            <w:r>
              <w:rPr>
                <w:color w:val="1F497D"/>
                <w:spacing w:val="-2"/>
                <w:sz w:val="16"/>
                <w:szCs w:val="16"/>
              </w:rPr>
              <w:t>7.00</w:t>
            </w:r>
          </w:p>
        </w:tc>
        <w:tc>
          <w:tcPr>
            <w:tcW w:w="657" w:type="dxa"/>
            <w:tcBorders>
              <w:top w:val="single" w:sz="6" w:space="0" w:color="000000"/>
            </w:tcBorders>
            <w:vAlign w:val="top"/>
          </w:tcPr>
          <w:p>
            <w:pPr>
              <w:pStyle w:val="TableText"/>
              <w:spacing w:before="104" w:line="195" w:lineRule="auto"/>
              <w:ind w:left="179"/>
              <w:rPr>
                <w:sz w:val="16"/>
                <w:szCs w:val="16"/>
              </w:rPr>
            </w:pPr>
            <w:r>
              <w:rPr>
                <w:color w:val="1F497D"/>
                <w:spacing w:val="-2"/>
                <w:sz w:val="16"/>
                <w:szCs w:val="16"/>
              </w:rPr>
              <w:t>8.70</w:t>
            </w:r>
          </w:p>
        </w:tc>
      </w:tr>
      <w:tr>
        <w:tblPrEx>
          <w:tblW w:w="10732" w:type="dxa"/>
          <w:tblInd w:w="0" w:type="dxa"/>
          <w:tblLayout w:type="fixed"/>
        </w:tblPrEx>
        <w:trPr>
          <w:trHeight w:val="645"/>
        </w:trPr>
        <w:tc>
          <w:tcPr>
            <w:tcW w:w="905" w:type="dxa"/>
            <w:vAlign w:val="top"/>
          </w:tcPr>
          <w:p>
            <w:pPr>
              <w:spacing w:before="84" w:line="327" w:lineRule="exact"/>
              <w:ind w:left="130"/>
              <w:rPr>
                <w:rFonts w:ascii="KaiTi" w:eastAsia="KaiTi" w:hAnsi="KaiTi" w:cs="KaiTi"/>
                <w:sz w:val="16"/>
                <w:szCs w:val="16"/>
              </w:rPr>
            </w:pPr>
            <w:r>
              <w:rPr>
                <w:rFonts w:ascii="KaiTi" w:eastAsia="KaiTi" w:hAnsi="KaiTi" w:cs="KaiTi"/>
                <w:color w:val="1F497D"/>
                <w:spacing w:val="-2"/>
                <w:position w:val="13"/>
                <w:sz w:val="16"/>
                <w:szCs w:val="16"/>
              </w:rPr>
              <w:t>华电国际</w:t>
            </w:r>
          </w:p>
          <w:p>
            <w:pPr>
              <w:spacing w:line="223" w:lineRule="auto"/>
              <w:ind w:left="142"/>
              <w:rPr>
                <w:rFonts w:ascii="KaiTi" w:eastAsia="KaiTi" w:hAnsi="KaiTi" w:cs="KaiTi"/>
                <w:sz w:val="16"/>
                <w:szCs w:val="16"/>
              </w:rPr>
            </w:pPr>
            <w:r>
              <w:rPr>
                <w:rFonts w:ascii="KaiTi" w:eastAsia="KaiTi" w:hAnsi="KaiTi" w:cs="KaiTi"/>
                <w:color w:val="1F497D"/>
                <w:spacing w:val="-4"/>
                <w:sz w:val="16"/>
                <w:szCs w:val="16"/>
              </w:rPr>
              <w:t>电力股份</w:t>
            </w:r>
          </w:p>
        </w:tc>
        <w:tc>
          <w:tcPr>
            <w:tcW w:w="1042" w:type="dxa"/>
            <w:vAlign w:val="top"/>
          </w:tcPr>
          <w:p>
            <w:pPr>
              <w:pStyle w:val="TableText"/>
              <w:spacing w:before="272" w:line="195" w:lineRule="auto"/>
              <w:ind w:left="187"/>
              <w:rPr>
                <w:sz w:val="16"/>
                <w:szCs w:val="16"/>
              </w:rPr>
            </w:pPr>
            <w:r>
              <w:rPr>
                <w:color w:val="1F497D"/>
                <w:spacing w:val="-1"/>
                <w:sz w:val="16"/>
                <w:szCs w:val="16"/>
              </w:rPr>
              <w:t>01071.HK</w:t>
            </w:r>
          </w:p>
        </w:tc>
        <w:tc>
          <w:tcPr>
            <w:tcW w:w="527" w:type="dxa"/>
            <w:vAlign w:val="top"/>
          </w:tcPr>
          <w:p>
            <w:pPr>
              <w:pStyle w:val="TableText"/>
              <w:spacing w:before="273" w:line="194" w:lineRule="auto"/>
              <w:ind w:left="120"/>
              <w:rPr>
                <w:sz w:val="16"/>
                <w:szCs w:val="16"/>
              </w:rPr>
            </w:pPr>
            <w:r>
              <w:rPr>
                <w:color w:val="1F497D"/>
                <w:spacing w:val="-4"/>
                <w:sz w:val="16"/>
                <w:szCs w:val="16"/>
              </w:rPr>
              <w:t>HKD</w:t>
            </w:r>
          </w:p>
        </w:tc>
        <w:tc>
          <w:tcPr>
            <w:tcW w:w="630" w:type="dxa"/>
            <w:vAlign w:val="top"/>
          </w:tcPr>
          <w:p>
            <w:pPr>
              <w:pStyle w:val="TableText"/>
              <w:spacing w:before="272" w:line="195" w:lineRule="auto"/>
              <w:ind w:left="165"/>
              <w:rPr>
                <w:sz w:val="16"/>
                <w:szCs w:val="16"/>
              </w:rPr>
            </w:pPr>
            <w:r>
              <w:rPr>
                <w:color w:val="1F497D"/>
                <w:spacing w:val="-2"/>
                <w:sz w:val="16"/>
                <w:szCs w:val="16"/>
              </w:rPr>
              <w:t>3.93</w:t>
            </w:r>
          </w:p>
        </w:tc>
        <w:tc>
          <w:tcPr>
            <w:tcW w:w="944" w:type="dxa"/>
            <w:vAlign w:val="top"/>
          </w:tcPr>
          <w:p>
            <w:pPr>
              <w:pStyle w:val="TableText"/>
              <w:spacing w:before="271" w:line="197" w:lineRule="auto"/>
              <w:ind w:left="78"/>
              <w:rPr>
                <w:sz w:val="16"/>
                <w:szCs w:val="16"/>
              </w:rPr>
            </w:pPr>
            <w:r>
              <w:rPr>
                <w:color w:val="1F497D"/>
                <w:spacing w:val="-1"/>
                <w:sz w:val="16"/>
                <w:szCs w:val="16"/>
              </w:rPr>
              <w:t>2024/02/01</w:t>
            </w:r>
          </w:p>
        </w:tc>
        <w:tc>
          <w:tcPr>
            <w:tcW w:w="596" w:type="dxa"/>
            <w:vAlign w:val="top"/>
          </w:tcPr>
          <w:p>
            <w:pPr>
              <w:spacing w:before="248" w:line="226" w:lineRule="auto"/>
              <w:ind w:left="90"/>
              <w:rPr>
                <w:rFonts w:ascii="KaiTi" w:eastAsia="KaiTi" w:hAnsi="KaiTi" w:cs="KaiTi"/>
                <w:sz w:val="16"/>
                <w:szCs w:val="16"/>
              </w:rPr>
            </w:pPr>
            <w:r>
              <w:rPr>
                <w:rFonts w:ascii="KaiTi" w:eastAsia="KaiTi" w:hAnsi="KaiTi" w:cs="KaiTi"/>
                <w:color w:val="1F497D"/>
                <w:spacing w:val="-4"/>
                <w:sz w:val="16"/>
                <w:szCs w:val="16"/>
              </w:rPr>
              <w:t>买入</w:t>
            </w:r>
          </w:p>
        </w:tc>
        <w:tc>
          <w:tcPr>
            <w:tcW w:w="1014" w:type="dxa"/>
            <w:vAlign w:val="top"/>
          </w:tcPr>
          <w:p>
            <w:pPr>
              <w:pStyle w:val="TableText"/>
              <w:spacing w:before="273" w:line="194" w:lineRule="auto"/>
              <w:ind w:left="370"/>
              <w:rPr>
                <w:sz w:val="16"/>
                <w:szCs w:val="16"/>
              </w:rPr>
            </w:pPr>
            <w:r>
              <w:rPr>
                <w:color w:val="1F497D"/>
                <w:spacing w:val="-1"/>
                <w:sz w:val="16"/>
                <w:szCs w:val="16"/>
              </w:rPr>
              <w:t>4.75</w:t>
            </w:r>
          </w:p>
        </w:tc>
        <w:tc>
          <w:tcPr>
            <w:tcW w:w="2420" w:type="dxa"/>
            <w:vAlign w:val="top"/>
          </w:tcPr>
          <w:p>
            <w:pPr>
              <w:pStyle w:val="TableText"/>
              <w:spacing w:before="272" w:line="195" w:lineRule="auto"/>
              <w:ind w:left="256"/>
              <w:rPr>
                <w:sz w:val="16"/>
                <w:szCs w:val="16"/>
              </w:rPr>
            </w:pPr>
            <w:r>
              <w:rPr>
                <w:color w:val="1F497D"/>
                <w:spacing w:val="-2"/>
                <w:sz w:val="16"/>
                <w:szCs w:val="16"/>
              </w:rPr>
              <w:t>0.45</w:t>
            </w:r>
            <w:r>
              <w:rPr>
                <w:color w:val="1F497D"/>
                <w:spacing w:val="5"/>
                <w:sz w:val="16"/>
                <w:szCs w:val="16"/>
              </w:rPr>
              <w:t xml:space="preserve">     </w:t>
            </w:r>
            <w:r>
              <w:rPr>
                <w:color w:val="1F497D"/>
                <w:spacing w:val="-2"/>
                <w:sz w:val="16"/>
                <w:szCs w:val="16"/>
              </w:rPr>
              <w:t>0.59</w:t>
            </w:r>
            <w:r>
              <w:rPr>
                <w:color w:val="1F497D"/>
                <w:spacing w:val="7"/>
                <w:sz w:val="16"/>
                <w:szCs w:val="16"/>
              </w:rPr>
              <w:t xml:space="preserve">     </w:t>
            </w:r>
            <w:r>
              <w:rPr>
                <w:color w:val="1F497D"/>
                <w:spacing w:val="-2"/>
                <w:sz w:val="16"/>
                <w:szCs w:val="16"/>
              </w:rPr>
              <w:t>7.92</w:t>
            </w:r>
            <w:r>
              <w:rPr>
                <w:color w:val="1F497D"/>
                <w:spacing w:val="3"/>
                <w:sz w:val="16"/>
                <w:szCs w:val="16"/>
              </w:rPr>
              <w:t xml:space="preserve">      </w:t>
            </w:r>
            <w:r>
              <w:rPr>
                <w:color w:val="1F497D"/>
                <w:spacing w:val="-2"/>
                <w:sz w:val="16"/>
                <w:szCs w:val="16"/>
              </w:rPr>
              <w:t>6.04</w:t>
            </w:r>
          </w:p>
        </w:tc>
        <w:tc>
          <w:tcPr>
            <w:tcW w:w="657" w:type="dxa"/>
            <w:vAlign w:val="top"/>
          </w:tcPr>
          <w:p>
            <w:pPr>
              <w:pStyle w:val="TableText"/>
              <w:spacing w:before="273" w:line="195" w:lineRule="auto"/>
              <w:ind w:left="180"/>
              <w:rPr>
                <w:sz w:val="16"/>
                <w:szCs w:val="16"/>
              </w:rPr>
            </w:pPr>
            <w:r>
              <w:rPr>
                <w:color w:val="1F497D"/>
                <w:spacing w:val="-5"/>
                <w:sz w:val="16"/>
                <w:szCs w:val="16"/>
              </w:rPr>
              <w:t>1.77</w:t>
            </w:r>
          </w:p>
        </w:tc>
        <w:tc>
          <w:tcPr>
            <w:tcW w:w="676" w:type="dxa"/>
            <w:vAlign w:val="top"/>
          </w:tcPr>
          <w:p>
            <w:pPr>
              <w:pStyle w:val="TableText"/>
              <w:spacing w:before="272" w:line="195" w:lineRule="auto"/>
              <w:ind w:left="205"/>
              <w:rPr>
                <w:sz w:val="16"/>
                <w:szCs w:val="16"/>
              </w:rPr>
            </w:pPr>
            <w:r>
              <w:rPr>
                <w:color w:val="1F497D"/>
                <w:spacing w:val="-5"/>
                <w:sz w:val="16"/>
                <w:szCs w:val="16"/>
              </w:rPr>
              <w:t>1.62</w:t>
            </w:r>
          </w:p>
        </w:tc>
        <w:tc>
          <w:tcPr>
            <w:tcW w:w="664" w:type="dxa"/>
            <w:vAlign w:val="top"/>
          </w:tcPr>
          <w:p>
            <w:pPr>
              <w:pStyle w:val="TableText"/>
              <w:spacing w:before="272" w:line="195" w:lineRule="auto"/>
              <w:ind w:left="188"/>
              <w:rPr>
                <w:sz w:val="16"/>
                <w:szCs w:val="16"/>
              </w:rPr>
            </w:pPr>
            <w:r>
              <w:rPr>
                <w:color w:val="1F497D"/>
                <w:spacing w:val="-2"/>
                <w:sz w:val="16"/>
                <w:szCs w:val="16"/>
              </w:rPr>
              <w:t>7.00</w:t>
            </w:r>
          </w:p>
        </w:tc>
        <w:tc>
          <w:tcPr>
            <w:tcW w:w="657" w:type="dxa"/>
            <w:vAlign w:val="top"/>
          </w:tcPr>
          <w:p>
            <w:pPr>
              <w:pStyle w:val="TableText"/>
              <w:spacing w:before="272" w:line="195" w:lineRule="auto"/>
              <w:ind w:left="179"/>
              <w:rPr>
                <w:sz w:val="16"/>
                <w:szCs w:val="16"/>
              </w:rPr>
            </w:pPr>
            <w:r>
              <w:rPr>
                <w:color w:val="1F497D"/>
                <w:spacing w:val="-2"/>
                <w:sz w:val="16"/>
                <w:szCs w:val="16"/>
              </w:rPr>
              <w:t>8.70</w:t>
            </w:r>
          </w:p>
        </w:tc>
      </w:tr>
      <w:tr>
        <w:tblPrEx>
          <w:tblW w:w="10732" w:type="dxa"/>
          <w:tblInd w:w="0" w:type="dxa"/>
          <w:tblLayout w:type="fixed"/>
        </w:tblPrEx>
        <w:trPr>
          <w:trHeight w:val="334"/>
        </w:trPr>
        <w:tc>
          <w:tcPr>
            <w:tcW w:w="905" w:type="dxa"/>
            <w:vAlign w:val="top"/>
          </w:tcPr>
          <w:p>
            <w:pPr>
              <w:spacing w:before="93" w:line="220" w:lineRule="auto"/>
              <w:ind w:left="143"/>
              <w:rPr>
                <w:rFonts w:ascii="KaiTi" w:eastAsia="KaiTi" w:hAnsi="KaiTi" w:cs="KaiTi"/>
                <w:sz w:val="16"/>
                <w:szCs w:val="16"/>
              </w:rPr>
            </w:pPr>
            <w:r>
              <w:rPr>
                <w:rFonts w:ascii="KaiTi" w:eastAsia="KaiTi" w:hAnsi="KaiTi" w:cs="KaiTi"/>
                <w:color w:val="1F497D"/>
                <w:spacing w:val="-4"/>
                <w:sz w:val="16"/>
                <w:szCs w:val="16"/>
              </w:rPr>
              <w:t>申能股份</w:t>
            </w:r>
          </w:p>
        </w:tc>
        <w:tc>
          <w:tcPr>
            <w:tcW w:w="1042" w:type="dxa"/>
            <w:vAlign w:val="top"/>
          </w:tcPr>
          <w:p>
            <w:pPr>
              <w:pStyle w:val="TableText"/>
              <w:spacing w:before="115" w:line="197" w:lineRule="auto"/>
              <w:ind w:left="143"/>
              <w:rPr>
                <w:sz w:val="16"/>
                <w:szCs w:val="16"/>
              </w:rPr>
            </w:pPr>
            <w:r>
              <w:rPr>
                <w:color w:val="1F497D"/>
                <w:spacing w:val="-1"/>
                <w:sz w:val="16"/>
                <w:szCs w:val="16"/>
              </w:rPr>
              <w:t>600642.SH</w:t>
            </w:r>
          </w:p>
        </w:tc>
        <w:tc>
          <w:tcPr>
            <w:tcW w:w="527" w:type="dxa"/>
            <w:vAlign w:val="top"/>
          </w:tcPr>
          <w:p>
            <w:pPr>
              <w:pStyle w:val="TableText"/>
              <w:spacing w:before="115" w:line="197" w:lineRule="auto"/>
              <w:ind w:left="115"/>
              <w:rPr>
                <w:sz w:val="16"/>
                <w:szCs w:val="16"/>
              </w:rPr>
            </w:pPr>
            <w:r>
              <w:rPr>
                <w:color w:val="1F497D"/>
                <w:spacing w:val="-3"/>
                <w:sz w:val="16"/>
                <w:szCs w:val="16"/>
              </w:rPr>
              <w:t>CNY</w:t>
            </w:r>
          </w:p>
        </w:tc>
        <w:tc>
          <w:tcPr>
            <w:tcW w:w="630" w:type="dxa"/>
            <w:vAlign w:val="top"/>
          </w:tcPr>
          <w:p>
            <w:pPr>
              <w:pStyle w:val="TableText"/>
              <w:spacing w:before="117" w:line="195" w:lineRule="auto"/>
              <w:ind w:left="166"/>
              <w:rPr>
                <w:sz w:val="16"/>
                <w:szCs w:val="16"/>
              </w:rPr>
            </w:pPr>
            <w:r>
              <w:rPr>
                <w:color w:val="1F497D"/>
                <w:spacing w:val="-2"/>
                <w:sz w:val="16"/>
                <w:szCs w:val="16"/>
              </w:rPr>
              <w:t>7.51</w:t>
            </w:r>
          </w:p>
        </w:tc>
        <w:tc>
          <w:tcPr>
            <w:tcW w:w="944" w:type="dxa"/>
            <w:vAlign w:val="top"/>
          </w:tcPr>
          <w:p>
            <w:pPr>
              <w:pStyle w:val="TableText"/>
              <w:spacing w:before="115" w:line="197" w:lineRule="auto"/>
              <w:ind w:left="78"/>
              <w:rPr>
                <w:sz w:val="16"/>
                <w:szCs w:val="16"/>
              </w:rPr>
            </w:pPr>
            <w:r>
              <w:rPr>
                <w:color w:val="1F497D"/>
                <w:spacing w:val="-1"/>
                <w:sz w:val="16"/>
                <w:szCs w:val="16"/>
              </w:rPr>
              <w:t>2024/01/14</w:t>
            </w:r>
          </w:p>
        </w:tc>
        <w:tc>
          <w:tcPr>
            <w:tcW w:w="596" w:type="dxa"/>
            <w:vAlign w:val="top"/>
          </w:tcPr>
          <w:p>
            <w:pPr>
              <w:spacing w:before="92" w:line="226" w:lineRule="auto"/>
              <w:ind w:left="90"/>
              <w:rPr>
                <w:rFonts w:ascii="KaiTi" w:eastAsia="KaiTi" w:hAnsi="KaiTi" w:cs="KaiTi"/>
                <w:sz w:val="16"/>
                <w:szCs w:val="16"/>
              </w:rPr>
            </w:pPr>
            <w:r>
              <w:rPr>
                <w:rFonts w:ascii="KaiTi" w:eastAsia="KaiTi" w:hAnsi="KaiTi" w:cs="KaiTi"/>
                <w:color w:val="1F497D"/>
                <w:spacing w:val="-4"/>
                <w:sz w:val="16"/>
                <w:szCs w:val="16"/>
              </w:rPr>
              <w:t>买入</w:t>
            </w:r>
          </w:p>
        </w:tc>
        <w:tc>
          <w:tcPr>
            <w:tcW w:w="1014" w:type="dxa"/>
            <w:vAlign w:val="top"/>
          </w:tcPr>
          <w:p>
            <w:pPr>
              <w:pStyle w:val="TableText"/>
              <w:spacing w:before="117" w:line="195" w:lineRule="auto"/>
              <w:ind w:left="374"/>
              <w:rPr>
                <w:sz w:val="16"/>
                <w:szCs w:val="16"/>
              </w:rPr>
            </w:pPr>
            <w:r>
              <w:rPr>
                <w:color w:val="1F497D"/>
                <w:spacing w:val="-2"/>
                <w:sz w:val="16"/>
                <w:szCs w:val="16"/>
              </w:rPr>
              <w:t>9.18</w:t>
            </w:r>
          </w:p>
        </w:tc>
        <w:tc>
          <w:tcPr>
            <w:tcW w:w="2420" w:type="dxa"/>
            <w:vAlign w:val="top"/>
          </w:tcPr>
          <w:p>
            <w:pPr>
              <w:pStyle w:val="TableText"/>
              <w:spacing w:before="117" w:line="195" w:lineRule="auto"/>
              <w:ind w:left="256"/>
              <w:rPr>
                <w:sz w:val="16"/>
                <w:szCs w:val="16"/>
              </w:rPr>
            </w:pPr>
            <w:r>
              <w:rPr>
                <w:color w:val="1F497D"/>
                <w:spacing w:val="-2"/>
                <w:sz w:val="16"/>
                <w:szCs w:val="16"/>
              </w:rPr>
              <w:t>0.69</w:t>
            </w:r>
            <w:r>
              <w:rPr>
                <w:color w:val="1F497D"/>
                <w:spacing w:val="6"/>
                <w:sz w:val="16"/>
                <w:szCs w:val="16"/>
              </w:rPr>
              <w:t xml:space="preserve">     </w:t>
            </w:r>
            <w:r>
              <w:rPr>
                <w:color w:val="1F497D"/>
                <w:spacing w:val="-2"/>
                <w:sz w:val="16"/>
                <w:szCs w:val="16"/>
              </w:rPr>
              <w:t>0.76     10.88</w:t>
            </w:r>
            <w:r>
              <w:rPr>
                <w:color w:val="1F497D"/>
                <w:spacing w:val="3"/>
                <w:sz w:val="16"/>
                <w:szCs w:val="16"/>
              </w:rPr>
              <w:t xml:space="preserve">     </w:t>
            </w:r>
            <w:r>
              <w:rPr>
                <w:color w:val="1F497D"/>
                <w:spacing w:val="-2"/>
                <w:sz w:val="16"/>
                <w:szCs w:val="16"/>
              </w:rPr>
              <w:t>9.88</w:t>
            </w:r>
          </w:p>
        </w:tc>
        <w:tc>
          <w:tcPr>
            <w:tcW w:w="657" w:type="dxa"/>
            <w:vAlign w:val="top"/>
          </w:tcPr>
          <w:p>
            <w:pPr>
              <w:pStyle w:val="TableText"/>
              <w:spacing w:before="117" w:line="195" w:lineRule="auto"/>
              <w:ind w:left="164"/>
              <w:rPr>
                <w:sz w:val="16"/>
                <w:szCs w:val="16"/>
              </w:rPr>
            </w:pPr>
            <w:r>
              <w:rPr>
                <w:color w:val="1F497D"/>
                <w:spacing w:val="-1"/>
                <w:sz w:val="16"/>
                <w:szCs w:val="16"/>
              </w:rPr>
              <w:t>4.03</w:t>
            </w:r>
          </w:p>
        </w:tc>
        <w:tc>
          <w:tcPr>
            <w:tcW w:w="676" w:type="dxa"/>
            <w:vAlign w:val="top"/>
          </w:tcPr>
          <w:p>
            <w:pPr>
              <w:pStyle w:val="TableText"/>
              <w:spacing w:before="117" w:line="195" w:lineRule="auto"/>
              <w:ind w:left="194"/>
              <w:rPr>
                <w:sz w:val="16"/>
                <w:szCs w:val="16"/>
              </w:rPr>
            </w:pPr>
            <w:r>
              <w:rPr>
                <w:color w:val="1F497D"/>
                <w:spacing w:val="-2"/>
                <w:sz w:val="16"/>
                <w:szCs w:val="16"/>
              </w:rPr>
              <w:t>3.59</w:t>
            </w:r>
          </w:p>
        </w:tc>
        <w:tc>
          <w:tcPr>
            <w:tcW w:w="664" w:type="dxa"/>
            <w:vAlign w:val="top"/>
          </w:tcPr>
          <w:p>
            <w:pPr>
              <w:pStyle w:val="TableText"/>
              <w:spacing w:before="117" w:line="195" w:lineRule="auto"/>
              <w:ind w:left="153"/>
              <w:rPr>
                <w:sz w:val="16"/>
                <w:szCs w:val="16"/>
              </w:rPr>
            </w:pPr>
            <w:r>
              <w:rPr>
                <w:color w:val="1F497D"/>
                <w:spacing w:val="-4"/>
                <w:sz w:val="16"/>
                <w:szCs w:val="16"/>
              </w:rPr>
              <w:t>10.00</w:t>
            </w:r>
          </w:p>
        </w:tc>
        <w:tc>
          <w:tcPr>
            <w:tcW w:w="657" w:type="dxa"/>
            <w:vAlign w:val="top"/>
          </w:tcPr>
          <w:p>
            <w:pPr>
              <w:pStyle w:val="TableText"/>
              <w:spacing w:before="117" w:line="195" w:lineRule="auto"/>
              <w:ind w:left="144"/>
              <w:rPr>
                <w:sz w:val="16"/>
                <w:szCs w:val="16"/>
              </w:rPr>
            </w:pPr>
            <w:r>
              <w:rPr>
                <w:color w:val="1F497D"/>
                <w:spacing w:val="-4"/>
                <w:sz w:val="16"/>
                <w:szCs w:val="16"/>
              </w:rPr>
              <w:t>10.60</w:t>
            </w:r>
          </w:p>
        </w:tc>
      </w:tr>
      <w:tr>
        <w:tblPrEx>
          <w:tblW w:w="10732" w:type="dxa"/>
          <w:tblInd w:w="0" w:type="dxa"/>
          <w:tblLayout w:type="fixed"/>
        </w:tblPrEx>
        <w:trPr>
          <w:trHeight w:val="319"/>
        </w:trPr>
        <w:tc>
          <w:tcPr>
            <w:tcW w:w="905" w:type="dxa"/>
            <w:vAlign w:val="top"/>
          </w:tcPr>
          <w:p>
            <w:pPr>
              <w:spacing w:before="85" w:line="220" w:lineRule="auto"/>
              <w:ind w:left="141"/>
              <w:rPr>
                <w:rFonts w:ascii="KaiTi" w:eastAsia="KaiTi" w:hAnsi="KaiTi" w:cs="KaiTi"/>
                <w:sz w:val="16"/>
                <w:szCs w:val="16"/>
              </w:rPr>
            </w:pPr>
            <w:r>
              <w:rPr>
                <w:rFonts w:ascii="KaiTi" w:eastAsia="KaiTi" w:hAnsi="KaiTi" w:cs="KaiTi"/>
                <w:color w:val="1F497D"/>
                <w:spacing w:val="-4"/>
                <w:sz w:val="16"/>
                <w:szCs w:val="16"/>
              </w:rPr>
              <w:t>国电电力</w:t>
            </w:r>
          </w:p>
        </w:tc>
        <w:tc>
          <w:tcPr>
            <w:tcW w:w="1042" w:type="dxa"/>
            <w:vAlign w:val="top"/>
          </w:tcPr>
          <w:p>
            <w:pPr>
              <w:pStyle w:val="TableText"/>
              <w:spacing w:before="108" w:line="197" w:lineRule="auto"/>
              <w:ind w:left="143"/>
              <w:rPr>
                <w:sz w:val="16"/>
                <w:szCs w:val="16"/>
              </w:rPr>
            </w:pPr>
            <w:r>
              <w:rPr>
                <w:color w:val="1F497D"/>
                <w:spacing w:val="-1"/>
                <w:sz w:val="16"/>
                <w:szCs w:val="16"/>
              </w:rPr>
              <w:t>600795.SH</w:t>
            </w:r>
          </w:p>
        </w:tc>
        <w:tc>
          <w:tcPr>
            <w:tcW w:w="527" w:type="dxa"/>
            <w:vAlign w:val="top"/>
          </w:tcPr>
          <w:p>
            <w:pPr>
              <w:pStyle w:val="TableText"/>
              <w:spacing w:before="108" w:line="197" w:lineRule="auto"/>
              <w:ind w:left="115"/>
              <w:rPr>
                <w:sz w:val="16"/>
                <w:szCs w:val="16"/>
              </w:rPr>
            </w:pPr>
            <w:r>
              <w:rPr>
                <w:color w:val="1F497D"/>
                <w:spacing w:val="-3"/>
                <w:sz w:val="16"/>
                <w:szCs w:val="16"/>
              </w:rPr>
              <w:t>CNY</w:t>
            </w:r>
          </w:p>
        </w:tc>
        <w:tc>
          <w:tcPr>
            <w:tcW w:w="630" w:type="dxa"/>
            <w:vAlign w:val="top"/>
          </w:tcPr>
          <w:p>
            <w:pPr>
              <w:pStyle w:val="TableText"/>
              <w:spacing w:before="109" w:line="195" w:lineRule="auto"/>
              <w:ind w:left="161"/>
              <w:rPr>
                <w:sz w:val="16"/>
                <w:szCs w:val="16"/>
              </w:rPr>
            </w:pPr>
            <w:r>
              <w:rPr>
                <w:color w:val="1F497D"/>
                <w:spacing w:val="-1"/>
                <w:sz w:val="16"/>
                <w:szCs w:val="16"/>
              </w:rPr>
              <w:t>4.80</w:t>
            </w:r>
          </w:p>
        </w:tc>
        <w:tc>
          <w:tcPr>
            <w:tcW w:w="944" w:type="dxa"/>
            <w:vAlign w:val="top"/>
          </w:tcPr>
          <w:p>
            <w:pPr>
              <w:pStyle w:val="TableText"/>
              <w:spacing w:before="108" w:line="197" w:lineRule="auto"/>
              <w:ind w:left="78"/>
              <w:rPr>
                <w:sz w:val="16"/>
                <w:szCs w:val="16"/>
              </w:rPr>
            </w:pPr>
            <w:r>
              <w:rPr>
                <w:color w:val="1F497D"/>
                <w:spacing w:val="-1"/>
                <w:sz w:val="16"/>
                <w:szCs w:val="16"/>
              </w:rPr>
              <w:t>2024/02/03</w:t>
            </w:r>
          </w:p>
        </w:tc>
        <w:tc>
          <w:tcPr>
            <w:tcW w:w="596" w:type="dxa"/>
            <w:vAlign w:val="top"/>
          </w:tcPr>
          <w:p>
            <w:pPr>
              <w:spacing w:before="85" w:line="226" w:lineRule="auto"/>
              <w:ind w:left="90"/>
              <w:rPr>
                <w:rFonts w:ascii="KaiTi" w:eastAsia="KaiTi" w:hAnsi="KaiTi" w:cs="KaiTi"/>
                <w:sz w:val="16"/>
                <w:szCs w:val="16"/>
              </w:rPr>
            </w:pPr>
            <w:r>
              <w:rPr>
                <w:rFonts w:ascii="KaiTi" w:eastAsia="KaiTi" w:hAnsi="KaiTi" w:cs="KaiTi"/>
                <w:color w:val="1F497D"/>
                <w:spacing w:val="-4"/>
                <w:sz w:val="16"/>
                <w:szCs w:val="16"/>
              </w:rPr>
              <w:t>买入</w:t>
            </w:r>
          </w:p>
        </w:tc>
        <w:tc>
          <w:tcPr>
            <w:tcW w:w="1014" w:type="dxa"/>
            <w:vAlign w:val="top"/>
          </w:tcPr>
          <w:p>
            <w:pPr>
              <w:pStyle w:val="TableText"/>
              <w:spacing w:before="112" w:line="192" w:lineRule="auto"/>
              <w:ind w:left="374"/>
              <w:rPr>
                <w:sz w:val="16"/>
                <w:szCs w:val="16"/>
              </w:rPr>
            </w:pPr>
            <w:r>
              <w:rPr>
                <w:color w:val="1F497D"/>
                <w:spacing w:val="-2"/>
                <w:sz w:val="16"/>
                <w:szCs w:val="16"/>
              </w:rPr>
              <w:t>5.57</w:t>
            </w:r>
          </w:p>
        </w:tc>
        <w:tc>
          <w:tcPr>
            <w:tcW w:w="2420" w:type="dxa"/>
            <w:vAlign w:val="top"/>
          </w:tcPr>
          <w:p>
            <w:pPr>
              <w:pStyle w:val="TableText"/>
              <w:spacing w:before="109" w:line="195" w:lineRule="auto"/>
              <w:ind w:left="256"/>
              <w:rPr>
                <w:sz w:val="16"/>
                <w:szCs w:val="16"/>
              </w:rPr>
            </w:pPr>
            <w:r>
              <w:rPr>
                <w:color w:val="1F497D"/>
                <w:spacing w:val="-2"/>
                <w:sz w:val="16"/>
                <w:szCs w:val="16"/>
              </w:rPr>
              <w:t>0.31</w:t>
            </w:r>
            <w:r>
              <w:rPr>
                <w:color w:val="1F497D"/>
                <w:spacing w:val="3"/>
                <w:sz w:val="16"/>
                <w:szCs w:val="16"/>
              </w:rPr>
              <w:t xml:space="preserve">     </w:t>
            </w:r>
            <w:r>
              <w:rPr>
                <w:color w:val="1F497D"/>
                <w:spacing w:val="-2"/>
                <w:sz w:val="16"/>
                <w:szCs w:val="16"/>
              </w:rPr>
              <w:t>0.43     15.48     11.</w:t>
            </w:r>
            <w:r>
              <w:rPr>
                <w:color w:val="1F497D"/>
                <w:spacing w:val="-3"/>
                <w:sz w:val="16"/>
                <w:szCs w:val="16"/>
              </w:rPr>
              <w:t>16</w:t>
            </w:r>
          </w:p>
        </w:tc>
        <w:tc>
          <w:tcPr>
            <w:tcW w:w="657" w:type="dxa"/>
            <w:vAlign w:val="top"/>
          </w:tcPr>
          <w:p>
            <w:pPr>
              <w:pStyle w:val="TableText"/>
              <w:spacing w:before="109" w:line="195" w:lineRule="auto"/>
              <w:ind w:left="180"/>
              <w:rPr>
                <w:sz w:val="16"/>
                <w:szCs w:val="16"/>
              </w:rPr>
            </w:pPr>
            <w:r>
              <w:rPr>
                <w:color w:val="1F497D"/>
                <w:spacing w:val="-5"/>
                <w:sz w:val="16"/>
                <w:szCs w:val="16"/>
              </w:rPr>
              <w:t>1.86</w:t>
            </w:r>
          </w:p>
        </w:tc>
        <w:tc>
          <w:tcPr>
            <w:tcW w:w="676" w:type="dxa"/>
            <w:vAlign w:val="top"/>
          </w:tcPr>
          <w:p>
            <w:pPr>
              <w:pStyle w:val="TableText"/>
              <w:spacing w:before="109" w:line="195" w:lineRule="auto"/>
              <w:ind w:left="205"/>
              <w:rPr>
                <w:sz w:val="16"/>
                <w:szCs w:val="16"/>
              </w:rPr>
            </w:pPr>
            <w:r>
              <w:rPr>
                <w:color w:val="1F497D"/>
                <w:spacing w:val="-5"/>
                <w:sz w:val="16"/>
                <w:szCs w:val="16"/>
              </w:rPr>
              <w:t>1.65</w:t>
            </w:r>
          </w:p>
        </w:tc>
        <w:tc>
          <w:tcPr>
            <w:tcW w:w="664" w:type="dxa"/>
            <w:vAlign w:val="top"/>
          </w:tcPr>
          <w:p>
            <w:pPr>
              <w:pStyle w:val="TableText"/>
              <w:spacing w:before="109" w:line="195" w:lineRule="auto"/>
              <w:ind w:left="153"/>
              <w:rPr>
                <w:sz w:val="16"/>
                <w:szCs w:val="16"/>
              </w:rPr>
            </w:pPr>
            <w:r>
              <w:rPr>
                <w:color w:val="1F497D"/>
                <w:spacing w:val="-4"/>
                <w:sz w:val="16"/>
                <w:szCs w:val="16"/>
              </w:rPr>
              <w:t>11.40</w:t>
            </w:r>
          </w:p>
        </w:tc>
        <w:tc>
          <w:tcPr>
            <w:tcW w:w="657" w:type="dxa"/>
            <w:vAlign w:val="top"/>
          </w:tcPr>
          <w:p>
            <w:pPr>
              <w:pStyle w:val="TableText"/>
              <w:spacing w:before="109" w:line="195" w:lineRule="auto"/>
              <w:ind w:left="144"/>
              <w:rPr>
                <w:sz w:val="16"/>
                <w:szCs w:val="16"/>
              </w:rPr>
            </w:pPr>
            <w:r>
              <w:rPr>
                <w:color w:val="1F497D"/>
                <w:spacing w:val="-4"/>
                <w:sz w:val="16"/>
                <w:szCs w:val="16"/>
              </w:rPr>
              <w:t>14.30</w:t>
            </w:r>
          </w:p>
        </w:tc>
      </w:tr>
      <w:tr>
        <w:tblPrEx>
          <w:tblW w:w="10732" w:type="dxa"/>
          <w:tblInd w:w="0" w:type="dxa"/>
          <w:tblLayout w:type="fixed"/>
        </w:tblPrEx>
        <w:trPr>
          <w:trHeight w:val="329"/>
        </w:trPr>
        <w:tc>
          <w:tcPr>
            <w:tcW w:w="905" w:type="dxa"/>
            <w:vAlign w:val="top"/>
          </w:tcPr>
          <w:p>
            <w:pPr>
              <w:spacing w:before="89" w:line="218" w:lineRule="auto"/>
              <w:ind w:left="130"/>
              <w:rPr>
                <w:rFonts w:ascii="KaiTi" w:eastAsia="KaiTi" w:hAnsi="KaiTi" w:cs="KaiTi"/>
                <w:sz w:val="16"/>
                <w:szCs w:val="16"/>
              </w:rPr>
            </w:pPr>
            <w:r>
              <w:rPr>
                <w:rFonts w:ascii="KaiTi" w:eastAsia="KaiTi" w:hAnsi="KaiTi" w:cs="KaiTi"/>
                <w:color w:val="1F497D"/>
                <w:spacing w:val="-2"/>
                <w:sz w:val="16"/>
                <w:szCs w:val="16"/>
              </w:rPr>
              <w:t>华能国际</w:t>
            </w:r>
          </w:p>
        </w:tc>
        <w:tc>
          <w:tcPr>
            <w:tcW w:w="1042" w:type="dxa"/>
            <w:vAlign w:val="top"/>
          </w:tcPr>
          <w:p>
            <w:pPr>
              <w:pStyle w:val="TableText"/>
              <w:spacing w:before="113" w:line="197" w:lineRule="auto"/>
              <w:ind w:left="143"/>
              <w:rPr>
                <w:sz w:val="16"/>
                <w:szCs w:val="16"/>
              </w:rPr>
            </w:pPr>
            <w:r>
              <w:rPr>
                <w:color w:val="1F497D"/>
                <w:spacing w:val="-1"/>
                <w:sz w:val="16"/>
                <w:szCs w:val="16"/>
              </w:rPr>
              <w:t>600011.SH</w:t>
            </w:r>
          </w:p>
        </w:tc>
        <w:tc>
          <w:tcPr>
            <w:tcW w:w="527" w:type="dxa"/>
            <w:vAlign w:val="top"/>
          </w:tcPr>
          <w:p>
            <w:pPr>
              <w:pStyle w:val="TableText"/>
              <w:spacing w:before="113" w:line="197" w:lineRule="auto"/>
              <w:ind w:left="115"/>
              <w:rPr>
                <w:sz w:val="16"/>
                <w:szCs w:val="16"/>
              </w:rPr>
            </w:pPr>
            <w:r>
              <w:rPr>
                <w:color w:val="1F497D"/>
                <w:spacing w:val="-3"/>
                <w:sz w:val="16"/>
                <w:szCs w:val="16"/>
              </w:rPr>
              <w:t>CNY</w:t>
            </w:r>
          </w:p>
        </w:tc>
        <w:tc>
          <w:tcPr>
            <w:tcW w:w="630" w:type="dxa"/>
            <w:vAlign w:val="top"/>
          </w:tcPr>
          <w:p>
            <w:pPr>
              <w:pStyle w:val="TableText"/>
              <w:spacing w:before="114" w:line="195" w:lineRule="auto"/>
              <w:ind w:left="165"/>
              <w:rPr>
                <w:sz w:val="16"/>
                <w:szCs w:val="16"/>
              </w:rPr>
            </w:pPr>
            <w:r>
              <w:rPr>
                <w:color w:val="1F497D"/>
                <w:spacing w:val="-2"/>
                <w:sz w:val="16"/>
                <w:szCs w:val="16"/>
              </w:rPr>
              <w:t>8.98</w:t>
            </w:r>
          </w:p>
        </w:tc>
        <w:tc>
          <w:tcPr>
            <w:tcW w:w="944" w:type="dxa"/>
            <w:vAlign w:val="top"/>
          </w:tcPr>
          <w:p>
            <w:pPr>
              <w:pStyle w:val="TableText"/>
              <w:spacing w:before="113" w:line="197" w:lineRule="auto"/>
              <w:ind w:left="78"/>
              <w:rPr>
                <w:sz w:val="16"/>
                <w:szCs w:val="16"/>
              </w:rPr>
            </w:pPr>
            <w:r>
              <w:rPr>
                <w:color w:val="1F497D"/>
                <w:spacing w:val="-1"/>
                <w:sz w:val="16"/>
                <w:szCs w:val="16"/>
              </w:rPr>
              <w:t>2024/02/01</w:t>
            </w:r>
          </w:p>
        </w:tc>
        <w:tc>
          <w:tcPr>
            <w:tcW w:w="596" w:type="dxa"/>
            <w:vAlign w:val="top"/>
          </w:tcPr>
          <w:p>
            <w:pPr>
              <w:spacing w:before="90" w:line="226" w:lineRule="auto"/>
              <w:ind w:left="90"/>
              <w:rPr>
                <w:rFonts w:ascii="KaiTi" w:eastAsia="KaiTi" w:hAnsi="KaiTi" w:cs="KaiTi"/>
                <w:sz w:val="16"/>
                <w:szCs w:val="16"/>
              </w:rPr>
            </w:pPr>
            <w:r>
              <w:rPr>
                <w:rFonts w:ascii="KaiTi" w:eastAsia="KaiTi" w:hAnsi="KaiTi" w:cs="KaiTi"/>
                <w:color w:val="1F497D"/>
                <w:spacing w:val="-4"/>
                <w:sz w:val="16"/>
                <w:szCs w:val="16"/>
              </w:rPr>
              <w:t>买入</w:t>
            </w:r>
          </w:p>
        </w:tc>
        <w:tc>
          <w:tcPr>
            <w:tcW w:w="1014" w:type="dxa"/>
            <w:vAlign w:val="top"/>
          </w:tcPr>
          <w:p>
            <w:pPr>
              <w:pStyle w:val="TableText"/>
              <w:spacing w:before="114" w:line="195" w:lineRule="auto"/>
              <w:ind w:left="340"/>
              <w:rPr>
                <w:sz w:val="16"/>
                <w:szCs w:val="16"/>
              </w:rPr>
            </w:pPr>
            <w:r>
              <w:rPr>
                <w:color w:val="1F497D"/>
                <w:spacing w:val="-4"/>
                <w:sz w:val="16"/>
                <w:szCs w:val="16"/>
              </w:rPr>
              <w:t>10.73</w:t>
            </w:r>
          </w:p>
        </w:tc>
        <w:tc>
          <w:tcPr>
            <w:tcW w:w="2420" w:type="dxa"/>
            <w:vAlign w:val="top"/>
          </w:tcPr>
          <w:p>
            <w:pPr>
              <w:pStyle w:val="TableText"/>
              <w:spacing w:before="114" w:line="195" w:lineRule="auto"/>
              <w:ind w:left="256"/>
              <w:rPr>
                <w:sz w:val="16"/>
                <w:szCs w:val="16"/>
              </w:rPr>
            </w:pPr>
            <w:r>
              <w:rPr>
                <w:color w:val="1F497D"/>
                <w:spacing w:val="-2"/>
                <w:sz w:val="16"/>
                <w:szCs w:val="16"/>
              </w:rPr>
              <w:t>0.55</w:t>
            </w:r>
            <w:r>
              <w:rPr>
                <w:color w:val="1F497D"/>
                <w:spacing w:val="3"/>
                <w:sz w:val="16"/>
                <w:szCs w:val="16"/>
              </w:rPr>
              <w:t xml:space="preserve">     </w:t>
            </w:r>
            <w:r>
              <w:rPr>
                <w:color w:val="1F497D"/>
                <w:spacing w:val="-2"/>
                <w:sz w:val="16"/>
                <w:szCs w:val="16"/>
              </w:rPr>
              <w:t>0.89     16.33     10.</w:t>
            </w:r>
            <w:r>
              <w:rPr>
                <w:color w:val="1F497D"/>
                <w:spacing w:val="-3"/>
                <w:sz w:val="16"/>
                <w:szCs w:val="16"/>
              </w:rPr>
              <w:t>09</w:t>
            </w:r>
          </w:p>
        </w:tc>
        <w:tc>
          <w:tcPr>
            <w:tcW w:w="657" w:type="dxa"/>
            <w:vAlign w:val="top"/>
          </w:tcPr>
          <w:p>
            <w:pPr>
              <w:pStyle w:val="TableText"/>
              <w:spacing w:before="114" w:line="195" w:lineRule="auto"/>
              <w:ind w:left="167"/>
              <w:rPr>
                <w:sz w:val="16"/>
                <w:szCs w:val="16"/>
              </w:rPr>
            </w:pPr>
            <w:r>
              <w:rPr>
                <w:color w:val="1F497D"/>
                <w:spacing w:val="-1"/>
                <w:sz w:val="16"/>
                <w:szCs w:val="16"/>
              </w:rPr>
              <w:t>2.51</w:t>
            </w:r>
          </w:p>
        </w:tc>
        <w:tc>
          <w:tcPr>
            <w:tcW w:w="676" w:type="dxa"/>
            <w:vAlign w:val="top"/>
          </w:tcPr>
          <w:p>
            <w:pPr>
              <w:pStyle w:val="TableText"/>
              <w:spacing w:before="114" w:line="195" w:lineRule="auto"/>
              <w:ind w:left="192"/>
              <w:rPr>
                <w:sz w:val="16"/>
                <w:szCs w:val="16"/>
              </w:rPr>
            </w:pPr>
            <w:r>
              <w:rPr>
                <w:color w:val="1F497D"/>
                <w:spacing w:val="-1"/>
                <w:sz w:val="16"/>
                <w:szCs w:val="16"/>
              </w:rPr>
              <w:t>2.10</w:t>
            </w:r>
          </w:p>
        </w:tc>
        <w:tc>
          <w:tcPr>
            <w:tcW w:w="664" w:type="dxa"/>
            <w:vAlign w:val="top"/>
          </w:tcPr>
          <w:p>
            <w:pPr>
              <w:pStyle w:val="TableText"/>
              <w:spacing w:before="114" w:line="195" w:lineRule="auto"/>
              <w:ind w:left="188"/>
              <w:rPr>
                <w:sz w:val="16"/>
                <w:szCs w:val="16"/>
              </w:rPr>
            </w:pPr>
            <w:r>
              <w:rPr>
                <w:color w:val="1F497D"/>
                <w:spacing w:val="-2"/>
                <w:sz w:val="16"/>
                <w:szCs w:val="16"/>
              </w:rPr>
              <w:t>7.60</w:t>
            </w:r>
          </w:p>
        </w:tc>
        <w:tc>
          <w:tcPr>
            <w:tcW w:w="657" w:type="dxa"/>
            <w:vAlign w:val="top"/>
          </w:tcPr>
          <w:p>
            <w:pPr>
              <w:pStyle w:val="TableText"/>
              <w:spacing w:before="114" w:line="195" w:lineRule="auto"/>
              <w:ind w:left="144"/>
              <w:rPr>
                <w:sz w:val="16"/>
                <w:szCs w:val="16"/>
              </w:rPr>
            </w:pPr>
            <w:r>
              <w:rPr>
                <w:color w:val="1F497D"/>
                <w:spacing w:val="-4"/>
                <w:sz w:val="16"/>
                <w:szCs w:val="16"/>
              </w:rPr>
              <w:t>11.50</w:t>
            </w:r>
          </w:p>
        </w:tc>
      </w:tr>
      <w:tr>
        <w:tblPrEx>
          <w:tblW w:w="10732" w:type="dxa"/>
          <w:tblInd w:w="0" w:type="dxa"/>
          <w:tblLayout w:type="fixed"/>
        </w:tblPrEx>
        <w:trPr>
          <w:trHeight w:val="647"/>
        </w:trPr>
        <w:tc>
          <w:tcPr>
            <w:tcW w:w="905" w:type="dxa"/>
            <w:vAlign w:val="top"/>
          </w:tcPr>
          <w:p>
            <w:pPr>
              <w:spacing w:before="87" w:line="326" w:lineRule="exact"/>
              <w:ind w:left="130"/>
              <w:rPr>
                <w:rFonts w:ascii="KaiTi" w:eastAsia="KaiTi" w:hAnsi="KaiTi" w:cs="KaiTi"/>
                <w:sz w:val="16"/>
                <w:szCs w:val="16"/>
              </w:rPr>
            </w:pPr>
            <w:r>
              <w:rPr>
                <w:rFonts w:ascii="KaiTi" w:eastAsia="KaiTi" w:hAnsi="KaiTi" w:cs="KaiTi"/>
                <w:color w:val="1F497D"/>
                <w:spacing w:val="-2"/>
                <w:position w:val="13"/>
                <w:sz w:val="16"/>
                <w:szCs w:val="16"/>
              </w:rPr>
              <w:t>华能国际</w:t>
            </w:r>
          </w:p>
          <w:p>
            <w:pPr>
              <w:spacing w:line="223" w:lineRule="auto"/>
              <w:ind w:left="142"/>
              <w:rPr>
                <w:rFonts w:ascii="KaiTi" w:eastAsia="KaiTi" w:hAnsi="KaiTi" w:cs="KaiTi"/>
                <w:sz w:val="16"/>
                <w:szCs w:val="16"/>
              </w:rPr>
            </w:pPr>
            <w:r>
              <w:rPr>
                <w:rFonts w:ascii="KaiTi" w:eastAsia="KaiTi" w:hAnsi="KaiTi" w:cs="KaiTi"/>
                <w:color w:val="1F497D"/>
                <w:spacing w:val="-4"/>
                <w:sz w:val="16"/>
                <w:szCs w:val="16"/>
              </w:rPr>
              <w:t>电力股份</w:t>
            </w:r>
          </w:p>
        </w:tc>
        <w:tc>
          <w:tcPr>
            <w:tcW w:w="1042" w:type="dxa"/>
            <w:vAlign w:val="top"/>
          </w:tcPr>
          <w:p>
            <w:pPr>
              <w:pStyle w:val="TableText"/>
              <w:spacing w:before="275" w:line="195" w:lineRule="auto"/>
              <w:ind w:left="187"/>
              <w:rPr>
                <w:sz w:val="16"/>
                <w:szCs w:val="16"/>
              </w:rPr>
            </w:pPr>
            <w:r>
              <w:rPr>
                <w:color w:val="1F497D"/>
                <w:spacing w:val="-1"/>
                <w:sz w:val="16"/>
                <w:szCs w:val="16"/>
              </w:rPr>
              <w:t>00902.HK</w:t>
            </w:r>
          </w:p>
        </w:tc>
        <w:tc>
          <w:tcPr>
            <w:tcW w:w="527" w:type="dxa"/>
            <w:vAlign w:val="top"/>
          </w:tcPr>
          <w:p>
            <w:pPr>
              <w:pStyle w:val="TableText"/>
              <w:spacing w:before="276" w:line="194" w:lineRule="auto"/>
              <w:ind w:left="120"/>
              <w:rPr>
                <w:sz w:val="16"/>
                <w:szCs w:val="16"/>
              </w:rPr>
            </w:pPr>
            <w:r>
              <w:rPr>
                <w:color w:val="1F497D"/>
                <w:spacing w:val="-4"/>
                <w:sz w:val="16"/>
                <w:szCs w:val="16"/>
              </w:rPr>
              <w:t>HKD</w:t>
            </w:r>
          </w:p>
        </w:tc>
        <w:tc>
          <w:tcPr>
            <w:tcW w:w="630" w:type="dxa"/>
            <w:vAlign w:val="top"/>
          </w:tcPr>
          <w:p>
            <w:pPr>
              <w:pStyle w:val="TableText"/>
              <w:spacing w:before="275" w:line="195" w:lineRule="auto"/>
              <w:ind w:left="161"/>
              <w:rPr>
                <w:sz w:val="16"/>
                <w:szCs w:val="16"/>
              </w:rPr>
            </w:pPr>
            <w:r>
              <w:rPr>
                <w:color w:val="1F497D"/>
                <w:spacing w:val="-1"/>
                <w:sz w:val="16"/>
                <w:szCs w:val="16"/>
              </w:rPr>
              <w:t>4.40</w:t>
            </w:r>
          </w:p>
        </w:tc>
        <w:tc>
          <w:tcPr>
            <w:tcW w:w="944" w:type="dxa"/>
            <w:vAlign w:val="top"/>
          </w:tcPr>
          <w:p>
            <w:pPr>
              <w:pStyle w:val="TableText"/>
              <w:spacing w:before="273" w:line="197" w:lineRule="auto"/>
              <w:ind w:left="78"/>
              <w:rPr>
                <w:sz w:val="16"/>
                <w:szCs w:val="16"/>
              </w:rPr>
            </w:pPr>
            <w:r>
              <w:rPr>
                <w:color w:val="1F497D"/>
                <w:spacing w:val="-1"/>
                <w:sz w:val="16"/>
                <w:szCs w:val="16"/>
              </w:rPr>
              <w:t>2024/02/01</w:t>
            </w:r>
          </w:p>
        </w:tc>
        <w:tc>
          <w:tcPr>
            <w:tcW w:w="596" w:type="dxa"/>
            <w:vAlign w:val="top"/>
          </w:tcPr>
          <w:p>
            <w:pPr>
              <w:spacing w:before="250" w:line="226" w:lineRule="auto"/>
              <w:ind w:left="90"/>
              <w:rPr>
                <w:rFonts w:ascii="KaiTi" w:eastAsia="KaiTi" w:hAnsi="KaiTi" w:cs="KaiTi"/>
                <w:sz w:val="16"/>
                <w:szCs w:val="16"/>
              </w:rPr>
            </w:pPr>
            <w:r>
              <w:rPr>
                <w:rFonts w:ascii="KaiTi" w:eastAsia="KaiTi" w:hAnsi="KaiTi" w:cs="KaiTi"/>
                <w:color w:val="1F497D"/>
                <w:spacing w:val="-4"/>
                <w:sz w:val="16"/>
                <w:szCs w:val="16"/>
              </w:rPr>
              <w:t>买入</w:t>
            </w:r>
          </w:p>
        </w:tc>
        <w:tc>
          <w:tcPr>
            <w:tcW w:w="1014" w:type="dxa"/>
            <w:vAlign w:val="top"/>
          </w:tcPr>
          <w:p>
            <w:pPr>
              <w:pStyle w:val="TableText"/>
              <w:spacing w:before="275" w:line="195" w:lineRule="auto"/>
              <w:ind w:left="374"/>
              <w:rPr>
                <w:sz w:val="16"/>
                <w:szCs w:val="16"/>
              </w:rPr>
            </w:pPr>
            <w:r>
              <w:rPr>
                <w:color w:val="1F497D"/>
                <w:spacing w:val="-2"/>
                <w:sz w:val="16"/>
                <w:szCs w:val="16"/>
              </w:rPr>
              <w:t>5.21</w:t>
            </w:r>
          </w:p>
        </w:tc>
        <w:tc>
          <w:tcPr>
            <w:tcW w:w="2420" w:type="dxa"/>
            <w:vAlign w:val="top"/>
          </w:tcPr>
          <w:p>
            <w:pPr>
              <w:pStyle w:val="TableText"/>
              <w:spacing w:before="275" w:line="195" w:lineRule="auto"/>
              <w:ind w:left="256"/>
              <w:rPr>
                <w:sz w:val="16"/>
                <w:szCs w:val="16"/>
              </w:rPr>
            </w:pPr>
            <w:r>
              <w:rPr>
                <w:color w:val="1F497D"/>
                <w:spacing w:val="-2"/>
                <w:sz w:val="16"/>
                <w:szCs w:val="16"/>
              </w:rPr>
              <w:t>0.55</w:t>
            </w:r>
            <w:r>
              <w:rPr>
                <w:color w:val="1F497D"/>
                <w:spacing w:val="5"/>
                <w:sz w:val="16"/>
                <w:szCs w:val="16"/>
              </w:rPr>
              <w:t xml:space="preserve">     </w:t>
            </w:r>
            <w:r>
              <w:rPr>
                <w:color w:val="1F497D"/>
                <w:spacing w:val="-2"/>
                <w:sz w:val="16"/>
                <w:szCs w:val="16"/>
              </w:rPr>
              <w:t>0.89</w:t>
            </w:r>
            <w:r>
              <w:rPr>
                <w:color w:val="1F497D"/>
                <w:spacing w:val="8"/>
                <w:sz w:val="16"/>
                <w:szCs w:val="16"/>
              </w:rPr>
              <w:t xml:space="preserve">     </w:t>
            </w:r>
            <w:r>
              <w:rPr>
                <w:color w:val="1F497D"/>
                <w:spacing w:val="-2"/>
                <w:sz w:val="16"/>
                <w:szCs w:val="16"/>
              </w:rPr>
              <w:t>7.29</w:t>
            </w:r>
            <w:r>
              <w:rPr>
                <w:color w:val="1F497D"/>
                <w:spacing w:val="2"/>
                <w:sz w:val="16"/>
                <w:szCs w:val="16"/>
              </w:rPr>
              <w:t xml:space="preserve">      </w:t>
            </w:r>
            <w:r>
              <w:rPr>
                <w:color w:val="1F497D"/>
                <w:spacing w:val="-2"/>
                <w:sz w:val="16"/>
                <w:szCs w:val="16"/>
              </w:rPr>
              <w:t>4.47</w:t>
            </w:r>
          </w:p>
        </w:tc>
        <w:tc>
          <w:tcPr>
            <w:tcW w:w="657" w:type="dxa"/>
            <w:vAlign w:val="top"/>
          </w:tcPr>
          <w:p>
            <w:pPr>
              <w:pStyle w:val="TableText"/>
              <w:spacing w:before="275" w:line="195" w:lineRule="auto"/>
              <w:ind w:left="180"/>
              <w:rPr>
                <w:sz w:val="16"/>
                <w:szCs w:val="16"/>
              </w:rPr>
            </w:pPr>
            <w:r>
              <w:rPr>
                <w:color w:val="1F497D"/>
                <w:spacing w:val="-5"/>
                <w:sz w:val="16"/>
                <w:szCs w:val="16"/>
              </w:rPr>
              <w:t>1.12</w:t>
            </w:r>
          </w:p>
        </w:tc>
        <w:tc>
          <w:tcPr>
            <w:tcW w:w="676" w:type="dxa"/>
            <w:vAlign w:val="top"/>
          </w:tcPr>
          <w:p>
            <w:pPr>
              <w:pStyle w:val="TableText"/>
              <w:spacing w:before="275" w:line="195" w:lineRule="auto"/>
              <w:ind w:left="194"/>
              <w:rPr>
                <w:sz w:val="16"/>
                <w:szCs w:val="16"/>
              </w:rPr>
            </w:pPr>
            <w:r>
              <w:rPr>
                <w:color w:val="1F497D"/>
                <w:spacing w:val="-2"/>
                <w:sz w:val="16"/>
                <w:szCs w:val="16"/>
              </w:rPr>
              <w:t>0.94</w:t>
            </w:r>
          </w:p>
        </w:tc>
        <w:tc>
          <w:tcPr>
            <w:tcW w:w="664" w:type="dxa"/>
            <w:vAlign w:val="top"/>
          </w:tcPr>
          <w:p>
            <w:pPr>
              <w:pStyle w:val="TableText"/>
              <w:spacing w:before="275" w:line="195" w:lineRule="auto"/>
              <w:ind w:left="188"/>
              <w:rPr>
                <w:sz w:val="16"/>
                <w:szCs w:val="16"/>
              </w:rPr>
            </w:pPr>
            <w:r>
              <w:rPr>
                <w:color w:val="1F497D"/>
                <w:spacing w:val="-2"/>
                <w:sz w:val="16"/>
                <w:szCs w:val="16"/>
              </w:rPr>
              <w:t>7.60</w:t>
            </w:r>
          </w:p>
        </w:tc>
        <w:tc>
          <w:tcPr>
            <w:tcW w:w="657" w:type="dxa"/>
            <w:vAlign w:val="top"/>
          </w:tcPr>
          <w:p>
            <w:pPr>
              <w:pStyle w:val="TableText"/>
              <w:spacing w:before="275" w:line="195" w:lineRule="auto"/>
              <w:ind w:left="144"/>
              <w:rPr>
                <w:sz w:val="16"/>
                <w:szCs w:val="16"/>
              </w:rPr>
            </w:pPr>
            <w:r>
              <w:rPr>
                <w:color w:val="1F497D"/>
                <w:spacing w:val="-4"/>
                <w:sz w:val="16"/>
                <w:szCs w:val="16"/>
              </w:rPr>
              <w:t>11.50</w:t>
            </w:r>
          </w:p>
        </w:tc>
      </w:tr>
      <w:tr>
        <w:tblPrEx>
          <w:tblW w:w="10732" w:type="dxa"/>
          <w:tblInd w:w="0" w:type="dxa"/>
          <w:tblLayout w:type="fixed"/>
        </w:tblPrEx>
        <w:trPr>
          <w:trHeight w:val="329"/>
        </w:trPr>
        <w:tc>
          <w:tcPr>
            <w:tcW w:w="905" w:type="dxa"/>
            <w:vAlign w:val="top"/>
          </w:tcPr>
          <w:p>
            <w:pPr>
              <w:spacing w:before="93" w:line="223" w:lineRule="auto"/>
              <w:ind w:left="130"/>
              <w:rPr>
                <w:rFonts w:ascii="KaiTi" w:eastAsia="KaiTi" w:hAnsi="KaiTi" w:cs="KaiTi"/>
                <w:sz w:val="16"/>
                <w:szCs w:val="16"/>
              </w:rPr>
            </w:pPr>
            <w:r>
              <w:rPr>
                <w:rFonts w:ascii="KaiTi" w:eastAsia="KaiTi" w:hAnsi="KaiTi" w:cs="KaiTi"/>
                <w:color w:val="1F497D"/>
                <w:spacing w:val="-2"/>
                <w:sz w:val="16"/>
                <w:szCs w:val="16"/>
              </w:rPr>
              <w:t>长江电力</w:t>
            </w:r>
          </w:p>
        </w:tc>
        <w:tc>
          <w:tcPr>
            <w:tcW w:w="1042" w:type="dxa"/>
            <w:vAlign w:val="top"/>
          </w:tcPr>
          <w:p>
            <w:pPr>
              <w:pStyle w:val="TableText"/>
              <w:spacing w:before="116" w:line="197" w:lineRule="auto"/>
              <w:ind w:left="143"/>
              <w:rPr>
                <w:sz w:val="16"/>
                <w:szCs w:val="16"/>
              </w:rPr>
            </w:pPr>
            <w:r>
              <w:rPr>
                <w:color w:val="1F497D"/>
                <w:spacing w:val="-1"/>
                <w:sz w:val="16"/>
                <w:szCs w:val="16"/>
              </w:rPr>
              <w:t>600900.SH</w:t>
            </w:r>
          </w:p>
        </w:tc>
        <w:tc>
          <w:tcPr>
            <w:tcW w:w="527" w:type="dxa"/>
            <w:vAlign w:val="top"/>
          </w:tcPr>
          <w:p>
            <w:pPr>
              <w:pStyle w:val="TableText"/>
              <w:spacing w:before="116" w:line="197" w:lineRule="auto"/>
              <w:ind w:left="115"/>
              <w:rPr>
                <w:sz w:val="16"/>
                <w:szCs w:val="16"/>
              </w:rPr>
            </w:pPr>
            <w:r>
              <w:rPr>
                <w:color w:val="1F497D"/>
                <w:spacing w:val="-3"/>
                <w:sz w:val="16"/>
                <w:szCs w:val="16"/>
              </w:rPr>
              <w:t>CNY</w:t>
            </w:r>
          </w:p>
        </w:tc>
        <w:tc>
          <w:tcPr>
            <w:tcW w:w="630" w:type="dxa"/>
            <w:vAlign w:val="top"/>
          </w:tcPr>
          <w:p>
            <w:pPr>
              <w:pStyle w:val="TableText"/>
              <w:spacing w:before="118" w:line="195" w:lineRule="auto"/>
              <w:ind w:left="118"/>
              <w:rPr>
                <w:sz w:val="16"/>
                <w:szCs w:val="16"/>
              </w:rPr>
            </w:pPr>
            <w:r>
              <w:rPr>
                <w:color w:val="1F497D"/>
                <w:spacing w:val="-1"/>
                <w:sz w:val="16"/>
                <w:szCs w:val="16"/>
              </w:rPr>
              <w:t>25.69</w:t>
            </w:r>
          </w:p>
        </w:tc>
        <w:tc>
          <w:tcPr>
            <w:tcW w:w="944" w:type="dxa"/>
            <w:vAlign w:val="top"/>
          </w:tcPr>
          <w:p>
            <w:pPr>
              <w:pStyle w:val="TableText"/>
              <w:spacing w:before="116" w:line="197" w:lineRule="auto"/>
              <w:ind w:left="78"/>
              <w:rPr>
                <w:sz w:val="16"/>
                <w:szCs w:val="16"/>
              </w:rPr>
            </w:pPr>
            <w:r>
              <w:rPr>
                <w:color w:val="1F497D"/>
                <w:spacing w:val="-1"/>
                <w:sz w:val="16"/>
                <w:szCs w:val="16"/>
              </w:rPr>
              <w:t>2024/01/21</w:t>
            </w:r>
          </w:p>
        </w:tc>
        <w:tc>
          <w:tcPr>
            <w:tcW w:w="596" w:type="dxa"/>
            <w:vAlign w:val="top"/>
          </w:tcPr>
          <w:p>
            <w:pPr>
              <w:spacing w:before="93" w:line="226" w:lineRule="auto"/>
              <w:ind w:left="90"/>
              <w:rPr>
                <w:rFonts w:ascii="KaiTi" w:eastAsia="KaiTi" w:hAnsi="KaiTi" w:cs="KaiTi"/>
                <w:sz w:val="16"/>
                <w:szCs w:val="16"/>
              </w:rPr>
            </w:pPr>
            <w:r>
              <w:rPr>
                <w:rFonts w:ascii="KaiTi" w:eastAsia="KaiTi" w:hAnsi="KaiTi" w:cs="KaiTi"/>
                <w:color w:val="1F497D"/>
                <w:spacing w:val="-4"/>
                <w:sz w:val="16"/>
                <w:szCs w:val="16"/>
              </w:rPr>
              <w:t>买入</w:t>
            </w:r>
          </w:p>
        </w:tc>
        <w:tc>
          <w:tcPr>
            <w:tcW w:w="1014" w:type="dxa"/>
            <w:vAlign w:val="top"/>
          </w:tcPr>
          <w:p>
            <w:pPr>
              <w:pStyle w:val="TableText"/>
              <w:spacing w:before="118" w:line="195" w:lineRule="auto"/>
              <w:ind w:left="327"/>
              <w:rPr>
                <w:sz w:val="16"/>
                <w:szCs w:val="16"/>
              </w:rPr>
            </w:pPr>
            <w:r>
              <w:rPr>
                <w:color w:val="1F497D"/>
                <w:spacing w:val="-1"/>
                <w:sz w:val="16"/>
                <w:szCs w:val="16"/>
              </w:rPr>
              <w:t>28.92</w:t>
            </w:r>
          </w:p>
        </w:tc>
        <w:tc>
          <w:tcPr>
            <w:tcW w:w="2420" w:type="dxa"/>
            <w:vAlign w:val="top"/>
          </w:tcPr>
          <w:p>
            <w:pPr>
              <w:pStyle w:val="TableText"/>
              <w:spacing w:before="118" w:line="195" w:lineRule="auto"/>
              <w:ind w:left="266"/>
              <w:rPr>
                <w:sz w:val="16"/>
                <w:szCs w:val="16"/>
              </w:rPr>
            </w:pPr>
            <w:r>
              <w:rPr>
                <w:color w:val="1F497D"/>
                <w:spacing w:val="-3"/>
                <w:sz w:val="16"/>
                <w:szCs w:val="16"/>
              </w:rPr>
              <w:t>1.12</w:t>
            </w:r>
            <w:r>
              <w:rPr>
                <w:color w:val="1F497D"/>
                <w:spacing w:val="5"/>
                <w:sz w:val="16"/>
                <w:szCs w:val="16"/>
              </w:rPr>
              <w:t xml:space="preserve">     </w:t>
            </w:r>
            <w:r>
              <w:rPr>
                <w:color w:val="1F497D"/>
                <w:spacing w:val="-3"/>
                <w:sz w:val="16"/>
                <w:szCs w:val="16"/>
              </w:rPr>
              <w:t>1.45</w:t>
            </w:r>
            <w:r>
              <w:rPr>
                <w:color w:val="1F497D"/>
                <w:spacing w:val="9"/>
                <w:sz w:val="16"/>
                <w:szCs w:val="16"/>
              </w:rPr>
              <w:t xml:space="preserve">    </w:t>
            </w:r>
            <w:r>
              <w:rPr>
                <w:color w:val="1F497D"/>
                <w:spacing w:val="-3"/>
                <w:sz w:val="16"/>
                <w:szCs w:val="16"/>
              </w:rPr>
              <w:t>22.94</w:t>
            </w:r>
            <w:r>
              <w:rPr>
                <w:color w:val="1F497D"/>
                <w:spacing w:val="7"/>
                <w:sz w:val="16"/>
                <w:szCs w:val="16"/>
              </w:rPr>
              <w:t xml:space="preserve">    </w:t>
            </w:r>
            <w:r>
              <w:rPr>
                <w:color w:val="1F497D"/>
                <w:spacing w:val="-3"/>
                <w:sz w:val="16"/>
                <w:szCs w:val="16"/>
              </w:rPr>
              <w:t>17.72</w:t>
            </w:r>
          </w:p>
        </w:tc>
        <w:tc>
          <w:tcPr>
            <w:tcW w:w="657" w:type="dxa"/>
            <w:vAlign w:val="top"/>
          </w:tcPr>
          <w:p>
            <w:pPr>
              <w:pStyle w:val="TableText"/>
              <w:spacing w:before="118" w:line="195" w:lineRule="auto"/>
              <w:ind w:left="134"/>
              <w:rPr>
                <w:sz w:val="16"/>
                <w:szCs w:val="16"/>
              </w:rPr>
            </w:pPr>
            <w:r>
              <w:rPr>
                <w:color w:val="1F497D"/>
                <w:spacing w:val="-4"/>
                <w:sz w:val="16"/>
                <w:szCs w:val="16"/>
              </w:rPr>
              <w:t>10.52</w:t>
            </w:r>
          </w:p>
        </w:tc>
        <w:tc>
          <w:tcPr>
            <w:tcW w:w="676" w:type="dxa"/>
            <w:vAlign w:val="top"/>
          </w:tcPr>
          <w:p>
            <w:pPr>
              <w:pStyle w:val="TableText"/>
              <w:spacing w:before="118" w:line="195" w:lineRule="auto"/>
              <w:ind w:left="194"/>
              <w:rPr>
                <w:sz w:val="16"/>
                <w:szCs w:val="16"/>
              </w:rPr>
            </w:pPr>
            <w:r>
              <w:rPr>
                <w:color w:val="1F497D"/>
                <w:spacing w:val="-2"/>
                <w:sz w:val="16"/>
                <w:szCs w:val="16"/>
              </w:rPr>
              <w:t>9.17</w:t>
            </w:r>
          </w:p>
        </w:tc>
        <w:tc>
          <w:tcPr>
            <w:tcW w:w="664" w:type="dxa"/>
            <w:vAlign w:val="top"/>
          </w:tcPr>
          <w:p>
            <w:pPr>
              <w:pStyle w:val="TableText"/>
              <w:spacing w:before="118" w:line="195" w:lineRule="auto"/>
              <w:ind w:left="153"/>
              <w:rPr>
                <w:sz w:val="16"/>
                <w:szCs w:val="16"/>
              </w:rPr>
            </w:pPr>
            <w:r>
              <w:rPr>
                <w:color w:val="1F497D"/>
                <w:spacing w:val="-4"/>
                <w:sz w:val="16"/>
                <w:szCs w:val="16"/>
              </w:rPr>
              <w:t>12.10</w:t>
            </w:r>
          </w:p>
        </w:tc>
        <w:tc>
          <w:tcPr>
            <w:tcW w:w="657" w:type="dxa"/>
            <w:vAlign w:val="top"/>
          </w:tcPr>
          <w:p>
            <w:pPr>
              <w:pStyle w:val="TableText"/>
              <w:spacing w:before="118" w:line="195" w:lineRule="auto"/>
              <w:ind w:left="144"/>
              <w:rPr>
                <w:sz w:val="16"/>
                <w:szCs w:val="16"/>
              </w:rPr>
            </w:pPr>
            <w:r>
              <w:rPr>
                <w:color w:val="1F497D"/>
                <w:spacing w:val="-4"/>
                <w:sz w:val="16"/>
                <w:szCs w:val="16"/>
              </w:rPr>
              <w:t>15.00</w:t>
            </w:r>
          </w:p>
        </w:tc>
      </w:tr>
      <w:tr>
        <w:tblPrEx>
          <w:tblW w:w="10732" w:type="dxa"/>
          <w:tblInd w:w="0" w:type="dxa"/>
          <w:tblLayout w:type="fixed"/>
        </w:tblPrEx>
        <w:trPr>
          <w:trHeight w:val="325"/>
        </w:trPr>
        <w:tc>
          <w:tcPr>
            <w:tcW w:w="905" w:type="dxa"/>
            <w:vAlign w:val="top"/>
          </w:tcPr>
          <w:p>
            <w:pPr>
              <w:spacing w:before="91" w:line="220" w:lineRule="auto"/>
              <w:ind w:left="130"/>
              <w:rPr>
                <w:rFonts w:ascii="KaiTi" w:eastAsia="KaiTi" w:hAnsi="KaiTi" w:cs="KaiTi"/>
                <w:sz w:val="16"/>
                <w:szCs w:val="16"/>
              </w:rPr>
            </w:pPr>
            <w:r>
              <w:rPr>
                <w:rFonts w:ascii="KaiTi" w:eastAsia="KaiTi" w:hAnsi="KaiTi" w:cs="KaiTi"/>
                <w:color w:val="1F497D"/>
                <w:spacing w:val="-2"/>
                <w:sz w:val="16"/>
                <w:szCs w:val="16"/>
              </w:rPr>
              <w:t>川投能源</w:t>
            </w:r>
          </w:p>
        </w:tc>
        <w:tc>
          <w:tcPr>
            <w:tcW w:w="1042" w:type="dxa"/>
            <w:vAlign w:val="top"/>
          </w:tcPr>
          <w:p>
            <w:pPr>
              <w:pStyle w:val="TableText"/>
              <w:spacing w:before="114" w:line="197" w:lineRule="auto"/>
              <w:ind w:left="143"/>
              <w:rPr>
                <w:sz w:val="16"/>
                <w:szCs w:val="16"/>
              </w:rPr>
            </w:pPr>
            <w:r>
              <w:rPr>
                <w:color w:val="1F497D"/>
                <w:spacing w:val="-1"/>
                <w:sz w:val="16"/>
                <w:szCs w:val="16"/>
              </w:rPr>
              <w:t>600674.SH</w:t>
            </w:r>
          </w:p>
        </w:tc>
        <w:tc>
          <w:tcPr>
            <w:tcW w:w="527" w:type="dxa"/>
            <w:vAlign w:val="top"/>
          </w:tcPr>
          <w:p>
            <w:pPr>
              <w:pStyle w:val="TableText"/>
              <w:spacing w:before="114" w:line="197" w:lineRule="auto"/>
              <w:ind w:left="115"/>
              <w:rPr>
                <w:sz w:val="16"/>
                <w:szCs w:val="16"/>
              </w:rPr>
            </w:pPr>
            <w:r>
              <w:rPr>
                <w:color w:val="1F497D"/>
                <w:spacing w:val="-3"/>
                <w:sz w:val="16"/>
                <w:szCs w:val="16"/>
              </w:rPr>
              <w:t>CNY</w:t>
            </w:r>
          </w:p>
        </w:tc>
        <w:tc>
          <w:tcPr>
            <w:tcW w:w="630" w:type="dxa"/>
            <w:vAlign w:val="top"/>
          </w:tcPr>
          <w:p>
            <w:pPr>
              <w:pStyle w:val="TableText"/>
              <w:spacing w:before="116" w:line="195" w:lineRule="auto"/>
              <w:ind w:left="131"/>
              <w:rPr>
                <w:sz w:val="16"/>
                <w:szCs w:val="16"/>
              </w:rPr>
            </w:pPr>
            <w:r>
              <w:rPr>
                <w:color w:val="1F497D"/>
                <w:spacing w:val="-4"/>
                <w:sz w:val="16"/>
                <w:szCs w:val="16"/>
              </w:rPr>
              <w:t>16.04</w:t>
            </w:r>
          </w:p>
        </w:tc>
        <w:tc>
          <w:tcPr>
            <w:tcW w:w="944" w:type="dxa"/>
            <w:vAlign w:val="top"/>
          </w:tcPr>
          <w:p>
            <w:pPr>
              <w:pStyle w:val="TableText"/>
              <w:spacing w:before="114" w:line="197" w:lineRule="auto"/>
              <w:ind w:left="78"/>
              <w:rPr>
                <w:sz w:val="16"/>
                <w:szCs w:val="16"/>
              </w:rPr>
            </w:pPr>
            <w:r>
              <w:rPr>
                <w:color w:val="1F497D"/>
                <w:spacing w:val="-1"/>
                <w:sz w:val="16"/>
                <w:szCs w:val="16"/>
              </w:rPr>
              <w:t>2024/01/10</w:t>
            </w:r>
          </w:p>
        </w:tc>
        <w:tc>
          <w:tcPr>
            <w:tcW w:w="596" w:type="dxa"/>
            <w:vAlign w:val="top"/>
          </w:tcPr>
          <w:p>
            <w:pPr>
              <w:spacing w:before="91" w:line="226" w:lineRule="auto"/>
              <w:ind w:left="90"/>
              <w:rPr>
                <w:rFonts w:ascii="KaiTi" w:eastAsia="KaiTi" w:hAnsi="KaiTi" w:cs="KaiTi"/>
                <w:sz w:val="16"/>
                <w:szCs w:val="16"/>
              </w:rPr>
            </w:pPr>
            <w:r>
              <w:rPr>
                <w:rFonts w:ascii="KaiTi" w:eastAsia="KaiTi" w:hAnsi="KaiTi" w:cs="KaiTi"/>
                <w:color w:val="1F497D"/>
                <w:spacing w:val="-4"/>
                <w:sz w:val="16"/>
                <w:szCs w:val="16"/>
              </w:rPr>
              <w:t>买入</w:t>
            </w:r>
          </w:p>
        </w:tc>
        <w:tc>
          <w:tcPr>
            <w:tcW w:w="1014" w:type="dxa"/>
            <w:vAlign w:val="top"/>
          </w:tcPr>
          <w:p>
            <w:pPr>
              <w:pStyle w:val="TableText"/>
              <w:spacing w:before="116" w:line="195" w:lineRule="auto"/>
              <w:ind w:left="340"/>
              <w:rPr>
                <w:sz w:val="16"/>
                <w:szCs w:val="16"/>
              </w:rPr>
            </w:pPr>
            <w:r>
              <w:rPr>
                <w:color w:val="1F497D"/>
                <w:spacing w:val="-4"/>
                <w:sz w:val="16"/>
                <w:szCs w:val="16"/>
              </w:rPr>
              <w:t>19.74</w:t>
            </w:r>
          </w:p>
        </w:tc>
        <w:tc>
          <w:tcPr>
            <w:tcW w:w="2420" w:type="dxa"/>
            <w:vAlign w:val="top"/>
          </w:tcPr>
          <w:p>
            <w:pPr>
              <w:pStyle w:val="TableText"/>
              <w:spacing w:before="116" w:line="195" w:lineRule="auto"/>
              <w:ind w:left="256"/>
              <w:rPr>
                <w:sz w:val="16"/>
                <w:szCs w:val="16"/>
              </w:rPr>
            </w:pPr>
            <w:r>
              <w:rPr>
                <w:color w:val="1F497D"/>
                <w:spacing w:val="-3"/>
                <w:sz w:val="16"/>
                <w:szCs w:val="16"/>
              </w:rPr>
              <w:t>0.99</w:t>
            </w:r>
            <w:r>
              <w:rPr>
                <w:color w:val="1F497D"/>
                <w:spacing w:val="8"/>
                <w:sz w:val="16"/>
                <w:szCs w:val="16"/>
              </w:rPr>
              <w:t xml:space="preserve">     </w:t>
            </w:r>
            <w:r>
              <w:rPr>
                <w:color w:val="1F497D"/>
                <w:spacing w:val="-3"/>
                <w:sz w:val="16"/>
                <w:szCs w:val="16"/>
              </w:rPr>
              <w:t>1.15     16.20     13.95</w:t>
            </w:r>
          </w:p>
        </w:tc>
        <w:tc>
          <w:tcPr>
            <w:tcW w:w="657" w:type="dxa"/>
            <w:vAlign w:val="top"/>
          </w:tcPr>
          <w:p>
            <w:pPr>
              <w:pStyle w:val="TableText"/>
              <w:spacing w:before="116" w:line="195" w:lineRule="auto"/>
              <w:ind w:left="123"/>
              <w:rPr>
                <w:sz w:val="16"/>
                <w:szCs w:val="16"/>
              </w:rPr>
            </w:pPr>
            <w:r>
              <w:rPr>
                <w:color w:val="1F497D"/>
                <w:spacing w:val="-2"/>
                <w:sz w:val="16"/>
                <w:szCs w:val="16"/>
              </w:rPr>
              <w:t>99.35</w:t>
            </w:r>
          </w:p>
        </w:tc>
        <w:tc>
          <w:tcPr>
            <w:tcW w:w="676" w:type="dxa"/>
            <w:vAlign w:val="top"/>
          </w:tcPr>
          <w:p>
            <w:pPr>
              <w:pStyle w:val="TableText"/>
              <w:spacing w:before="116" w:line="195" w:lineRule="auto"/>
              <w:ind w:left="148"/>
              <w:rPr>
                <w:sz w:val="16"/>
                <w:szCs w:val="16"/>
              </w:rPr>
            </w:pPr>
            <w:r>
              <w:rPr>
                <w:color w:val="1F497D"/>
                <w:spacing w:val="-2"/>
                <w:sz w:val="16"/>
                <w:szCs w:val="16"/>
              </w:rPr>
              <w:t>90.71</w:t>
            </w:r>
          </w:p>
        </w:tc>
        <w:tc>
          <w:tcPr>
            <w:tcW w:w="664" w:type="dxa"/>
            <w:vAlign w:val="top"/>
          </w:tcPr>
          <w:p>
            <w:pPr>
              <w:pStyle w:val="TableText"/>
              <w:spacing w:before="116" w:line="195" w:lineRule="auto"/>
              <w:ind w:left="153"/>
              <w:rPr>
                <w:sz w:val="16"/>
                <w:szCs w:val="16"/>
              </w:rPr>
            </w:pPr>
            <w:r>
              <w:rPr>
                <w:color w:val="1F497D"/>
                <w:spacing w:val="-4"/>
                <w:sz w:val="16"/>
                <w:szCs w:val="16"/>
              </w:rPr>
              <w:t>12.40</w:t>
            </w:r>
          </w:p>
        </w:tc>
        <w:tc>
          <w:tcPr>
            <w:tcW w:w="657" w:type="dxa"/>
            <w:vAlign w:val="top"/>
          </w:tcPr>
          <w:p>
            <w:pPr>
              <w:pStyle w:val="TableText"/>
              <w:spacing w:before="116" w:line="195" w:lineRule="auto"/>
              <w:ind w:left="144"/>
              <w:rPr>
                <w:sz w:val="16"/>
                <w:szCs w:val="16"/>
              </w:rPr>
            </w:pPr>
            <w:r>
              <w:rPr>
                <w:color w:val="1F497D"/>
                <w:spacing w:val="-4"/>
                <w:sz w:val="16"/>
                <w:szCs w:val="16"/>
              </w:rPr>
              <w:t>13.50</w:t>
            </w:r>
          </w:p>
        </w:tc>
      </w:tr>
      <w:tr>
        <w:tblPrEx>
          <w:tblW w:w="10732" w:type="dxa"/>
          <w:tblInd w:w="0" w:type="dxa"/>
          <w:tblLayout w:type="fixed"/>
        </w:tblPrEx>
        <w:trPr>
          <w:trHeight w:val="324"/>
        </w:trPr>
        <w:tc>
          <w:tcPr>
            <w:tcW w:w="905" w:type="dxa"/>
            <w:vAlign w:val="top"/>
          </w:tcPr>
          <w:p>
            <w:pPr>
              <w:spacing w:before="92" w:line="223" w:lineRule="auto"/>
              <w:ind w:left="126"/>
              <w:rPr>
                <w:rFonts w:ascii="KaiTi" w:eastAsia="KaiTi" w:hAnsi="KaiTi" w:cs="KaiTi"/>
                <w:sz w:val="16"/>
                <w:szCs w:val="16"/>
              </w:rPr>
            </w:pPr>
            <w:r>
              <w:rPr>
                <w:rFonts w:ascii="KaiTi" w:eastAsia="KaiTi" w:hAnsi="KaiTi" w:cs="KaiTi"/>
                <w:color w:val="1F497D"/>
                <w:spacing w:val="-1"/>
                <w:sz w:val="16"/>
                <w:szCs w:val="16"/>
              </w:rPr>
              <w:t>龙源电力</w:t>
            </w:r>
          </w:p>
        </w:tc>
        <w:tc>
          <w:tcPr>
            <w:tcW w:w="1042" w:type="dxa"/>
            <w:vAlign w:val="top"/>
          </w:tcPr>
          <w:p>
            <w:pPr>
              <w:pStyle w:val="TableText"/>
              <w:spacing w:before="117" w:line="195" w:lineRule="auto"/>
              <w:ind w:left="187"/>
              <w:rPr>
                <w:sz w:val="16"/>
                <w:szCs w:val="16"/>
              </w:rPr>
            </w:pPr>
            <w:r>
              <w:rPr>
                <w:color w:val="1F497D"/>
                <w:spacing w:val="-1"/>
                <w:sz w:val="16"/>
                <w:szCs w:val="16"/>
              </w:rPr>
              <w:t>00916.HK</w:t>
            </w:r>
          </w:p>
        </w:tc>
        <w:tc>
          <w:tcPr>
            <w:tcW w:w="527" w:type="dxa"/>
            <w:vAlign w:val="top"/>
          </w:tcPr>
          <w:p>
            <w:pPr>
              <w:pStyle w:val="TableText"/>
              <w:spacing w:before="118" w:line="194" w:lineRule="auto"/>
              <w:ind w:left="120"/>
              <w:rPr>
                <w:sz w:val="16"/>
                <w:szCs w:val="16"/>
              </w:rPr>
            </w:pPr>
            <w:r>
              <w:rPr>
                <w:color w:val="1F497D"/>
                <w:spacing w:val="-4"/>
                <w:sz w:val="16"/>
                <w:szCs w:val="16"/>
              </w:rPr>
              <w:t>HKD</w:t>
            </w:r>
          </w:p>
        </w:tc>
        <w:tc>
          <w:tcPr>
            <w:tcW w:w="630" w:type="dxa"/>
            <w:vAlign w:val="top"/>
          </w:tcPr>
          <w:p>
            <w:pPr>
              <w:pStyle w:val="TableText"/>
              <w:spacing w:before="117" w:line="195" w:lineRule="auto"/>
              <w:ind w:left="165"/>
              <w:rPr>
                <w:sz w:val="16"/>
                <w:szCs w:val="16"/>
              </w:rPr>
            </w:pPr>
            <w:r>
              <w:rPr>
                <w:color w:val="1F497D"/>
                <w:spacing w:val="-2"/>
                <w:sz w:val="16"/>
                <w:szCs w:val="16"/>
              </w:rPr>
              <w:t>5.65</w:t>
            </w:r>
          </w:p>
        </w:tc>
        <w:tc>
          <w:tcPr>
            <w:tcW w:w="944" w:type="dxa"/>
            <w:vAlign w:val="top"/>
          </w:tcPr>
          <w:p>
            <w:pPr>
              <w:pStyle w:val="TableText"/>
              <w:spacing w:before="115" w:line="197" w:lineRule="auto"/>
              <w:ind w:left="78"/>
              <w:rPr>
                <w:sz w:val="16"/>
                <w:szCs w:val="16"/>
              </w:rPr>
            </w:pPr>
            <w:r>
              <w:rPr>
                <w:color w:val="1F497D"/>
                <w:spacing w:val="-1"/>
                <w:sz w:val="16"/>
                <w:szCs w:val="16"/>
              </w:rPr>
              <w:t>2023/10/27</w:t>
            </w:r>
          </w:p>
        </w:tc>
        <w:tc>
          <w:tcPr>
            <w:tcW w:w="596" w:type="dxa"/>
            <w:vAlign w:val="top"/>
          </w:tcPr>
          <w:p>
            <w:pPr>
              <w:spacing w:before="92" w:line="226" w:lineRule="auto"/>
              <w:ind w:left="90"/>
              <w:rPr>
                <w:rFonts w:ascii="KaiTi" w:eastAsia="KaiTi" w:hAnsi="KaiTi" w:cs="KaiTi"/>
                <w:sz w:val="16"/>
                <w:szCs w:val="16"/>
              </w:rPr>
            </w:pPr>
            <w:r>
              <w:rPr>
                <w:rFonts w:ascii="KaiTi" w:eastAsia="KaiTi" w:hAnsi="KaiTi" w:cs="KaiTi"/>
                <w:color w:val="1F497D"/>
                <w:spacing w:val="-4"/>
                <w:sz w:val="16"/>
                <w:szCs w:val="16"/>
              </w:rPr>
              <w:t>买入</w:t>
            </w:r>
          </w:p>
        </w:tc>
        <w:tc>
          <w:tcPr>
            <w:tcW w:w="1014" w:type="dxa"/>
            <w:vAlign w:val="top"/>
          </w:tcPr>
          <w:p>
            <w:pPr>
              <w:pStyle w:val="TableText"/>
              <w:spacing w:before="117" w:line="195" w:lineRule="auto"/>
              <w:ind w:left="375"/>
              <w:rPr>
                <w:sz w:val="16"/>
                <w:szCs w:val="16"/>
              </w:rPr>
            </w:pPr>
            <w:r>
              <w:rPr>
                <w:color w:val="1F497D"/>
                <w:spacing w:val="-2"/>
                <w:sz w:val="16"/>
                <w:szCs w:val="16"/>
              </w:rPr>
              <w:t>7.24</w:t>
            </w:r>
          </w:p>
        </w:tc>
        <w:tc>
          <w:tcPr>
            <w:tcW w:w="2420" w:type="dxa"/>
            <w:vAlign w:val="top"/>
          </w:tcPr>
          <w:p>
            <w:pPr>
              <w:pStyle w:val="TableText"/>
              <w:spacing w:before="117" w:line="195" w:lineRule="auto"/>
              <w:ind w:left="266"/>
              <w:rPr>
                <w:sz w:val="16"/>
                <w:szCs w:val="16"/>
              </w:rPr>
            </w:pPr>
            <w:r>
              <w:rPr>
                <w:color w:val="1F497D"/>
                <w:spacing w:val="-3"/>
                <w:sz w:val="16"/>
                <w:szCs w:val="16"/>
              </w:rPr>
              <w:t>1.01</w:t>
            </w:r>
            <w:r>
              <w:rPr>
                <w:color w:val="1F497D"/>
                <w:spacing w:val="9"/>
                <w:sz w:val="16"/>
                <w:szCs w:val="16"/>
              </w:rPr>
              <w:t xml:space="preserve">     </w:t>
            </w:r>
            <w:r>
              <w:rPr>
                <w:color w:val="1F497D"/>
                <w:spacing w:val="-3"/>
                <w:sz w:val="16"/>
                <w:szCs w:val="16"/>
              </w:rPr>
              <w:t>1.18      5.08</w:t>
            </w:r>
            <w:r>
              <w:rPr>
                <w:color w:val="1F497D"/>
                <w:spacing w:val="2"/>
                <w:sz w:val="16"/>
                <w:szCs w:val="16"/>
              </w:rPr>
              <w:t xml:space="preserve">      </w:t>
            </w:r>
            <w:r>
              <w:rPr>
                <w:color w:val="1F497D"/>
                <w:spacing w:val="-3"/>
                <w:sz w:val="16"/>
                <w:szCs w:val="16"/>
              </w:rPr>
              <w:t>4.35</w:t>
            </w:r>
          </w:p>
        </w:tc>
        <w:tc>
          <w:tcPr>
            <w:tcW w:w="657" w:type="dxa"/>
            <w:vAlign w:val="top"/>
          </w:tcPr>
          <w:p>
            <w:pPr>
              <w:pStyle w:val="TableText"/>
              <w:spacing w:before="117" w:line="195" w:lineRule="auto"/>
              <w:ind w:left="180"/>
              <w:rPr>
                <w:sz w:val="16"/>
                <w:szCs w:val="16"/>
              </w:rPr>
            </w:pPr>
            <w:r>
              <w:rPr>
                <w:color w:val="1F497D"/>
                <w:spacing w:val="-5"/>
                <w:sz w:val="16"/>
                <w:szCs w:val="16"/>
              </w:rPr>
              <w:t>1.46</w:t>
            </w:r>
          </w:p>
        </w:tc>
        <w:tc>
          <w:tcPr>
            <w:tcW w:w="676" w:type="dxa"/>
            <w:vAlign w:val="top"/>
          </w:tcPr>
          <w:p>
            <w:pPr>
              <w:pStyle w:val="TableText"/>
              <w:spacing w:before="117" w:line="195" w:lineRule="auto"/>
              <w:ind w:left="205"/>
              <w:rPr>
                <w:sz w:val="16"/>
                <w:szCs w:val="16"/>
              </w:rPr>
            </w:pPr>
            <w:r>
              <w:rPr>
                <w:color w:val="1F497D"/>
                <w:spacing w:val="-5"/>
                <w:sz w:val="16"/>
                <w:szCs w:val="16"/>
              </w:rPr>
              <w:t>1.28</w:t>
            </w:r>
          </w:p>
        </w:tc>
        <w:tc>
          <w:tcPr>
            <w:tcW w:w="664" w:type="dxa"/>
            <w:vAlign w:val="top"/>
          </w:tcPr>
          <w:p>
            <w:pPr>
              <w:pStyle w:val="TableText"/>
              <w:spacing w:before="115" w:line="197" w:lineRule="auto"/>
              <w:ind w:left="126"/>
              <w:rPr>
                <w:sz w:val="16"/>
                <w:szCs w:val="16"/>
              </w:rPr>
            </w:pPr>
            <w:r>
              <w:rPr>
                <w:color w:val="1F497D"/>
                <w:spacing w:val="-4"/>
                <w:sz w:val="16"/>
                <w:szCs w:val="16"/>
              </w:rPr>
              <w:t>11.1%</w:t>
            </w:r>
          </w:p>
        </w:tc>
        <w:tc>
          <w:tcPr>
            <w:tcW w:w="657" w:type="dxa"/>
            <w:vAlign w:val="top"/>
          </w:tcPr>
          <w:p>
            <w:pPr>
              <w:pStyle w:val="TableText"/>
              <w:spacing w:before="115" w:line="197" w:lineRule="auto"/>
              <w:ind w:left="118"/>
              <w:rPr>
                <w:sz w:val="16"/>
                <w:szCs w:val="16"/>
              </w:rPr>
            </w:pPr>
            <w:r>
              <w:rPr>
                <w:color w:val="1F497D"/>
                <w:spacing w:val="-4"/>
                <w:sz w:val="16"/>
                <w:szCs w:val="16"/>
              </w:rPr>
              <w:t>11.7%</w:t>
            </w:r>
          </w:p>
        </w:tc>
      </w:tr>
      <w:tr>
        <w:tblPrEx>
          <w:tblW w:w="10732" w:type="dxa"/>
          <w:tblInd w:w="0" w:type="dxa"/>
          <w:tblLayout w:type="fixed"/>
        </w:tblPrEx>
        <w:trPr>
          <w:trHeight w:val="327"/>
        </w:trPr>
        <w:tc>
          <w:tcPr>
            <w:tcW w:w="905" w:type="dxa"/>
            <w:vAlign w:val="top"/>
          </w:tcPr>
          <w:p>
            <w:pPr>
              <w:spacing w:before="92" w:line="218" w:lineRule="auto"/>
              <w:ind w:left="130"/>
              <w:rPr>
                <w:rFonts w:ascii="KaiTi" w:eastAsia="KaiTi" w:hAnsi="KaiTi" w:cs="KaiTi"/>
                <w:sz w:val="16"/>
                <w:szCs w:val="16"/>
              </w:rPr>
            </w:pPr>
            <w:r>
              <w:rPr>
                <w:rFonts w:ascii="KaiTi" w:eastAsia="KaiTi" w:hAnsi="KaiTi" w:cs="KaiTi"/>
                <w:color w:val="1F497D"/>
                <w:spacing w:val="-2"/>
                <w:sz w:val="16"/>
                <w:szCs w:val="16"/>
              </w:rPr>
              <w:t>华润电力</w:t>
            </w:r>
          </w:p>
        </w:tc>
        <w:tc>
          <w:tcPr>
            <w:tcW w:w="1042" w:type="dxa"/>
            <w:vAlign w:val="top"/>
          </w:tcPr>
          <w:p>
            <w:pPr>
              <w:pStyle w:val="TableText"/>
              <w:spacing w:before="117" w:line="195" w:lineRule="auto"/>
              <w:ind w:left="187"/>
              <w:rPr>
                <w:sz w:val="16"/>
                <w:szCs w:val="16"/>
              </w:rPr>
            </w:pPr>
            <w:r>
              <w:rPr>
                <w:color w:val="1F497D"/>
                <w:spacing w:val="-1"/>
                <w:sz w:val="16"/>
                <w:szCs w:val="16"/>
              </w:rPr>
              <w:t>00836.HK</w:t>
            </w:r>
          </w:p>
        </w:tc>
        <w:tc>
          <w:tcPr>
            <w:tcW w:w="527" w:type="dxa"/>
            <w:vAlign w:val="top"/>
          </w:tcPr>
          <w:p>
            <w:pPr>
              <w:pStyle w:val="TableText"/>
              <w:spacing w:before="118" w:line="194" w:lineRule="auto"/>
              <w:ind w:left="120"/>
              <w:rPr>
                <w:sz w:val="16"/>
                <w:szCs w:val="16"/>
              </w:rPr>
            </w:pPr>
            <w:r>
              <w:rPr>
                <w:color w:val="1F497D"/>
                <w:spacing w:val="-4"/>
                <w:sz w:val="16"/>
                <w:szCs w:val="16"/>
              </w:rPr>
              <w:t>HKD</w:t>
            </w:r>
          </w:p>
        </w:tc>
        <w:tc>
          <w:tcPr>
            <w:tcW w:w="630" w:type="dxa"/>
            <w:vAlign w:val="top"/>
          </w:tcPr>
          <w:p>
            <w:pPr>
              <w:pStyle w:val="TableText"/>
              <w:spacing w:before="117" w:line="195" w:lineRule="auto"/>
              <w:ind w:left="131"/>
              <w:rPr>
                <w:sz w:val="16"/>
                <w:szCs w:val="16"/>
              </w:rPr>
            </w:pPr>
            <w:r>
              <w:rPr>
                <w:color w:val="1F497D"/>
                <w:spacing w:val="-4"/>
                <w:sz w:val="16"/>
                <w:szCs w:val="16"/>
              </w:rPr>
              <w:t>17.22</w:t>
            </w:r>
          </w:p>
        </w:tc>
        <w:tc>
          <w:tcPr>
            <w:tcW w:w="944" w:type="dxa"/>
            <w:vAlign w:val="top"/>
          </w:tcPr>
          <w:p>
            <w:pPr>
              <w:pStyle w:val="TableText"/>
              <w:spacing w:before="115" w:line="197" w:lineRule="auto"/>
              <w:ind w:left="78"/>
              <w:rPr>
                <w:sz w:val="16"/>
                <w:szCs w:val="16"/>
              </w:rPr>
            </w:pPr>
            <w:r>
              <w:rPr>
                <w:color w:val="1F497D"/>
                <w:spacing w:val="-1"/>
                <w:sz w:val="16"/>
                <w:szCs w:val="16"/>
              </w:rPr>
              <w:t>2023/08/24</w:t>
            </w:r>
          </w:p>
        </w:tc>
        <w:tc>
          <w:tcPr>
            <w:tcW w:w="596" w:type="dxa"/>
            <w:vAlign w:val="top"/>
          </w:tcPr>
          <w:p>
            <w:pPr>
              <w:spacing w:before="92" w:line="226" w:lineRule="auto"/>
              <w:ind w:left="90"/>
              <w:rPr>
                <w:rFonts w:ascii="KaiTi" w:eastAsia="KaiTi" w:hAnsi="KaiTi" w:cs="KaiTi"/>
                <w:sz w:val="16"/>
                <w:szCs w:val="16"/>
              </w:rPr>
            </w:pPr>
            <w:r>
              <w:rPr>
                <w:rFonts w:ascii="KaiTi" w:eastAsia="KaiTi" w:hAnsi="KaiTi" w:cs="KaiTi"/>
                <w:color w:val="1F497D"/>
                <w:spacing w:val="-4"/>
                <w:sz w:val="16"/>
                <w:szCs w:val="16"/>
              </w:rPr>
              <w:t>买入</w:t>
            </w:r>
          </w:p>
        </w:tc>
        <w:tc>
          <w:tcPr>
            <w:tcW w:w="1014" w:type="dxa"/>
            <w:vAlign w:val="top"/>
          </w:tcPr>
          <w:p>
            <w:pPr>
              <w:pStyle w:val="TableText"/>
              <w:spacing w:before="117" w:line="195" w:lineRule="auto"/>
              <w:ind w:left="327"/>
              <w:rPr>
                <w:sz w:val="16"/>
                <w:szCs w:val="16"/>
              </w:rPr>
            </w:pPr>
            <w:r>
              <w:rPr>
                <w:color w:val="1F497D"/>
                <w:spacing w:val="-1"/>
                <w:sz w:val="16"/>
                <w:szCs w:val="16"/>
              </w:rPr>
              <w:t>22.88</w:t>
            </w:r>
          </w:p>
        </w:tc>
        <w:tc>
          <w:tcPr>
            <w:tcW w:w="2420" w:type="dxa"/>
            <w:vAlign w:val="top"/>
          </w:tcPr>
          <w:p>
            <w:pPr>
              <w:pStyle w:val="TableText"/>
              <w:spacing w:before="117" w:line="195" w:lineRule="auto"/>
              <w:ind w:left="254"/>
              <w:rPr>
                <w:sz w:val="16"/>
                <w:szCs w:val="16"/>
              </w:rPr>
            </w:pPr>
            <w:r>
              <w:rPr>
                <w:color w:val="1F497D"/>
                <w:spacing w:val="-2"/>
                <w:sz w:val="16"/>
                <w:szCs w:val="16"/>
              </w:rPr>
              <w:t>2.54</w:t>
            </w:r>
            <w:r>
              <w:rPr>
                <w:color w:val="1F497D"/>
                <w:spacing w:val="5"/>
                <w:sz w:val="16"/>
                <w:szCs w:val="16"/>
              </w:rPr>
              <w:t xml:space="preserve">     </w:t>
            </w:r>
            <w:r>
              <w:rPr>
                <w:color w:val="1F497D"/>
                <w:spacing w:val="-2"/>
                <w:sz w:val="16"/>
                <w:szCs w:val="16"/>
              </w:rPr>
              <w:t>2.92</w:t>
            </w:r>
            <w:r>
              <w:rPr>
                <w:color w:val="1F497D"/>
                <w:spacing w:val="7"/>
                <w:sz w:val="16"/>
                <w:szCs w:val="16"/>
              </w:rPr>
              <w:t xml:space="preserve">     </w:t>
            </w:r>
            <w:r>
              <w:rPr>
                <w:color w:val="1F497D"/>
                <w:spacing w:val="-2"/>
                <w:sz w:val="16"/>
                <w:szCs w:val="16"/>
              </w:rPr>
              <w:t>6.15</w:t>
            </w:r>
            <w:r>
              <w:rPr>
                <w:color w:val="1F497D"/>
                <w:spacing w:val="4"/>
                <w:sz w:val="16"/>
                <w:szCs w:val="16"/>
              </w:rPr>
              <w:t xml:space="preserve">      </w:t>
            </w:r>
            <w:r>
              <w:rPr>
                <w:color w:val="1F497D"/>
                <w:spacing w:val="-2"/>
                <w:sz w:val="16"/>
                <w:szCs w:val="16"/>
              </w:rPr>
              <w:t>5.35</w:t>
            </w:r>
          </w:p>
        </w:tc>
        <w:tc>
          <w:tcPr>
            <w:tcW w:w="657" w:type="dxa"/>
            <w:vAlign w:val="top"/>
          </w:tcPr>
          <w:p>
            <w:pPr>
              <w:pStyle w:val="TableText"/>
              <w:spacing w:before="117" w:line="195" w:lineRule="auto"/>
              <w:ind w:left="180"/>
              <w:rPr>
                <w:sz w:val="16"/>
                <w:szCs w:val="16"/>
              </w:rPr>
            </w:pPr>
            <w:r>
              <w:rPr>
                <w:color w:val="1F497D"/>
                <w:spacing w:val="-5"/>
                <w:sz w:val="16"/>
                <w:szCs w:val="16"/>
              </w:rPr>
              <w:t>1.70</w:t>
            </w:r>
          </w:p>
        </w:tc>
        <w:tc>
          <w:tcPr>
            <w:tcW w:w="676" w:type="dxa"/>
            <w:vAlign w:val="top"/>
          </w:tcPr>
          <w:p>
            <w:pPr>
              <w:pStyle w:val="TableText"/>
              <w:spacing w:before="117" w:line="195" w:lineRule="auto"/>
              <w:ind w:left="205"/>
              <w:rPr>
                <w:sz w:val="16"/>
                <w:szCs w:val="16"/>
              </w:rPr>
            </w:pPr>
            <w:r>
              <w:rPr>
                <w:color w:val="1F497D"/>
                <w:spacing w:val="-5"/>
                <w:sz w:val="16"/>
                <w:szCs w:val="16"/>
              </w:rPr>
              <w:t>1.52</w:t>
            </w:r>
          </w:p>
        </w:tc>
        <w:tc>
          <w:tcPr>
            <w:tcW w:w="664" w:type="dxa"/>
            <w:vAlign w:val="top"/>
          </w:tcPr>
          <w:p>
            <w:pPr>
              <w:pStyle w:val="TableText"/>
              <w:spacing w:before="117" w:line="195" w:lineRule="auto"/>
              <w:ind w:left="153"/>
              <w:rPr>
                <w:sz w:val="16"/>
                <w:szCs w:val="16"/>
              </w:rPr>
            </w:pPr>
            <w:r>
              <w:rPr>
                <w:color w:val="1F497D"/>
                <w:spacing w:val="-4"/>
                <w:sz w:val="16"/>
                <w:szCs w:val="16"/>
              </w:rPr>
              <w:t>13.50</w:t>
            </w:r>
          </w:p>
        </w:tc>
        <w:tc>
          <w:tcPr>
            <w:tcW w:w="657" w:type="dxa"/>
            <w:vAlign w:val="top"/>
          </w:tcPr>
          <w:p>
            <w:pPr>
              <w:pStyle w:val="TableText"/>
              <w:spacing w:before="117" w:line="195" w:lineRule="auto"/>
              <w:ind w:left="144"/>
              <w:rPr>
                <w:sz w:val="16"/>
                <w:szCs w:val="16"/>
              </w:rPr>
            </w:pPr>
            <w:r>
              <w:rPr>
                <w:color w:val="1F497D"/>
                <w:spacing w:val="-4"/>
                <w:sz w:val="16"/>
                <w:szCs w:val="16"/>
              </w:rPr>
              <w:t>14.10</w:t>
            </w:r>
          </w:p>
        </w:tc>
      </w:tr>
      <w:tr>
        <w:tblPrEx>
          <w:tblW w:w="10732" w:type="dxa"/>
          <w:tblInd w:w="0" w:type="dxa"/>
          <w:tblLayout w:type="fixed"/>
        </w:tblPrEx>
        <w:trPr>
          <w:trHeight w:val="329"/>
        </w:trPr>
        <w:tc>
          <w:tcPr>
            <w:tcW w:w="905" w:type="dxa"/>
            <w:vAlign w:val="top"/>
          </w:tcPr>
          <w:p>
            <w:pPr>
              <w:spacing w:before="91" w:line="218" w:lineRule="auto"/>
              <w:ind w:left="147"/>
              <w:rPr>
                <w:rFonts w:ascii="KaiTi" w:eastAsia="KaiTi" w:hAnsi="KaiTi" w:cs="KaiTi"/>
                <w:sz w:val="16"/>
                <w:szCs w:val="16"/>
              </w:rPr>
            </w:pPr>
            <w:r>
              <w:rPr>
                <w:rFonts w:ascii="KaiTi" w:eastAsia="KaiTi" w:hAnsi="KaiTi" w:cs="KaiTi"/>
                <w:color w:val="1F497D"/>
                <w:spacing w:val="-5"/>
                <w:sz w:val="16"/>
                <w:szCs w:val="16"/>
              </w:rPr>
              <w:t>内蒙华电</w:t>
            </w:r>
          </w:p>
        </w:tc>
        <w:tc>
          <w:tcPr>
            <w:tcW w:w="1042" w:type="dxa"/>
            <w:vAlign w:val="top"/>
          </w:tcPr>
          <w:p>
            <w:pPr>
              <w:pStyle w:val="TableText"/>
              <w:spacing w:before="115" w:line="197" w:lineRule="auto"/>
              <w:ind w:left="143"/>
              <w:rPr>
                <w:sz w:val="16"/>
                <w:szCs w:val="16"/>
              </w:rPr>
            </w:pPr>
            <w:r>
              <w:rPr>
                <w:color w:val="1F497D"/>
                <w:spacing w:val="-1"/>
                <w:sz w:val="16"/>
                <w:szCs w:val="16"/>
              </w:rPr>
              <w:t>600863.SH</w:t>
            </w:r>
          </w:p>
        </w:tc>
        <w:tc>
          <w:tcPr>
            <w:tcW w:w="527" w:type="dxa"/>
            <w:vAlign w:val="top"/>
          </w:tcPr>
          <w:p>
            <w:pPr>
              <w:pStyle w:val="TableText"/>
              <w:spacing w:before="115" w:line="197" w:lineRule="auto"/>
              <w:ind w:left="115"/>
              <w:rPr>
                <w:sz w:val="16"/>
                <w:szCs w:val="16"/>
              </w:rPr>
            </w:pPr>
            <w:r>
              <w:rPr>
                <w:color w:val="1F497D"/>
                <w:spacing w:val="-3"/>
                <w:sz w:val="16"/>
                <w:szCs w:val="16"/>
              </w:rPr>
              <w:t>CNY</w:t>
            </w:r>
          </w:p>
        </w:tc>
        <w:tc>
          <w:tcPr>
            <w:tcW w:w="630" w:type="dxa"/>
            <w:vAlign w:val="top"/>
          </w:tcPr>
          <w:p>
            <w:pPr>
              <w:pStyle w:val="TableText"/>
              <w:spacing w:before="116" w:line="195" w:lineRule="auto"/>
              <w:ind w:left="161"/>
              <w:rPr>
                <w:sz w:val="16"/>
                <w:szCs w:val="16"/>
              </w:rPr>
            </w:pPr>
            <w:r>
              <w:rPr>
                <w:color w:val="1F497D"/>
                <w:spacing w:val="-1"/>
                <w:sz w:val="16"/>
                <w:szCs w:val="16"/>
              </w:rPr>
              <w:t>4.46</w:t>
            </w:r>
          </w:p>
        </w:tc>
        <w:tc>
          <w:tcPr>
            <w:tcW w:w="944" w:type="dxa"/>
            <w:vAlign w:val="top"/>
          </w:tcPr>
          <w:p>
            <w:pPr>
              <w:pStyle w:val="TableText"/>
              <w:spacing w:before="115" w:line="197" w:lineRule="auto"/>
              <w:ind w:left="78"/>
              <w:rPr>
                <w:sz w:val="16"/>
                <w:szCs w:val="16"/>
              </w:rPr>
            </w:pPr>
            <w:r>
              <w:rPr>
                <w:color w:val="1F497D"/>
                <w:spacing w:val="-1"/>
                <w:sz w:val="16"/>
                <w:szCs w:val="16"/>
              </w:rPr>
              <w:t>2023/10/27</w:t>
            </w:r>
          </w:p>
        </w:tc>
        <w:tc>
          <w:tcPr>
            <w:tcW w:w="596" w:type="dxa"/>
            <w:vAlign w:val="top"/>
          </w:tcPr>
          <w:p>
            <w:pPr>
              <w:spacing w:before="92" w:line="226" w:lineRule="auto"/>
              <w:ind w:left="90"/>
              <w:rPr>
                <w:rFonts w:ascii="KaiTi" w:eastAsia="KaiTi" w:hAnsi="KaiTi" w:cs="KaiTi"/>
                <w:sz w:val="16"/>
                <w:szCs w:val="16"/>
              </w:rPr>
            </w:pPr>
            <w:r>
              <w:rPr>
                <w:rFonts w:ascii="KaiTi" w:eastAsia="KaiTi" w:hAnsi="KaiTi" w:cs="KaiTi"/>
                <w:color w:val="1F497D"/>
                <w:spacing w:val="-4"/>
                <w:sz w:val="16"/>
                <w:szCs w:val="16"/>
              </w:rPr>
              <w:t>买入</w:t>
            </w:r>
          </w:p>
        </w:tc>
        <w:tc>
          <w:tcPr>
            <w:tcW w:w="1014" w:type="dxa"/>
            <w:vAlign w:val="top"/>
          </w:tcPr>
          <w:p>
            <w:pPr>
              <w:pStyle w:val="TableText"/>
              <w:spacing w:before="116" w:line="195" w:lineRule="auto"/>
              <w:ind w:left="374"/>
              <w:rPr>
                <w:sz w:val="16"/>
                <w:szCs w:val="16"/>
              </w:rPr>
            </w:pPr>
            <w:r>
              <w:rPr>
                <w:color w:val="1F497D"/>
                <w:spacing w:val="-2"/>
                <w:sz w:val="16"/>
                <w:szCs w:val="16"/>
              </w:rPr>
              <w:t>5.01</w:t>
            </w:r>
          </w:p>
        </w:tc>
        <w:tc>
          <w:tcPr>
            <w:tcW w:w="2420" w:type="dxa"/>
            <w:vAlign w:val="top"/>
          </w:tcPr>
          <w:p>
            <w:pPr>
              <w:pStyle w:val="TableText"/>
              <w:spacing w:before="116" w:line="195" w:lineRule="auto"/>
              <w:ind w:left="256"/>
              <w:rPr>
                <w:sz w:val="16"/>
                <w:szCs w:val="16"/>
              </w:rPr>
            </w:pPr>
            <w:r>
              <w:rPr>
                <w:color w:val="1F497D"/>
                <w:spacing w:val="-2"/>
                <w:sz w:val="16"/>
                <w:szCs w:val="16"/>
              </w:rPr>
              <w:t>0.42</w:t>
            </w:r>
            <w:r>
              <w:rPr>
                <w:color w:val="1F497D"/>
                <w:spacing w:val="6"/>
                <w:sz w:val="16"/>
                <w:szCs w:val="16"/>
              </w:rPr>
              <w:t xml:space="preserve">     </w:t>
            </w:r>
            <w:r>
              <w:rPr>
                <w:color w:val="1F497D"/>
                <w:spacing w:val="-2"/>
                <w:sz w:val="16"/>
                <w:szCs w:val="16"/>
              </w:rPr>
              <w:t>0.46     10.62</w:t>
            </w:r>
            <w:r>
              <w:rPr>
                <w:color w:val="1F497D"/>
                <w:spacing w:val="3"/>
                <w:sz w:val="16"/>
                <w:szCs w:val="16"/>
              </w:rPr>
              <w:t xml:space="preserve">     </w:t>
            </w:r>
            <w:r>
              <w:rPr>
                <w:color w:val="1F497D"/>
                <w:spacing w:val="-2"/>
                <w:sz w:val="16"/>
                <w:szCs w:val="16"/>
              </w:rPr>
              <w:t>9.70</w:t>
            </w:r>
          </w:p>
        </w:tc>
        <w:tc>
          <w:tcPr>
            <w:tcW w:w="657" w:type="dxa"/>
            <w:vAlign w:val="top"/>
          </w:tcPr>
          <w:p>
            <w:pPr>
              <w:pStyle w:val="TableText"/>
              <w:spacing w:before="116" w:line="195" w:lineRule="auto"/>
              <w:ind w:left="169"/>
              <w:rPr>
                <w:sz w:val="16"/>
                <w:szCs w:val="16"/>
              </w:rPr>
            </w:pPr>
            <w:r>
              <w:rPr>
                <w:color w:val="1F497D"/>
                <w:spacing w:val="-2"/>
                <w:sz w:val="16"/>
                <w:szCs w:val="16"/>
              </w:rPr>
              <w:t>3.69</w:t>
            </w:r>
          </w:p>
        </w:tc>
        <w:tc>
          <w:tcPr>
            <w:tcW w:w="676" w:type="dxa"/>
            <w:vAlign w:val="top"/>
          </w:tcPr>
          <w:p>
            <w:pPr>
              <w:pStyle w:val="TableText"/>
              <w:spacing w:before="116" w:line="195" w:lineRule="auto"/>
              <w:ind w:left="194"/>
              <w:rPr>
                <w:sz w:val="16"/>
                <w:szCs w:val="16"/>
              </w:rPr>
            </w:pPr>
            <w:r>
              <w:rPr>
                <w:color w:val="1F497D"/>
                <w:spacing w:val="-2"/>
                <w:sz w:val="16"/>
                <w:szCs w:val="16"/>
              </w:rPr>
              <w:t>3.44</w:t>
            </w:r>
          </w:p>
        </w:tc>
        <w:tc>
          <w:tcPr>
            <w:tcW w:w="664" w:type="dxa"/>
            <w:vAlign w:val="top"/>
          </w:tcPr>
          <w:p>
            <w:pPr>
              <w:pStyle w:val="TableText"/>
              <w:spacing w:before="116" w:line="195" w:lineRule="auto"/>
              <w:ind w:left="153"/>
              <w:rPr>
                <w:sz w:val="16"/>
                <w:szCs w:val="16"/>
              </w:rPr>
            </w:pPr>
            <w:r>
              <w:rPr>
                <w:color w:val="1F497D"/>
                <w:spacing w:val="-4"/>
                <w:sz w:val="16"/>
                <w:szCs w:val="16"/>
              </w:rPr>
              <w:t>14.10</w:t>
            </w:r>
          </w:p>
        </w:tc>
        <w:tc>
          <w:tcPr>
            <w:tcW w:w="657" w:type="dxa"/>
            <w:vAlign w:val="top"/>
          </w:tcPr>
          <w:p>
            <w:pPr>
              <w:pStyle w:val="TableText"/>
              <w:spacing w:before="116" w:line="195" w:lineRule="auto"/>
              <w:ind w:left="144"/>
              <w:rPr>
                <w:sz w:val="16"/>
                <w:szCs w:val="16"/>
              </w:rPr>
            </w:pPr>
            <w:r>
              <w:rPr>
                <w:color w:val="1F497D"/>
                <w:spacing w:val="-4"/>
                <w:sz w:val="16"/>
                <w:szCs w:val="16"/>
              </w:rPr>
              <w:t>14.10</w:t>
            </w:r>
          </w:p>
        </w:tc>
      </w:tr>
      <w:tr>
        <w:tblPrEx>
          <w:tblW w:w="10732" w:type="dxa"/>
          <w:tblInd w:w="0" w:type="dxa"/>
          <w:tblLayout w:type="fixed"/>
        </w:tblPrEx>
        <w:trPr>
          <w:trHeight w:val="322"/>
        </w:trPr>
        <w:tc>
          <w:tcPr>
            <w:tcW w:w="905" w:type="dxa"/>
            <w:vAlign w:val="top"/>
          </w:tcPr>
          <w:p>
            <w:pPr>
              <w:spacing w:before="89" w:line="223" w:lineRule="auto"/>
              <w:ind w:left="135"/>
              <w:rPr>
                <w:rFonts w:ascii="KaiTi" w:eastAsia="KaiTi" w:hAnsi="KaiTi" w:cs="KaiTi"/>
                <w:sz w:val="16"/>
                <w:szCs w:val="16"/>
              </w:rPr>
            </w:pPr>
            <w:r>
              <w:rPr>
                <w:rFonts w:ascii="KaiTi" w:eastAsia="KaiTi" w:hAnsi="KaiTi" w:cs="KaiTi"/>
                <w:color w:val="1F497D"/>
                <w:spacing w:val="-3"/>
                <w:sz w:val="16"/>
                <w:szCs w:val="16"/>
              </w:rPr>
              <w:t>皖能电力</w:t>
            </w:r>
          </w:p>
        </w:tc>
        <w:tc>
          <w:tcPr>
            <w:tcW w:w="1042" w:type="dxa"/>
            <w:vAlign w:val="top"/>
          </w:tcPr>
          <w:p>
            <w:pPr>
              <w:pStyle w:val="TableText"/>
              <w:spacing w:before="112" w:line="197" w:lineRule="auto"/>
              <w:ind w:left="153"/>
              <w:rPr>
                <w:sz w:val="16"/>
                <w:szCs w:val="16"/>
              </w:rPr>
            </w:pPr>
            <w:r>
              <w:rPr>
                <w:color w:val="1F497D"/>
                <w:spacing w:val="-1"/>
                <w:sz w:val="16"/>
                <w:szCs w:val="16"/>
              </w:rPr>
              <w:t>000543.SZ</w:t>
            </w:r>
          </w:p>
        </w:tc>
        <w:tc>
          <w:tcPr>
            <w:tcW w:w="527" w:type="dxa"/>
            <w:vAlign w:val="top"/>
          </w:tcPr>
          <w:p>
            <w:pPr>
              <w:pStyle w:val="TableText"/>
              <w:spacing w:before="112" w:line="197" w:lineRule="auto"/>
              <w:ind w:left="115"/>
              <w:rPr>
                <w:sz w:val="16"/>
                <w:szCs w:val="16"/>
              </w:rPr>
            </w:pPr>
            <w:r>
              <w:rPr>
                <w:color w:val="1F497D"/>
                <w:spacing w:val="-3"/>
                <w:sz w:val="16"/>
                <w:szCs w:val="16"/>
              </w:rPr>
              <w:t>CNY</w:t>
            </w:r>
          </w:p>
        </w:tc>
        <w:tc>
          <w:tcPr>
            <w:tcW w:w="630" w:type="dxa"/>
            <w:vAlign w:val="top"/>
          </w:tcPr>
          <w:p>
            <w:pPr>
              <w:pStyle w:val="TableText"/>
              <w:spacing w:before="115" w:line="194" w:lineRule="auto"/>
              <w:ind w:left="166"/>
              <w:rPr>
                <w:sz w:val="16"/>
                <w:szCs w:val="16"/>
              </w:rPr>
            </w:pPr>
            <w:r>
              <w:rPr>
                <w:color w:val="1F497D"/>
                <w:spacing w:val="-2"/>
                <w:sz w:val="16"/>
                <w:szCs w:val="16"/>
              </w:rPr>
              <w:t>7.45</w:t>
            </w:r>
          </w:p>
        </w:tc>
        <w:tc>
          <w:tcPr>
            <w:tcW w:w="944" w:type="dxa"/>
            <w:vAlign w:val="top"/>
          </w:tcPr>
          <w:p>
            <w:pPr>
              <w:pStyle w:val="TableText"/>
              <w:spacing w:before="112" w:line="197" w:lineRule="auto"/>
              <w:ind w:left="78"/>
              <w:rPr>
                <w:sz w:val="16"/>
                <w:szCs w:val="16"/>
              </w:rPr>
            </w:pPr>
            <w:r>
              <w:rPr>
                <w:color w:val="1F497D"/>
                <w:spacing w:val="-1"/>
                <w:sz w:val="16"/>
                <w:szCs w:val="16"/>
              </w:rPr>
              <w:t>2024/01/27</w:t>
            </w:r>
          </w:p>
        </w:tc>
        <w:tc>
          <w:tcPr>
            <w:tcW w:w="596" w:type="dxa"/>
            <w:vAlign w:val="top"/>
          </w:tcPr>
          <w:p>
            <w:pPr>
              <w:spacing w:before="89" w:line="226" w:lineRule="auto"/>
              <w:ind w:left="90"/>
              <w:rPr>
                <w:rFonts w:ascii="KaiTi" w:eastAsia="KaiTi" w:hAnsi="KaiTi" w:cs="KaiTi"/>
                <w:sz w:val="16"/>
                <w:szCs w:val="16"/>
              </w:rPr>
            </w:pPr>
            <w:r>
              <w:rPr>
                <w:rFonts w:ascii="KaiTi" w:eastAsia="KaiTi" w:hAnsi="KaiTi" w:cs="KaiTi"/>
                <w:color w:val="1F497D"/>
                <w:spacing w:val="-4"/>
                <w:sz w:val="16"/>
                <w:szCs w:val="16"/>
              </w:rPr>
              <w:t>买入</w:t>
            </w:r>
          </w:p>
        </w:tc>
        <w:tc>
          <w:tcPr>
            <w:tcW w:w="1014" w:type="dxa"/>
            <w:vAlign w:val="top"/>
          </w:tcPr>
          <w:p>
            <w:pPr>
              <w:pStyle w:val="TableText"/>
              <w:spacing w:before="114" w:line="195" w:lineRule="auto"/>
              <w:ind w:left="374"/>
              <w:rPr>
                <w:sz w:val="16"/>
                <w:szCs w:val="16"/>
              </w:rPr>
            </w:pPr>
            <w:r>
              <w:rPr>
                <w:color w:val="1F497D"/>
                <w:spacing w:val="-2"/>
                <w:sz w:val="16"/>
                <w:szCs w:val="16"/>
              </w:rPr>
              <w:t>8.43</w:t>
            </w:r>
          </w:p>
        </w:tc>
        <w:tc>
          <w:tcPr>
            <w:tcW w:w="2420" w:type="dxa"/>
            <w:vAlign w:val="top"/>
          </w:tcPr>
          <w:p>
            <w:pPr>
              <w:pStyle w:val="TableText"/>
              <w:spacing w:before="114" w:line="195" w:lineRule="auto"/>
              <w:ind w:left="256"/>
              <w:rPr>
                <w:sz w:val="16"/>
                <w:szCs w:val="16"/>
              </w:rPr>
            </w:pPr>
            <w:r>
              <w:rPr>
                <w:color w:val="1F497D"/>
                <w:spacing w:val="-2"/>
                <w:sz w:val="16"/>
                <w:szCs w:val="16"/>
              </w:rPr>
              <w:t>0.62</w:t>
            </w:r>
            <w:r>
              <w:rPr>
                <w:color w:val="1F497D"/>
                <w:spacing w:val="6"/>
                <w:sz w:val="16"/>
                <w:szCs w:val="16"/>
              </w:rPr>
              <w:t xml:space="preserve">     </w:t>
            </w:r>
            <w:r>
              <w:rPr>
                <w:color w:val="1F497D"/>
                <w:spacing w:val="-2"/>
                <w:sz w:val="16"/>
                <w:szCs w:val="16"/>
              </w:rPr>
              <w:t>0.90     12.02</w:t>
            </w:r>
            <w:r>
              <w:rPr>
                <w:color w:val="1F497D"/>
                <w:spacing w:val="3"/>
                <w:sz w:val="16"/>
                <w:szCs w:val="16"/>
              </w:rPr>
              <w:t xml:space="preserve">     </w:t>
            </w:r>
            <w:r>
              <w:rPr>
                <w:color w:val="1F497D"/>
                <w:spacing w:val="-2"/>
                <w:sz w:val="16"/>
                <w:szCs w:val="16"/>
              </w:rPr>
              <w:t>8.28</w:t>
            </w:r>
          </w:p>
        </w:tc>
        <w:tc>
          <w:tcPr>
            <w:tcW w:w="657" w:type="dxa"/>
            <w:vAlign w:val="top"/>
          </w:tcPr>
          <w:p>
            <w:pPr>
              <w:pStyle w:val="TableText"/>
              <w:spacing w:before="114" w:line="195" w:lineRule="auto"/>
              <w:ind w:left="169"/>
              <w:rPr>
                <w:sz w:val="16"/>
                <w:szCs w:val="16"/>
              </w:rPr>
            </w:pPr>
            <w:r>
              <w:rPr>
                <w:color w:val="1F497D"/>
                <w:spacing w:val="-2"/>
                <w:sz w:val="16"/>
                <w:szCs w:val="16"/>
              </w:rPr>
              <w:t>3.93</w:t>
            </w:r>
          </w:p>
        </w:tc>
        <w:tc>
          <w:tcPr>
            <w:tcW w:w="676" w:type="dxa"/>
            <w:vAlign w:val="top"/>
          </w:tcPr>
          <w:p>
            <w:pPr>
              <w:pStyle w:val="TableText"/>
              <w:spacing w:before="114" w:line="195" w:lineRule="auto"/>
              <w:ind w:left="192"/>
              <w:rPr>
                <w:sz w:val="16"/>
                <w:szCs w:val="16"/>
              </w:rPr>
            </w:pPr>
            <w:r>
              <w:rPr>
                <w:color w:val="1F497D"/>
                <w:spacing w:val="-1"/>
                <w:sz w:val="16"/>
                <w:szCs w:val="16"/>
              </w:rPr>
              <w:t>2.95</w:t>
            </w:r>
          </w:p>
        </w:tc>
        <w:tc>
          <w:tcPr>
            <w:tcW w:w="664" w:type="dxa"/>
            <w:vAlign w:val="top"/>
          </w:tcPr>
          <w:p>
            <w:pPr>
              <w:pStyle w:val="TableText"/>
              <w:spacing w:before="114" w:line="195" w:lineRule="auto"/>
              <w:ind w:left="153"/>
              <w:rPr>
                <w:sz w:val="16"/>
                <w:szCs w:val="16"/>
              </w:rPr>
            </w:pPr>
            <w:r>
              <w:rPr>
                <w:color w:val="1F497D"/>
                <w:spacing w:val="-4"/>
                <w:sz w:val="16"/>
                <w:szCs w:val="16"/>
              </w:rPr>
              <w:t>10.10</w:t>
            </w:r>
          </w:p>
        </w:tc>
        <w:tc>
          <w:tcPr>
            <w:tcW w:w="657" w:type="dxa"/>
            <w:vAlign w:val="top"/>
          </w:tcPr>
          <w:p>
            <w:pPr>
              <w:pStyle w:val="TableText"/>
              <w:spacing w:before="114" w:line="195" w:lineRule="auto"/>
              <w:ind w:left="144"/>
              <w:rPr>
                <w:sz w:val="16"/>
                <w:szCs w:val="16"/>
              </w:rPr>
            </w:pPr>
            <w:r>
              <w:rPr>
                <w:color w:val="1F497D"/>
                <w:spacing w:val="-4"/>
                <w:sz w:val="16"/>
                <w:szCs w:val="16"/>
              </w:rPr>
              <w:t>12.80</w:t>
            </w:r>
          </w:p>
        </w:tc>
      </w:tr>
      <w:tr>
        <w:tblPrEx>
          <w:tblW w:w="10732" w:type="dxa"/>
          <w:tblInd w:w="0" w:type="dxa"/>
          <w:tblLayout w:type="fixed"/>
        </w:tblPrEx>
        <w:trPr>
          <w:trHeight w:val="323"/>
        </w:trPr>
        <w:tc>
          <w:tcPr>
            <w:tcW w:w="905" w:type="dxa"/>
            <w:vAlign w:val="top"/>
          </w:tcPr>
          <w:p>
            <w:pPr>
              <w:spacing w:before="94" w:line="220" w:lineRule="auto"/>
              <w:ind w:left="141"/>
              <w:rPr>
                <w:rFonts w:ascii="KaiTi" w:eastAsia="KaiTi" w:hAnsi="KaiTi" w:cs="KaiTi"/>
                <w:sz w:val="16"/>
                <w:szCs w:val="16"/>
              </w:rPr>
            </w:pPr>
            <w:r>
              <w:rPr>
                <w:rFonts w:ascii="KaiTi" w:eastAsia="KaiTi" w:hAnsi="KaiTi" w:cs="KaiTi"/>
                <w:color w:val="1F497D"/>
                <w:spacing w:val="-4"/>
                <w:sz w:val="16"/>
                <w:szCs w:val="16"/>
              </w:rPr>
              <w:t>国投电力</w:t>
            </w:r>
          </w:p>
        </w:tc>
        <w:tc>
          <w:tcPr>
            <w:tcW w:w="1042" w:type="dxa"/>
            <w:vAlign w:val="top"/>
          </w:tcPr>
          <w:p>
            <w:pPr>
              <w:pStyle w:val="TableText"/>
              <w:spacing w:before="117" w:line="197" w:lineRule="auto"/>
              <w:ind w:left="143"/>
              <w:rPr>
                <w:sz w:val="16"/>
                <w:szCs w:val="16"/>
              </w:rPr>
            </w:pPr>
            <w:r>
              <w:rPr>
                <w:color w:val="1F497D"/>
                <w:spacing w:val="-1"/>
                <w:sz w:val="16"/>
                <w:szCs w:val="16"/>
              </w:rPr>
              <w:t>600886.SH</w:t>
            </w:r>
          </w:p>
        </w:tc>
        <w:tc>
          <w:tcPr>
            <w:tcW w:w="527" w:type="dxa"/>
            <w:vAlign w:val="top"/>
          </w:tcPr>
          <w:p>
            <w:pPr>
              <w:pStyle w:val="TableText"/>
              <w:spacing w:before="117" w:line="197" w:lineRule="auto"/>
              <w:ind w:left="115"/>
              <w:rPr>
                <w:sz w:val="16"/>
                <w:szCs w:val="16"/>
              </w:rPr>
            </w:pPr>
            <w:r>
              <w:rPr>
                <w:color w:val="1F497D"/>
                <w:spacing w:val="-3"/>
                <w:sz w:val="16"/>
                <w:szCs w:val="16"/>
              </w:rPr>
              <w:t>CNY</w:t>
            </w:r>
          </w:p>
        </w:tc>
        <w:tc>
          <w:tcPr>
            <w:tcW w:w="630" w:type="dxa"/>
            <w:vAlign w:val="top"/>
          </w:tcPr>
          <w:p>
            <w:pPr>
              <w:pStyle w:val="TableText"/>
              <w:spacing w:before="118" w:line="195" w:lineRule="auto"/>
              <w:ind w:left="131"/>
              <w:rPr>
                <w:sz w:val="16"/>
                <w:szCs w:val="16"/>
              </w:rPr>
            </w:pPr>
            <w:r>
              <w:rPr>
                <w:color w:val="1F497D"/>
                <w:spacing w:val="-4"/>
                <w:sz w:val="16"/>
                <w:szCs w:val="16"/>
              </w:rPr>
              <w:t>14.64</w:t>
            </w:r>
          </w:p>
        </w:tc>
        <w:tc>
          <w:tcPr>
            <w:tcW w:w="944" w:type="dxa"/>
            <w:vAlign w:val="top"/>
          </w:tcPr>
          <w:p>
            <w:pPr>
              <w:pStyle w:val="TableText"/>
              <w:spacing w:before="117" w:line="197" w:lineRule="auto"/>
              <w:ind w:left="78"/>
              <w:rPr>
                <w:sz w:val="16"/>
                <w:szCs w:val="16"/>
              </w:rPr>
            </w:pPr>
            <w:r>
              <w:rPr>
                <w:color w:val="1F497D"/>
                <w:spacing w:val="-1"/>
                <w:sz w:val="16"/>
                <w:szCs w:val="16"/>
              </w:rPr>
              <w:t>2024/01/15</w:t>
            </w:r>
          </w:p>
        </w:tc>
        <w:tc>
          <w:tcPr>
            <w:tcW w:w="596" w:type="dxa"/>
            <w:vAlign w:val="top"/>
          </w:tcPr>
          <w:p>
            <w:pPr>
              <w:spacing w:before="94" w:line="226" w:lineRule="auto"/>
              <w:ind w:left="90"/>
              <w:rPr>
                <w:rFonts w:ascii="KaiTi" w:eastAsia="KaiTi" w:hAnsi="KaiTi" w:cs="KaiTi"/>
                <w:sz w:val="16"/>
                <w:szCs w:val="16"/>
              </w:rPr>
            </w:pPr>
            <w:r>
              <w:rPr>
                <w:rFonts w:ascii="KaiTi" w:eastAsia="KaiTi" w:hAnsi="KaiTi" w:cs="KaiTi"/>
                <w:color w:val="1F497D"/>
                <w:spacing w:val="-4"/>
                <w:sz w:val="16"/>
                <w:szCs w:val="16"/>
              </w:rPr>
              <w:t>买入</w:t>
            </w:r>
          </w:p>
        </w:tc>
        <w:tc>
          <w:tcPr>
            <w:tcW w:w="1014" w:type="dxa"/>
            <w:vAlign w:val="top"/>
          </w:tcPr>
          <w:p>
            <w:pPr>
              <w:pStyle w:val="TableText"/>
              <w:spacing w:before="118" w:line="195" w:lineRule="auto"/>
              <w:ind w:left="340"/>
              <w:rPr>
                <w:sz w:val="16"/>
                <w:szCs w:val="16"/>
              </w:rPr>
            </w:pPr>
            <w:r>
              <w:rPr>
                <w:color w:val="1F497D"/>
                <w:spacing w:val="-4"/>
                <w:sz w:val="16"/>
                <w:szCs w:val="16"/>
              </w:rPr>
              <w:t>17.13</w:t>
            </w:r>
          </w:p>
        </w:tc>
        <w:tc>
          <w:tcPr>
            <w:tcW w:w="2420" w:type="dxa"/>
            <w:vAlign w:val="top"/>
          </w:tcPr>
          <w:p>
            <w:pPr>
              <w:pStyle w:val="TableText"/>
              <w:spacing w:before="118" w:line="195" w:lineRule="auto"/>
              <w:ind w:left="256"/>
              <w:rPr>
                <w:sz w:val="16"/>
                <w:szCs w:val="16"/>
              </w:rPr>
            </w:pPr>
            <w:r>
              <w:rPr>
                <w:color w:val="1F497D"/>
                <w:spacing w:val="-3"/>
                <w:sz w:val="16"/>
                <w:szCs w:val="16"/>
              </w:rPr>
              <w:t>0.86</w:t>
            </w:r>
            <w:r>
              <w:rPr>
                <w:color w:val="1F497D"/>
                <w:spacing w:val="8"/>
                <w:sz w:val="16"/>
                <w:szCs w:val="16"/>
              </w:rPr>
              <w:t xml:space="preserve">     </w:t>
            </w:r>
            <w:r>
              <w:rPr>
                <w:color w:val="1F497D"/>
                <w:spacing w:val="-3"/>
                <w:sz w:val="16"/>
                <w:szCs w:val="16"/>
              </w:rPr>
              <w:t>1.01     17.02     14.50</w:t>
            </w:r>
          </w:p>
        </w:tc>
        <w:tc>
          <w:tcPr>
            <w:tcW w:w="657" w:type="dxa"/>
            <w:vAlign w:val="top"/>
          </w:tcPr>
          <w:p>
            <w:pPr>
              <w:pStyle w:val="TableText"/>
              <w:spacing w:before="118" w:line="195" w:lineRule="auto"/>
              <w:ind w:left="169"/>
              <w:rPr>
                <w:sz w:val="16"/>
                <w:szCs w:val="16"/>
              </w:rPr>
            </w:pPr>
            <w:r>
              <w:rPr>
                <w:color w:val="1F497D"/>
                <w:spacing w:val="-2"/>
                <w:sz w:val="16"/>
                <w:szCs w:val="16"/>
              </w:rPr>
              <w:t>3.85</w:t>
            </w:r>
          </w:p>
        </w:tc>
        <w:tc>
          <w:tcPr>
            <w:tcW w:w="676" w:type="dxa"/>
            <w:vAlign w:val="top"/>
          </w:tcPr>
          <w:p>
            <w:pPr>
              <w:pStyle w:val="TableText"/>
              <w:spacing w:before="118" w:line="195" w:lineRule="auto"/>
              <w:ind w:left="194"/>
              <w:rPr>
                <w:sz w:val="16"/>
                <w:szCs w:val="16"/>
              </w:rPr>
            </w:pPr>
            <w:r>
              <w:rPr>
                <w:color w:val="1F497D"/>
                <w:spacing w:val="-2"/>
                <w:sz w:val="16"/>
                <w:szCs w:val="16"/>
              </w:rPr>
              <w:t>3.45</w:t>
            </w:r>
          </w:p>
        </w:tc>
        <w:tc>
          <w:tcPr>
            <w:tcW w:w="664" w:type="dxa"/>
            <w:vAlign w:val="top"/>
          </w:tcPr>
          <w:p>
            <w:pPr>
              <w:pStyle w:val="TableText"/>
              <w:spacing w:before="118" w:line="195" w:lineRule="auto"/>
              <w:ind w:left="153"/>
              <w:rPr>
                <w:sz w:val="16"/>
                <w:szCs w:val="16"/>
              </w:rPr>
            </w:pPr>
            <w:r>
              <w:rPr>
                <w:color w:val="1F497D"/>
                <w:spacing w:val="-4"/>
                <w:sz w:val="16"/>
                <w:szCs w:val="16"/>
              </w:rPr>
              <w:t>11.00</w:t>
            </w:r>
          </w:p>
        </w:tc>
        <w:tc>
          <w:tcPr>
            <w:tcW w:w="657" w:type="dxa"/>
            <w:vAlign w:val="top"/>
          </w:tcPr>
          <w:p>
            <w:pPr>
              <w:pStyle w:val="TableText"/>
              <w:spacing w:before="118" w:line="195" w:lineRule="auto"/>
              <w:ind w:left="144"/>
              <w:rPr>
                <w:sz w:val="16"/>
                <w:szCs w:val="16"/>
              </w:rPr>
            </w:pPr>
            <w:r>
              <w:rPr>
                <w:color w:val="1F497D"/>
                <w:spacing w:val="-4"/>
                <w:sz w:val="16"/>
                <w:szCs w:val="16"/>
              </w:rPr>
              <w:t>12.10</w:t>
            </w:r>
          </w:p>
        </w:tc>
      </w:tr>
      <w:tr>
        <w:tblPrEx>
          <w:tblW w:w="10732" w:type="dxa"/>
          <w:tblInd w:w="0" w:type="dxa"/>
          <w:tblLayout w:type="fixed"/>
        </w:tblPrEx>
        <w:trPr>
          <w:trHeight w:val="336"/>
        </w:trPr>
        <w:tc>
          <w:tcPr>
            <w:tcW w:w="905" w:type="dxa"/>
            <w:tcBorders>
              <w:bottom w:val="single" w:sz="2" w:space="0" w:color="000000"/>
            </w:tcBorders>
            <w:vAlign w:val="top"/>
          </w:tcPr>
          <w:p>
            <w:pPr>
              <w:spacing w:before="97" w:line="223" w:lineRule="auto"/>
              <w:ind w:left="126"/>
              <w:rPr>
                <w:rFonts w:ascii="KaiTi" w:eastAsia="KaiTi" w:hAnsi="KaiTi" w:cs="KaiTi"/>
                <w:sz w:val="16"/>
                <w:szCs w:val="16"/>
              </w:rPr>
            </w:pPr>
            <w:r>
              <w:rPr>
                <w:rFonts w:ascii="KaiTi" w:eastAsia="KaiTi" w:hAnsi="KaiTi" w:cs="KaiTi"/>
                <w:color w:val="1F497D"/>
                <w:spacing w:val="-1"/>
                <w:sz w:val="16"/>
                <w:szCs w:val="16"/>
              </w:rPr>
              <w:t>青达环保</w:t>
            </w:r>
          </w:p>
        </w:tc>
        <w:tc>
          <w:tcPr>
            <w:tcW w:w="1042" w:type="dxa"/>
            <w:tcBorders>
              <w:bottom w:val="single" w:sz="2" w:space="0" w:color="000000"/>
            </w:tcBorders>
            <w:vAlign w:val="top"/>
          </w:tcPr>
          <w:p>
            <w:pPr>
              <w:pStyle w:val="TableText"/>
              <w:spacing w:before="120" w:line="197" w:lineRule="auto"/>
              <w:ind w:left="143"/>
              <w:rPr>
                <w:sz w:val="16"/>
                <w:szCs w:val="16"/>
              </w:rPr>
            </w:pPr>
            <w:r>
              <w:rPr>
                <w:color w:val="1F497D"/>
                <w:spacing w:val="-1"/>
                <w:sz w:val="16"/>
                <w:szCs w:val="16"/>
              </w:rPr>
              <w:t>688501.SH</w:t>
            </w:r>
          </w:p>
        </w:tc>
        <w:tc>
          <w:tcPr>
            <w:tcW w:w="527" w:type="dxa"/>
            <w:tcBorders>
              <w:bottom w:val="single" w:sz="2" w:space="0" w:color="000000"/>
            </w:tcBorders>
            <w:vAlign w:val="top"/>
          </w:tcPr>
          <w:p>
            <w:pPr>
              <w:pStyle w:val="TableText"/>
              <w:spacing w:before="120" w:line="197" w:lineRule="auto"/>
              <w:ind w:left="115"/>
              <w:rPr>
                <w:sz w:val="16"/>
                <w:szCs w:val="16"/>
              </w:rPr>
            </w:pPr>
            <w:r>
              <w:rPr>
                <w:color w:val="1F497D"/>
                <w:spacing w:val="-3"/>
                <w:sz w:val="16"/>
                <w:szCs w:val="16"/>
              </w:rPr>
              <w:t>CNY</w:t>
            </w:r>
          </w:p>
        </w:tc>
        <w:tc>
          <w:tcPr>
            <w:tcW w:w="630" w:type="dxa"/>
            <w:tcBorders>
              <w:bottom w:val="single" w:sz="2" w:space="0" w:color="000000"/>
            </w:tcBorders>
            <w:vAlign w:val="top"/>
          </w:tcPr>
          <w:p>
            <w:pPr>
              <w:pStyle w:val="TableText"/>
              <w:spacing w:before="122" w:line="195" w:lineRule="auto"/>
              <w:ind w:left="131"/>
              <w:rPr>
                <w:sz w:val="16"/>
                <w:szCs w:val="16"/>
              </w:rPr>
            </w:pPr>
            <w:r>
              <w:rPr>
                <w:color w:val="1F497D"/>
                <w:spacing w:val="-4"/>
                <w:sz w:val="16"/>
                <w:szCs w:val="16"/>
              </w:rPr>
              <w:t>13.95</w:t>
            </w:r>
          </w:p>
        </w:tc>
        <w:tc>
          <w:tcPr>
            <w:tcW w:w="944" w:type="dxa"/>
            <w:tcBorders>
              <w:bottom w:val="single" w:sz="2" w:space="0" w:color="000000"/>
            </w:tcBorders>
            <w:vAlign w:val="top"/>
          </w:tcPr>
          <w:p>
            <w:pPr>
              <w:pStyle w:val="TableText"/>
              <w:spacing w:before="120" w:line="197" w:lineRule="auto"/>
              <w:ind w:left="78"/>
              <w:rPr>
                <w:sz w:val="16"/>
                <w:szCs w:val="16"/>
              </w:rPr>
            </w:pPr>
            <w:r>
              <w:rPr>
                <w:color w:val="1F497D"/>
                <w:spacing w:val="-1"/>
                <w:sz w:val="16"/>
                <w:szCs w:val="16"/>
              </w:rPr>
              <w:t>2023/04/12</w:t>
            </w:r>
          </w:p>
        </w:tc>
        <w:tc>
          <w:tcPr>
            <w:tcW w:w="596" w:type="dxa"/>
            <w:tcBorders>
              <w:bottom w:val="single" w:sz="2" w:space="0" w:color="000000"/>
            </w:tcBorders>
            <w:vAlign w:val="top"/>
          </w:tcPr>
          <w:p>
            <w:pPr>
              <w:spacing w:before="97" w:line="226" w:lineRule="auto"/>
              <w:ind w:left="90"/>
              <w:rPr>
                <w:rFonts w:ascii="KaiTi" w:eastAsia="KaiTi" w:hAnsi="KaiTi" w:cs="KaiTi"/>
                <w:sz w:val="16"/>
                <w:szCs w:val="16"/>
              </w:rPr>
            </w:pPr>
            <w:r>
              <w:rPr>
                <w:rFonts w:ascii="KaiTi" w:eastAsia="KaiTi" w:hAnsi="KaiTi" w:cs="KaiTi"/>
                <w:color w:val="1F497D"/>
                <w:spacing w:val="-4"/>
                <w:sz w:val="16"/>
                <w:szCs w:val="16"/>
              </w:rPr>
              <w:t>买入</w:t>
            </w:r>
          </w:p>
        </w:tc>
        <w:tc>
          <w:tcPr>
            <w:tcW w:w="1014" w:type="dxa"/>
            <w:tcBorders>
              <w:bottom w:val="single" w:sz="2" w:space="0" w:color="000000"/>
            </w:tcBorders>
            <w:vAlign w:val="top"/>
          </w:tcPr>
          <w:p>
            <w:pPr>
              <w:pStyle w:val="TableText"/>
              <w:spacing w:before="122" w:line="195" w:lineRule="auto"/>
              <w:ind w:left="329"/>
              <w:rPr>
                <w:sz w:val="16"/>
                <w:szCs w:val="16"/>
              </w:rPr>
            </w:pPr>
            <w:r>
              <w:rPr>
                <w:color w:val="1F497D"/>
                <w:spacing w:val="-2"/>
                <w:sz w:val="16"/>
                <w:szCs w:val="16"/>
              </w:rPr>
              <w:t>31.68</w:t>
            </w:r>
          </w:p>
        </w:tc>
        <w:tc>
          <w:tcPr>
            <w:tcW w:w="2420" w:type="dxa"/>
            <w:tcBorders>
              <w:bottom w:val="single" w:sz="2" w:space="0" w:color="000000"/>
            </w:tcBorders>
            <w:vAlign w:val="top"/>
          </w:tcPr>
          <w:p>
            <w:pPr>
              <w:pStyle w:val="TableText"/>
              <w:spacing w:before="122" w:line="195" w:lineRule="auto"/>
              <w:ind w:left="266"/>
              <w:rPr>
                <w:sz w:val="16"/>
                <w:szCs w:val="16"/>
              </w:rPr>
            </w:pPr>
            <w:r>
              <w:rPr>
                <w:color w:val="1F497D"/>
                <w:spacing w:val="-3"/>
                <w:sz w:val="16"/>
                <w:szCs w:val="16"/>
              </w:rPr>
              <w:t>1.27</w:t>
            </w:r>
            <w:r>
              <w:rPr>
                <w:color w:val="1F497D"/>
                <w:spacing w:val="8"/>
                <w:sz w:val="16"/>
                <w:szCs w:val="16"/>
              </w:rPr>
              <w:t xml:space="preserve">     </w:t>
            </w:r>
            <w:r>
              <w:rPr>
                <w:color w:val="1F497D"/>
                <w:spacing w:val="-3"/>
                <w:sz w:val="16"/>
                <w:szCs w:val="16"/>
              </w:rPr>
              <w:t>1.77     10.98</w:t>
            </w:r>
            <w:r>
              <w:rPr>
                <w:color w:val="1F497D"/>
                <w:spacing w:val="4"/>
                <w:sz w:val="16"/>
                <w:szCs w:val="16"/>
              </w:rPr>
              <w:t xml:space="preserve">     </w:t>
            </w:r>
            <w:r>
              <w:rPr>
                <w:color w:val="1F497D"/>
                <w:spacing w:val="-3"/>
                <w:sz w:val="16"/>
                <w:szCs w:val="16"/>
              </w:rPr>
              <w:t>7.88</w:t>
            </w:r>
          </w:p>
        </w:tc>
        <w:tc>
          <w:tcPr>
            <w:tcW w:w="657" w:type="dxa"/>
            <w:tcBorders>
              <w:bottom w:val="single" w:sz="2" w:space="0" w:color="000000"/>
            </w:tcBorders>
            <w:vAlign w:val="top"/>
          </w:tcPr>
          <w:p>
            <w:pPr>
              <w:pStyle w:val="TableText"/>
              <w:spacing w:before="122" w:line="195" w:lineRule="auto"/>
              <w:ind w:left="169"/>
              <w:rPr>
                <w:sz w:val="16"/>
                <w:szCs w:val="16"/>
              </w:rPr>
            </w:pPr>
            <w:r>
              <w:rPr>
                <w:color w:val="1F497D"/>
                <w:spacing w:val="-2"/>
                <w:sz w:val="16"/>
                <w:szCs w:val="16"/>
              </w:rPr>
              <w:t>9.49</w:t>
            </w:r>
          </w:p>
        </w:tc>
        <w:tc>
          <w:tcPr>
            <w:tcW w:w="676" w:type="dxa"/>
            <w:tcBorders>
              <w:bottom w:val="single" w:sz="2" w:space="0" w:color="000000"/>
            </w:tcBorders>
            <w:vAlign w:val="top"/>
          </w:tcPr>
          <w:p>
            <w:pPr>
              <w:pStyle w:val="TableText"/>
              <w:spacing w:before="122" w:line="195" w:lineRule="auto"/>
              <w:ind w:left="195"/>
              <w:rPr>
                <w:sz w:val="16"/>
                <w:szCs w:val="16"/>
              </w:rPr>
            </w:pPr>
            <w:r>
              <w:rPr>
                <w:color w:val="1F497D"/>
                <w:spacing w:val="-2"/>
                <w:sz w:val="16"/>
                <w:szCs w:val="16"/>
              </w:rPr>
              <w:t>7.01</w:t>
            </w:r>
          </w:p>
        </w:tc>
        <w:tc>
          <w:tcPr>
            <w:tcW w:w="664" w:type="dxa"/>
            <w:tcBorders>
              <w:bottom w:val="single" w:sz="2" w:space="0" w:color="000000"/>
            </w:tcBorders>
            <w:vAlign w:val="top"/>
          </w:tcPr>
          <w:p>
            <w:pPr>
              <w:pStyle w:val="TableText"/>
              <w:spacing w:before="122" w:line="195" w:lineRule="auto"/>
              <w:ind w:left="153"/>
              <w:rPr>
                <w:sz w:val="16"/>
                <w:szCs w:val="16"/>
              </w:rPr>
            </w:pPr>
            <w:r>
              <w:rPr>
                <w:color w:val="1F497D"/>
                <w:spacing w:val="-4"/>
                <w:sz w:val="16"/>
                <w:szCs w:val="16"/>
              </w:rPr>
              <w:t>13.00</w:t>
            </w:r>
          </w:p>
        </w:tc>
        <w:tc>
          <w:tcPr>
            <w:tcW w:w="657" w:type="dxa"/>
            <w:tcBorders>
              <w:bottom w:val="single" w:sz="2" w:space="0" w:color="000000"/>
            </w:tcBorders>
            <w:vAlign w:val="top"/>
          </w:tcPr>
          <w:p>
            <w:pPr>
              <w:pStyle w:val="TableText"/>
              <w:spacing w:before="122" w:line="195" w:lineRule="auto"/>
              <w:ind w:left="144"/>
              <w:rPr>
                <w:sz w:val="16"/>
                <w:szCs w:val="16"/>
              </w:rPr>
            </w:pPr>
            <w:r>
              <w:rPr>
                <w:color w:val="1F497D"/>
                <w:spacing w:val="-4"/>
                <w:sz w:val="16"/>
                <w:szCs w:val="16"/>
              </w:rPr>
              <w:t>15.40</w:t>
            </w:r>
          </w:p>
        </w:tc>
      </w:tr>
    </w:tbl>
    <w:p>
      <w:pPr>
        <w:sectPr>
          <w:footerReference w:type="default" r:id="rId18"/>
          <w:pgSz w:w="11907" w:h="16839"/>
          <w:pgMar w:top="794" w:right="588" w:bottom="926" w:left="585" w:header="0" w:footer="743" w:gutter="0"/>
          <w:pgNumType w:start="6"/>
          <w:cols w:num="1" w:space="708" w:equalWidth="0">
            <w:col w:w="10733" w:space="0"/>
          </w:cols>
        </w:sectPr>
      </w:pPr>
    </w:p>
    <w:tbl>
      <w:tblPr>
        <w:tblStyle w:val="TableNormal2"/>
        <w:tblW w:w="10732" w:type="dxa"/>
        <w:tblInd w:w="0" w:type="dxa"/>
        <w:tblBorders>
          <w:top w:val="nil"/>
          <w:left w:val="nil"/>
          <w:bottom w:val="nil"/>
          <w:right w:val="nil"/>
          <w:insideH w:val="nil"/>
          <w:insideV w:val="nil"/>
        </w:tblBorders>
        <w:tblLayout w:type="fixed"/>
      </w:tblPr>
      <w:tblGrid>
        <w:gridCol w:w="10732"/>
      </w:tblGrid>
      <w:tr>
        <w:tblPrEx>
          <w:tblW w:w="10732" w:type="dxa"/>
          <w:tblInd w:w="0" w:type="dxa"/>
          <w:tblBorders>
            <w:top w:val="nil"/>
            <w:left w:val="nil"/>
            <w:bottom w:val="nil"/>
            <w:right w:val="nil"/>
            <w:insideH w:val="nil"/>
            <w:insideV w:val="nil"/>
          </w:tblBorders>
          <w:tblLayout w:type="fixed"/>
        </w:tblPrEx>
        <w:trPr>
          <w:trHeight w:val="7602"/>
        </w:trPr>
        <w:tc>
          <w:tcPr>
            <w:tcW w:w="10732" w:type="dxa"/>
            <w:tcBorders>
              <w:top w:val="single" w:sz="2" w:space="0" w:color="000000"/>
              <w:bottom w:val="single" w:sz="8" w:space="0" w:color="009EE1"/>
            </w:tcBorders>
            <w:vAlign w:val="top"/>
          </w:tcPr>
          <w:p>
            <w:pPr>
              <w:pStyle w:val="TableText"/>
              <w:spacing w:before="82" w:line="216" w:lineRule="auto"/>
              <w:ind w:left="3"/>
              <w:rPr>
                <w:rFonts w:ascii="KaiTi" w:eastAsia="KaiTi" w:hAnsi="KaiTi" w:cs="KaiTi"/>
                <w:sz w:val="18"/>
                <w:szCs w:val="18"/>
              </w:rPr>
            </w:pPr>
            <w:r>
              <w:rPr>
                <w:rFonts w:ascii="KaiTi" w:eastAsia="KaiTi" w:hAnsi="KaiTi" w:cs="KaiTi"/>
                <w:color w:val="1F497D"/>
                <w:spacing w:val="-7"/>
                <w:sz w:val="18"/>
                <w:szCs w:val="18"/>
              </w:rPr>
              <w:t>数据来源：</w:t>
            </w:r>
            <w:r>
              <w:rPr>
                <w:rFonts w:ascii="KaiTi" w:eastAsia="KaiTi" w:hAnsi="KaiTi" w:cs="KaiTi"/>
                <w:color w:val="1F497D"/>
                <w:spacing w:val="33"/>
                <w:sz w:val="18"/>
                <w:szCs w:val="18"/>
              </w:rPr>
              <w:t xml:space="preserve"> </w:t>
            </w:r>
            <w:r>
              <w:rPr>
                <w:color w:val="1F497D"/>
                <w:spacing w:val="-7"/>
                <w:sz w:val="18"/>
                <w:szCs w:val="18"/>
              </w:rPr>
              <w:t>Wind</w:t>
            </w:r>
            <w:r>
              <w:rPr>
                <w:rFonts w:ascii="KaiTi" w:eastAsia="KaiTi" w:hAnsi="KaiTi" w:cs="KaiTi"/>
                <w:color w:val="1F497D"/>
                <w:spacing w:val="-7"/>
                <w:sz w:val="18"/>
                <w:szCs w:val="18"/>
              </w:rPr>
              <w:t>、广发证券发展研究中心</w:t>
            </w:r>
          </w:p>
          <w:p>
            <w:pPr>
              <w:spacing w:before="115" w:line="214" w:lineRule="auto"/>
              <w:ind w:left="1"/>
              <w:rPr>
                <w:rFonts w:ascii="KaiTi" w:eastAsia="KaiTi" w:hAnsi="KaiTi" w:cs="KaiTi"/>
                <w:sz w:val="18"/>
                <w:szCs w:val="18"/>
              </w:rPr>
            </w:pPr>
            <w:r>
              <w:rPr>
                <w:rFonts w:ascii="KaiTi" w:eastAsia="KaiTi" w:hAnsi="KaiTi" w:cs="KaiTi"/>
                <w:color w:val="1F497D"/>
                <w:spacing w:val="-1"/>
                <w:sz w:val="18"/>
                <w:szCs w:val="18"/>
              </w:rPr>
              <w:t>备注：表中估值指标按照最新收盘价计算</w:t>
            </w:r>
          </w:p>
        </w:tc>
      </w:tr>
    </w:tbl>
    <w:p>
      <w:pPr>
        <w:spacing w:line="116" w:lineRule="auto"/>
        <w:rPr>
          <w:rFonts w:ascii="Arial"/>
          <w:sz w:val="2"/>
        </w:rPr>
      </w:pPr>
    </w:p>
    <w:p>
      <w:pPr>
        <w:spacing w:line="116" w:lineRule="auto"/>
        <w:rPr>
          <w:rFonts w:ascii="Arial" w:eastAsia="Arial" w:hAnsi="Arial" w:cs="Arial"/>
          <w:sz w:val="2"/>
          <w:szCs w:val="2"/>
        </w:rPr>
        <w:sectPr>
          <w:footerReference w:type="default" r:id="rId19"/>
          <w:type w:val="nextPage"/>
          <w:pgSz w:w="11907" w:h="16839"/>
          <w:pgMar w:top="794" w:right="588" w:bottom="926" w:left="585" w:header="0" w:footer="743" w:gutter="0"/>
          <w:pgNumType w:start="7"/>
          <w:cols w:num="1" w:space="708" w:equalWidth="0">
            <w:col w:w="10733" w:space="0"/>
          </w:cols>
          <w:titlePg w:val="0"/>
        </w:sectPr>
      </w:pPr>
    </w:p>
    <w:p>
      <w:pPr>
        <w:spacing w:before="36" w:line="186" w:lineRule="auto"/>
        <w:ind w:left="57"/>
        <w:rPr>
          <w:rFonts w:ascii="SimHei" w:eastAsia="SimHei" w:hAnsi="SimHei" w:cs="SimHei"/>
          <w:sz w:val="18"/>
          <w:szCs w:val="18"/>
        </w:rPr>
      </w:pPr>
      <w:r>
        <w:rPr>
          <w:rFonts w:ascii="SimHei" w:eastAsia="SimHei" w:hAnsi="SimHei" w:cs="SimHei"/>
          <w:color w:val="003F8A"/>
          <w:spacing w:val="-1"/>
          <w:sz w:val="18"/>
          <w:szCs w:val="18"/>
        </w:rPr>
        <w:t>识别风险，发现价值</w:t>
      </w:r>
    </w:p>
    <w:p>
      <w:pPr>
        <w:spacing w:line="14" w:lineRule="auto"/>
        <w:rPr>
          <w:rFonts w:ascii="Arial"/>
          <w:sz w:val="2"/>
        </w:rPr>
      </w:pPr>
      <w:r>
        <w:rPr>
          <w:rFonts w:ascii="Arial" w:eastAsia="Arial" w:hAnsi="Arial" w:cs="Arial"/>
          <w:sz w:val="2"/>
          <w:szCs w:val="2"/>
        </w:rPr>
        <w:br w:type="column"/>
      </w:r>
    </w:p>
    <w:p>
      <w:pPr>
        <w:spacing w:before="35" w:line="186" w:lineRule="auto"/>
        <w:rPr>
          <w:rFonts w:ascii="SimHei" w:eastAsia="SimHei" w:hAnsi="SimHei" w:cs="SimHei"/>
          <w:sz w:val="18"/>
          <w:szCs w:val="18"/>
        </w:rPr>
      </w:pPr>
      <w:r>
        <w:rPr>
          <w:rFonts w:ascii="SimHei" w:eastAsia="SimHei" w:hAnsi="SimHei" w:cs="SimHei"/>
          <w:color w:val="004892"/>
          <w:spacing w:val="-1"/>
          <w:sz w:val="18"/>
          <w:szCs w:val="18"/>
        </w:rPr>
        <w:t>请务必阅读末页的免责声明</w:t>
      </w:r>
    </w:p>
    <w:p>
      <w:pPr>
        <w:spacing w:line="186" w:lineRule="auto"/>
        <w:rPr>
          <w:rFonts w:ascii="SimHei" w:eastAsia="SimHei" w:hAnsi="SimHei" w:cs="SimHei"/>
          <w:sz w:val="18"/>
          <w:szCs w:val="18"/>
        </w:rPr>
        <w:sectPr>
          <w:footerReference w:type="default" r:id="rId20"/>
          <w:type w:val="continuous"/>
          <w:pgSz w:w="11907" w:h="16839"/>
          <w:pgMar w:top="794" w:right="588" w:bottom="926" w:left="585" w:header="0" w:footer="743" w:gutter="0"/>
          <w:pgNumType w:start="8"/>
          <w:cols w:num="2" w:space="708" w:equalWidth="0">
            <w:col w:w="8420" w:space="100"/>
            <w:col w:w="2213" w:space="0"/>
          </w:cols>
        </w:sectPr>
      </w:pPr>
    </w:p>
    <w:p>
      <w:pPr>
        <w:spacing w:line="354" w:lineRule="auto"/>
        <w:rPr>
          <w:rFonts w:ascii="Arial"/>
          <w:sz w:val="21"/>
        </w:rPr>
      </w:pPr>
    </w:p>
    <w:p>
      <w:pPr>
        <w:spacing w:line="354" w:lineRule="auto"/>
        <w:rPr>
          <w:rFonts w:ascii="Arial"/>
          <w:sz w:val="21"/>
        </w:rPr>
      </w:pPr>
    </w:p>
    <w:sdt>
      <w:sdtPr>
        <w:rPr>
          <w:rFonts w:ascii="KaiTi" w:eastAsia="KaiTi" w:hAnsi="KaiTi" w:cs="KaiTi"/>
          <w:sz w:val="31"/>
          <w:szCs w:val="31"/>
        </w:rPr>
        <w:id w:val="1271111558"/>
        <w:docPartObj>
          <w:docPartGallery w:val="Table of Contents"/>
          <w:docPartUnique/>
        </w:docPartObj>
      </w:sdtPr>
      <w:sdtEndPr>
        <w:rPr>
          <w:rFonts w:ascii="Arial" w:eastAsia="Arial" w:hAnsi="Arial" w:cs="Arial"/>
          <w:sz w:val="21"/>
          <w:szCs w:val="21"/>
        </w:rPr>
      </w:sdtEndPr>
      <w:sdtContent>
        <w:p>
          <w:pPr>
            <w:pStyle w:val="BodyText"/>
            <w:spacing w:before="101" w:line="221" w:lineRule="auto"/>
            <w:ind w:left="6263"/>
            <w:rPr>
              <w:sz w:val="31"/>
              <w:szCs w:val="31"/>
            </w:rPr>
          </w:pPr>
          <w:r>
            <w:rPr>
              <w:color w:val="0F243E"/>
              <w:spacing w:val="-6"/>
              <w:sz w:val="31"/>
              <w:szCs w:val="31"/>
              <w14:textOutline w14:w="5791">
                <w14:solidFill>
                  <w14:srgbClr w14:val="0F243E"/>
                </w14:solidFill>
                <w14:prstDash w14:val="solid"/>
                <w14:round/>
              </w14:textOutline>
            </w:rPr>
            <w:t>目录索引</w:t>
          </w:r>
        </w:p>
        <w:p>
          <w:pPr>
            <w:pStyle w:val="BodyText"/>
            <w:tabs>
              <w:tab w:val="right" w:leader="dot" w:pos="10634"/>
            </w:tabs>
            <w:spacing w:before="170" w:line="213" w:lineRule="auto"/>
            <w:ind w:left="2424"/>
            <w:rPr>
              <w:rFonts w:ascii="Arial" w:eastAsia="Arial" w:hAnsi="Arial" w:cs="Arial"/>
            </w:rPr>
          </w:pPr>
          <w:r>
            <w:rPr>
              <w:spacing w:val="-3"/>
            </w:rPr>
            <w:t>一、</w:t>
          </w:r>
          <w:r>
            <w:rPr>
              <w:rFonts w:ascii="Arial" w:eastAsia="Arial" w:hAnsi="Arial" w:cs="Arial"/>
              <w:spacing w:val="-3"/>
            </w:rPr>
            <w:t xml:space="preserve">23 </w:t>
          </w:r>
          <w:r>
            <w:rPr>
              <w:spacing w:val="-3"/>
            </w:rPr>
            <w:t>年风光发电占比</w:t>
          </w:r>
          <w:r>
            <w:rPr>
              <w:spacing w:val="-20"/>
            </w:rPr>
            <w:t xml:space="preserve"> </w:t>
          </w:r>
          <w:r>
            <w:rPr>
              <w:rFonts w:ascii="Arial" w:eastAsia="Arial" w:hAnsi="Arial" w:cs="Arial"/>
              <w:spacing w:val="-3"/>
            </w:rPr>
            <w:t>12.4%</w:t>
          </w:r>
          <w:r>
            <w:rPr>
              <w:rFonts w:ascii="Arial" w:eastAsia="Arial" w:hAnsi="Arial" w:cs="Arial"/>
              <w:spacing w:val="-30"/>
            </w:rPr>
            <w:t xml:space="preserve"> </w:t>
          </w:r>
          <w:r>
            <w:rPr>
              <w:spacing w:val="-3"/>
            </w:rPr>
            <w:t>，火电转型正当时</w:t>
          </w:r>
          <w:r>
            <w:rPr>
              <w:spacing w:val="-83"/>
            </w:rPr>
            <w:t xml:space="preserve"> </w:t>
          </w:r>
          <w:r>
            <w:tab/>
          </w:r>
          <w:r>
            <w:rPr>
              <w:spacing w:val="-76"/>
            </w:rPr>
            <w:t xml:space="preserve"> </w:t>
          </w:r>
          <w:hyperlink w:anchor="bookmark1" w:history="1">
            <w:r>
              <w:rPr>
                <w:rFonts w:ascii="Arial" w:eastAsia="Arial" w:hAnsi="Arial" w:cs="Arial"/>
                <w:spacing w:val="-8"/>
              </w:rPr>
              <w:t>6</w:t>
            </w:r>
          </w:hyperlink>
        </w:p>
        <w:p>
          <w:pPr>
            <w:pStyle w:val="BodyText"/>
            <w:tabs>
              <w:tab w:val="right" w:leader="dot" w:pos="10634"/>
            </w:tabs>
            <w:spacing w:before="84" w:line="213" w:lineRule="auto"/>
            <w:ind w:left="2419"/>
            <w:rPr>
              <w:rFonts w:ascii="Arial" w:eastAsia="Arial" w:hAnsi="Arial" w:cs="Arial"/>
            </w:rPr>
          </w:pPr>
          <w:r>
            <w:rPr>
              <w:spacing w:val="-7"/>
            </w:rPr>
            <w:t>二、政策回顾：</w:t>
          </w:r>
          <w:r>
            <w:rPr>
              <w:spacing w:val="-7"/>
            </w:rPr>
            <w:t xml:space="preserve"> </w:t>
          </w:r>
          <w:r>
            <w:rPr>
              <w:spacing w:val="-7"/>
            </w:rPr>
            <w:t>江西调整分时电价，</w:t>
          </w:r>
          <w:r>
            <w:rPr>
              <w:spacing w:val="-7"/>
            </w:rPr>
            <w:t xml:space="preserve"> </w:t>
          </w:r>
          <w:r>
            <w:rPr>
              <w:spacing w:val="-7"/>
            </w:rPr>
            <w:t>山东明晰辅助服务交易</w:t>
          </w:r>
          <w:r>
            <w:rPr>
              <w:spacing w:val="-8"/>
            </w:rPr>
            <w:t>规则</w:t>
          </w:r>
          <w:r>
            <w:rPr>
              <w:spacing w:val="-79"/>
            </w:rPr>
            <w:t xml:space="preserve"> </w:t>
          </w:r>
          <w:r>
            <w:tab/>
          </w:r>
          <w:r>
            <w:rPr>
              <w:spacing w:val="-46"/>
            </w:rPr>
            <w:t xml:space="preserve"> </w:t>
          </w:r>
          <w:hyperlink w:anchor="bookmark2" w:history="1">
            <w:r>
              <w:rPr>
                <w:rFonts w:ascii="Arial" w:eastAsia="Arial" w:hAnsi="Arial" w:cs="Arial"/>
                <w:spacing w:val="-20"/>
              </w:rPr>
              <w:t>11</w:t>
            </w:r>
          </w:hyperlink>
        </w:p>
        <w:p>
          <w:pPr>
            <w:pStyle w:val="BodyText"/>
            <w:tabs>
              <w:tab w:val="right" w:leader="dot" w:pos="10636"/>
            </w:tabs>
            <w:spacing w:before="83" w:line="221" w:lineRule="auto"/>
            <w:ind w:left="2422"/>
            <w:rPr>
              <w:rFonts w:ascii="Arial" w:eastAsia="Arial" w:hAnsi="Arial" w:cs="Arial"/>
            </w:rPr>
          </w:pPr>
          <w:r>
            <w:rPr>
              <w:spacing w:val="-1"/>
            </w:rPr>
            <w:t>三、行业高频数据跟踪</w:t>
          </w:r>
          <w:r>
            <w:rPr>
              <w:spacing w:val="-38"/>
            </w:rPr>
            <w:t xml:space="preserve"> </w:t>
          </w:r>
          <w:r>
            <w:tab/>
          </w:r>
          <w:r>
            <w:rPr>
              <w:spacing w:val="-61"/>
            </w:rPr>
            <w:t xml:space="preserve"> </w:t>
          </w:r>
          <w:hyperlink w:anchor="bookmark3" w:history="1">
            <w:r>
              <w:rPr>
                <w:rFonts w:ascii="Arial" w:eastAsia="Arial" w:hAnsi="Arial" w:cs="Arial"/>
                <w:spacing w:val="-12"/>
              </w:rPr>
              <w:t>1</w:t>
            </w:r>
            <w:r>
              <w:rPr>
                <w:rFonts w:ascii="Arial" w:eastAsia="Arial" w:hAnsi="Arial" w:cs="Arial"/>
                <w:spacing w:val="-10"/>
              </w:rPr>
              <w:t>3</w:t>
            </w:r>
          </w:hyperlink>
        </w:p>
        <w:p>
          <w:pPr>
            <w:pStyle w:val="BodyText"/>
            <w:tabs>
              <w:tab w:val="right" w:leader="dot" w:pos="10636"/>
            </w:tabs>
            <w:spacing w:before="75" w:line="213" w:lineRule="auto"/>
            <w:ind w:left="2894"/>
            <w:rPr>
              <w:rFonts w:ascii="Arial" w:eastAsia="Arial" w:hAnsi="Arial" w:cs="Arial"/>
            </w:rPr>
          </w:pPr>
          <w:r>
            <w:t>（一）近期海内外煤价企稳，沿海电厂负荷同比小幅提升</w:t>
          </w:r>
          <w:r>
            <w:rPr>
              <w:spacing w:val="-40"/>
            </w:rPr>
            <w:t xml:space="preserve"> </w:t>
          </w:r>
          <w:r>
            <w:tab/>
          </w:r>
          <w:r>
            <w:rPr>
              <w:spacing w:val="-61"/>
            </w:rPr>
            <w:t xml:space="preserve"> </w:t>
          </w:r>
          <w:hyperlink w:anchor="bookmark4" w:history="1">
            <w:r>
              <w:rPr>
                <w:rFonts w:ascii="Arial" w:eastAsia="Arial" w:hAnsi="Arial" w:cs="Arial"/>
                <w:spacing w:val="-12"/>
              </w:rPr>
              <w:t>1</w:t>
            </w:r>
            <w:r>
              <w:rPr>
                <w:rFonts w:ascii="Arial" w:eastAsia="Arial" w:hAnsi="Arial" w:cs="Arial"/>
                <w:spacing w:val="-10"/>
              </w:rPr>
              <w:t>3</w:t>
            </w:r>
          </w:hyperlink>
        </w:p>
        <w:p>
          <w:pPr>
            <w:pStyle w:val="BodyText"/>
            <w:tabs>
              <w:tab w:val="right" w:leader="dot" w:pos="10636"/>
            </w:tabs>
            <w:spacing w:before="84" w:line="213" w:lineRule="auto"/>
            <w:ind w:left="2894"/>
            <w:rPr>
              <w:rFonts w:ascii="Arial" w:eastAsia="Arial" w:hAnsi="Arial" w:cs="Arial"/>
            </w:rPr>
          </w:pPr>
          <w:r>
            <w:rPr>
              <w:spacing w:val="-10"/>
            </w:rPr>
            <w:t>（二）</w:t>
          </w:r>
          <w:r>
            <w:rPr>
              <w:spacing w:val="-5"/>
            </w:rPr>
            <w:t xml:space="preserve"> </w:t>
          </w:r>
          <w:r>
            <w:rPr>
              <w:spacing w:val="-10"/>
            </w:rPr>
            <w:t>天然气：</w:t>
          </w:r>
          <w:r>
            <w:rPr>
              <w:spacing w:val="-10"/>
            </w:rPr>
            <w:t xml:space="preserve"> </w:t>
          </w:r>
          <w:r>
            <w:rPr>
              <w:spacing w:val="-10"/>
            </w:rPr>
            <w:t>海内外气价</w:t>
          </w:r>
          <w:r>
            <w:rPr>
              <w:spacing w:val="-46"/>
            </w:rPr>
            <w:t xml:space="preserve"> </w:t>
          </w:r>
          <w:r>
            <w:rPr>
              <w:rFonts w:ascii="Arial" w:eastAsia="Arial" w:hAnsi="Arial" w:cs="Arial"/>
              <w:spacing w:val="-10"/>
            </w:rPr>
            <w:t xml:space="preserve">23 </w:t>
          </w:r>
          <w:r>
            <w:rPr>
              <w:spacing w:val="-10"/>
            </w:rPr>
            <w:t>年至今大幅回落，</w:t>
          </w:r>
          <w:r>
            <w:rPr>
              <w:spacing w:val="-10"/>
            </w:rPr>
            <w:t xml:space="preserve"> </w:t>
          </w:r>
          <w:r>
            <w:rPr>
              <w:spacing w:val="-10"/>
            </w:rPr>
            <w:t>近两周价格回落</w:t>
          </w:r>
          <w:r>
            <w:rPr>
              <w:spacing w:val="-52"/>
            </w:rPr>
            <w:t xml:space="preserve"> </w:t>
          </w:r>
          <w:r>
            <w:tab/>
          </w:r>
          <w:r>
            <w:rPr>
              <w:spacing w:val="-61"/>
            </w:rPr>
            <w:t xml:space="preserve"> </w:t>
          </w:r>
          <w:hyperlink w:anchor="bookmark5" w:history="1">
            <w:r>
              <w:rPr>
                <w:rFonts w:ascii="Arial" w:eastAsia="Arial" w:hAnsi="Arial" w:cs="Arial"/>
                <w:spacing w:val="-12"/>
              </w:rPr>
              <w:t>1</w:t>
            </w:r>
            <w:r>
              <w:rPr>
                <w:rFonts w:ascii="Arial" w:eastAsia="Arial" w:hAnsi="Arial" w:cs="Arial"/>
                <w:spacing w:val="-10"/>
              </w:rPr>
              <w:t>7</w:t>
            </w:r>
          </w:hyperlink>
        </w:p>
        <w:p>
          <w:pPr>
            <w:pStyle w:val="BodyText"/>
            <w:tabs>
              <w:tab w:val="right" w:leader="dot" w:pos="10636"/>
            </w:tabs>
            <w:spacing w:before="80" w:line="218" w:lineRule="auto"/>
            <w:ind w:left="2430"/>
            <w:rPr>
              <w:rFonts w:ascii="Arial" w:eastAsia="Arial" w:hAnsi="Arial" w:cs="Arial"/>
            </w:rPr>
          </w:pPr>
          <w:r>
            <w:rPr>
              <w:spacing w:val="-1"/>
            </w:rPr>
            <w:t>四、行业个股重点公告及板块行情跟踪</w:t>
          </w:r>
          <w:r>
            <w:rPr>
              <w:spacing w:val="-69"/>
            </w:rPr>
            <w:t xml:space="preserve"> </w:t>
          </w:r>
          <w:r>
            <w:tab/>
          </w:r>
          <w:r>
            <w:rPr>
              <w:spacing w:val="-61"/>
            </w:rPr>
            <w:t xml:space="preserve"> </w:t>
          </w:r>
          <w:hyperlink w:anchor="bookmark6" w:history="1">
            <w:r>
              <w:rPr>
                <w:rFonts w:ascii="Arial" w:eastAsia="Arial" w:hAnsi="Arial" w:cs="Arial"/>
                <w:spacing w:val="-12"/>
              </w:rPr>
              <w:t>1</w:t>
            </w:r>
            <w:r>
              <w:rPr>
                <w:rFonts w:ascii="Arial" w:eastAsia="Arial" w:hAnsi="Arial" w:cs="Arial"/>
                <w:spacing w:val="-10"/>
              </w:rPr>
              <w:t>9</w:t>
            </w:r>
          </w:hyperlink>
        </w:p>
        <w:p>
          <w:pPr>
            <w:pStyle w:val="BodyText"/>
            <w:tabs>
              <w:tab w:val="right" w:leader="dot" w:pos="10636"/>
            </w:tabs>
            <w:spacing w:before="79" w:line="218" w:lineRule="auto"/>
            <w:ind w:left="2894"/>
            <w:rPr>
              <w:rFonts w:ascii="Arial" w:eastAsia="Arial" w:hAnsi="Arial" w:cs="Arial"/>
            </w:rPr>
          </w:pPr>
          <w:r>
            <w:t>（一）个股动态跟踪：新天绿能</w:t>
          </w:r>
          <w:r>
            <w:rPr>
              <w:rFonts w:ascii="Arial" w:eastAsia="Arial" w:hAnsi="Arial" w:cs="Arial"/>
            </w:rPr>
            <w:t>+</w:t>
          </w:r>
          <w:r>
            <w:t>三峡能源</w:t>
          </w:r>
          <w:r>
            <w:rPr>
              <w:rFonts w:ascii="Arial" w:eastAsia="Arial" w:hAnsi="Arial" w:cs="Arial"/>
            </w:rPr>
            <w:t>+</w:t>
          </w:r>
          <w:r>
            <w:t>新奥股份</w:t>
          </w:r>
          <w:r>
            <w:rPr>
              <w:rFonts w:ascii="Arial" w:eastAsia="Arial" w:hAnsi="Arial" w:cs="Arial"/>
            </w:rPr>
            <w:t>+</w:t>
          </w:r>
          <w:r>
            <w:t>晶科科技等</w:t>
          </w:r>
          <w:r>
            <w:rPr>
              <w:spacing w:val="-79"/>
            </w:rPr>
            <w:t xml:space="preserve"> </w:t>
          </w:r>
          <w:r>
            <w:tab/>
          </w:r>
          <w:r>
            <w:rPr>
              <w:spacing w:val="-61"/>
            </w:rPr>
            <w:t xml:space="preserve"> </w:t>
          </w:r>
          <w:hyperlink w:anchor="bookmark7" w:history="1">
            <w:r>
              <w:rPr>
                <w:rFonts w:ascii="Arial" w:eastAsia="Arial" w:hAnsi="Arial" w:cs="Arial"/>
                <w:spacing w:val="-12"/>
              </w:rPr>
              <w:t>1</w:t>
            </w:r>
            <w:r>
              <w:rPr>
                <w:rFonts w:ascii="Arial" w:eastAsia="Arial" w:hAnsi="Arial" w:cs="Arial"/>
                <w:spacing w:val="-10"/>
              </w:rPr>
              <w:t>9</w:t>
            </w:r>
          </w:hyperlink>
        </w:p>
        <w:p>
          <w:pPr>
            <w:pStyle w:val="BodyText"/>
            <w:tabs>
              <w:tab w:val="right" w:leader="dot" w:pos="10636"/>
            </w:tabs>
            <w:spacing w:before="79" w:line="213" w:lineRule="auto"/>
            <w:ind w:left="2894"/>
            <w:rPr>
              <w:rFonts w:ascii="Arial" w:eastAsia="Arial" w:hAnsi="Arial" w:cs="Arial"/>
            </w:rPr>
          </w:pPr>
          <w:r>
            <w:rPr>
              <w:spacing w:val="-2"/>
            </w:rPr>
            <w:t>（二）</w:t>
          </w:r>
          <w:r>
            <w:rPr>
              <w:spacing w:val="-34"/>
            </w:rPr>
            <w:t xml:space="preserve"> </w:t>
          </w:r>
          <w:r>
            <w:rPr>
              <w:spacing w:val="-2"/>
            </w:rPr>
            <w:t>板块行情跟踪：估值处</w:t>
          </w:r>
          <w:r>
            <w:rPr>
              <w:spacing w:val="-46"/>
            </w:rPr>
            <w:t xml:space="preserve"> </w:t>
          </w:r>
          <w:r>
            <w:rPr>
              <w:rFonts w:ascii="Arial" w:eastAsia="Arial" w:hAnsi="Arial" w:cs="Arial"/>
              <w:spacing w:val="-2"/>
            </w:rPr>
            <w:t xml:space="preserve">2010 </w:t>
          </w:r>
          <w:r>
            <w:rPr>
              <w:spacing w:val="-2"/>
            </w:rPr>
            <w:t>年</w:t>
          </w:r>
          <w:r>
            <w:rPr>
              <w:spacing w:val="-3"/>
            </w:rPr>
            <w:t>以来中低位，关注估值重塑机遇</w:t>
          </w:r>
          <w:r>
            <w:rPr>
              <w:spacing w:val="-35"/>
            </w:rPr>
            <w:t xml:space="preserve"> </w:t>
          </w:r>
          <w:r>
            <w:tab/>
          </w:r>
          <w:r>
            <w:rPr>
              <w:spacing w:val="-61"/>
            </w:rPr>
            <w:t xml:space="preserve"> </w:t>
          </w:r>
          <w:hyperlink w:anchor="bookmark8" w:history="1">
            <w:r>
              <w:rPr>
                <w:rFonts w:ascii="Arial" w:eastAsia="Arial" w:hAnsi="Arial" w:cs="Arial"/>
                <w:spacing w:val="-12"/>
              </w:rPr>
              <w:t>1</w:t>
            </w:r>
            <w:r>
              <w:rPr>
                <w:rFonts w:ascii="Arial" w:eastAsia="Arial" w:hAnsi="Arial" w:cs="Arial"/>
                <w:spacing w:val="-10"/>
              </w:rPr>
              <w:t>9</w:t>
            </w:r>
          </w:hyperlink>
        </w:p>
        <w:p>
          <w:pPr>
            <w:pStyle w:val="BodyText"/>
            <w:tabs>
              <w:tab w:val="right" w:leader="dot" w:pos="10636"/>
            </w:tabs>
            <w:spacing w:before="83" w:line="218" w:lineRule="auto"/>
            <w:ind w:left="2894"/>
            <w:rPr>
              <w:rFonts w:ascii="Arial" w:eastAsia="Arial" w:hAnsi="Arial" w:cs="Arial"/>
            </w:rPr>
          </w:pPr>
          <w:r>
            <w:rPr>
              <w:spacing w:val="-6"/>
            </w:rPr>
            <w:t>（三）</w:t>
          </w:r>
          <w:r>
            <w:rPr>
              <w:spacing w:val="-32"/>
            </w:rPr>
            <w:t xml:space="preserve"> </w:t>
          </w:r>
          <w:r>
            <w:rPr>
              <w:spacing w:val="-6"/>
            </w:rPr>
            <w:t>板块及个股行情跟踪</w:t>
          </w:r>
          <w:r>
            <w:rPr>
              <w:spacing w:val="-76"/>
            </w:rPr>
            <w:t xml:space="preserve"> </w:t>
          </w:r>
          <w:r>
            <w:tab/>
          </w:r>
          <w:r>
            <w:rPr>
              <w:spacing w:val="-78"/>
            </w:rPr>
            <w:t xml:space="preserve"> </w:t>
          </w:r>
          <w:hyperlink w:anchor="bookmark9" w:history="1">
            <w:r>
              <w:rPr>
                <w:rFonts w:ascii="Arial" w:eastAsia="Arial" w:hAnsi="Arial" w:cs="Arial"/>
                <w:spacing w:val="-3"/>
              </w:rPr>
              <w:t>21</w:t>
            </w:r>
          </w:hyperlink>
        </w:p>
        <w:p>
          <w:pPr>
            <w:pStyle w:val="BodyText"/>
            <w:tabs>
              <w:tab w:val="right" w:leader="dot" w:pos="10636"/>
            </w:tabs>
            <w:spacing w:before="80" w:line="223" w:lineRule="auto"/>
            <w:ind w:left="2417"/>
            <w:rPr>
              <w:rFonts w:ascii="Arial" w:eastAsia="Arial" w:hAnsi="Arial" w:cs="Arial"/>
            </w:rPr>
          </w:pPr>
          <w:r>
            <w:rPr>
              <w:spacing w:val="-1"/>
            </w:rPr>
            <w:t>五、风险提示</w:t>
          </w:r>
          <w:r>
            <w:rPr>
              <w:spacing w:val="-61"/>
            </w:rPr>
            <w:t xml:space="preserve"> </w:t>
          </w:r>
          <w:r>
            <w:tab/>
          </w:r>
          <w:r>
            <w:rPr>
              <w:spacing w:val="-78"/>
            </w:rPr>
            <w:t xml:space="preserve"> </w:t>
          </w:r>
          <w:hyperlink w:anchor="bookmark10" w:history="1">
            <w:r>
              <w:rPr>
                <w:rFonts w:ascii="Arial" w:eastAsia="Arial" w:hAnsi="Arial" w:cs="Arial"/>
                <w:spacing w:val="-3"/>
              </w:rPr>
              <w:t>21</w:t>
            </w:r>
          </w:hyperlink>
        </w:p>
      </w:sdtContent>
    </w:sdt>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sectPr>
          <w:headerReference w:type="default" r:id="rId21"/>
          <w:footerReference w:type="default" r:id="rId22"/>
          <w:pgSz w:w="11907" w:h="16839"/>
          <w:pgMar w:top="1383" w:right="646" w:bottom="926" w:left="622" w:header="794" w:footer="743" w:gutter="0"/>
          <w:pgNumType w:start="9"/>
          <w:cols w:num="1" w:space="708" w:equalWidth="0">
            <w:col w:w="10638" w:space="0"/>
          </w:cols>
        </w:sect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1" w:lineRule="exact"/>
      </w:pPr>
      <w:r>
        <w:pict>
          <v:shape id="_x0000_i1043" style="width:530.35pt;height:1.1pt;mso-position-horizontal-relative:char;mso-position-vertical-relative:line" coordorigin="0,0" coordsize="10606,22" path="m15,10l10605,11m,10l10590,10e" filled="f" strokecolor="#009ee1" strokeweight="1pt">
            <w10:wrap type="none"/>
          </v:shape>
        </w:pict>
      </w:r>
    </w:p>
    <w:p>
      <w:pPr>
        <w:spacing w:line="126" w:lineRule="auto"/>
        <w:rPr>
          <w:rFonts w:ascii="Arial"/>
          <w:sz w:val="2"/>
        </w:rPr>
      </w:pPr>
    </w:p>
    <w:p>
      <w:pPr>
        <w:spacing w:line="126" w:lineRule="auto"/>
        <w:rPr>
          <w:rFonts w:ascii="Arial" w:eastAsia="Arial" w:hAnsi="Arial" w:cs="Arial"/>
          <w:sz w:val="2"/>
          <w:szCs w:val="2"/>
        </w:rPr>
        <w:sectPr>
          <w:headerReference w:type="default" r:id="rId23"/>
          <w:footerReference w:type="default" r:id="rId24"/>
          <w:type w:val="nextPage"/>
          <w:pgSz w:w="11907" w:h="16839"/>
          <w:pgMar w:top="1383" w:right="646" w:bottom="926" w:left="622" w:header="794" w:footer="743" w:gutter="0"/>
          <w:pgNumType w:start="10"/>
          <w:cols w:num="1" w:space="708" w:equalWidth="0">
            <w:col w:w="10638" w:space="0"/>
          </w:cols>
          <w:titlePg w:val="0"/>
        </w:sectPr>
      </w:pPr>
    </w:p>
    <w:p>
      <w:pPr>
        <w:spacing w:before="36" w:line="186"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p>
      <w:pPr>
        <w:spacing w:line="14" w:lineRule="auto"/>
        <w:rPr>
          <w:rFonts w:ascii="Arial"/>
          <w:sz w:val="2"/>
        </w:rPr>
      </w:pPr>
      <w:r>
        <w:rPr>
          <w:rFonts w:ascii="Arial" w:eastAsia="Arial" w:hAnsi="Arial" w:cs="Arial"/>
          <w:sz w:val="2"/>
          <w:szCs w:val="2"/>
        </w:rPr>
        <w:br w:type="column"/>
      </w:r>
    </w:p>
    <w:p>
      <w:pPr>
        <w:spacing w:before="35" w:line="186" w:lineRule="auto"/>
        <w:rPr>
          <w:rFonts w:ascii="SimHei" w:eastAsia="SimHei" w:hAnsi="SimHei" w:cs="SimHei"/>
          <w:sz w:val="18"/>
          <w:szCs w:val="18"/>
        </w:rPr>
      </w:pPr>
      <w:r>
        <w:rPr>
          <w:rFonts w:ascii="SimHei" w:eastAsia="SimHei" w:hAnsi="SimHei" w:cs="SimHei"/>
          <w:color w:val="004892"/>
          <w:spacing w:val="-1"/>
          <w:sz w:val="18"/>
          <w:szCs w:val="18"/>
        </w:rPr>
        <w:t>请务必阅读末页的免责声明</w:t>
      </w:r>
    </w:p>
    <w:p>
      <w:pPr>
        <w:spacing w:line="186" w:lineRule="auto"/>
        <w:rPr>
          <w:rFonts w:ascii="SimHei" w:eastAsia="SimHei" w:hAnsi="SimHei" w:cs="SimHei"/>
          <w:sz w:val="18"/>
          <w:szCs w:val="18"/>
        </w:rPr>
        <w:sectPr>
          <w:headerReference w:type="default" r:id="rId25"/>
          <w:footerReference w:type="default" r:id="rId26"/>
          <w:type w:val="continuous"/>
          <w:pgSz w:w="11907" w:h="16839"/>
          <w:pgMar w:top="1383" w:right="646" w:bottom="926" w:left="622" w:header="794" w:footer="743" w:gutter="0"/>
          <w:pgNumType w:start="11"/>
          <w:cols w:num="2" w:space="708" w:equalWidth="0">
            <w:col w:w="8383" w:space="100"/>
            <w:col w:w="2156" w:space="0"/>
          </w:cols>
        </w:sectPr>
      </w:pPr>
    </w:p>
    <w:p>
      <w:pPr>
        <w:spacing w:line="354" w:lineRule="auto"/>
        <w:rPr>
          <w:rFonts w:ascii="Arial"/>
          <w:sz w:val="21"/>
        </w:rPr>
      </w:pPr>
    </w:p>
    <w:p>
      <w:pPr>
        <w:spacing w:line="354" w:lineRule="auto"/>
        <w:rPr>
          <w:rFonts w:ascii="Arial"/>
          <w:sz w:val="21"/>
        </w:rPr>
      </w:pPr>
    </w:p>
    <w:sdt>
      <w:sdtPr>
        <w:rPr>
          <w:rFonts w:ascii="KaiTi" w:eastAsia="KaiTi" w:hAnsi="KaiTi" w:cs="KaiTi"/>
          <w:sz w:val="31"/>
          <w:szCs w:val="31"/>
        </w:rPr>
        <w:id w:val="1307133585"/>
        <w:docPartObj>
          <w:docPartGallery w:val="Table of Contents"/>
          <w:docPartUnique/>
        </w:docPartObj>
      </w:sdtPr>
      <w:sdtEndPr>
        <w:rPr>
          <w:rFonts w:ascii="Arial" w:eastAsia="Arial" w:hAnsi="Arial" w:cs="Arial"/>
          <w:sz w:val="21"/>
          <w:szCs w:val="21"/>
        </w:rPr>
      </w:sdtEndPr>
      <w:sdtContent>
        <w:p>
          <w:pPr>
            <w:pStyle w:val="BodyText"/>
            <w:spacing w:before="101" w:line="221" w:lineRule="auto"/>
            <w:ind w:left="6237"/>
            <w:rPr>
              <w:sz w:val="31"/>
              <w:szCs w:val="31"/>
            </w:rPr>
          </w:pPr>
          <w:r>
            <w:rPr>
              <w:color w:val="0F243E"/>
              <w:spacing w:val="-1"/>
              <w:sz w:val="31"/>
              <w:szCs w:val="31"/>
              <w14:textOutline w14:w="5791">
                <w14:solidFill>
                  <w14:srgbClr w14:val="0F243E"/>
                </w14:solidFill>
                <w14:prstDash w14:val="solid"/>
                <w14:round/>
              </w14:textOutline>
            </w:rPr>
            <w:t>图表索引</w:t>
          </w:r>
        </w:p>
        <w:p>
          <w:pPr>
            <w:pStyle w:val="BodyText"/>
            <w:tabs>
              <w:tab w:val="right" w:leader="dot" w:pos="10634"/>
            </w:tabs>
            <w:spacing w:before="170" w:line="218" w:lineRule="auto"/>
            <w:ind w:left="3124"/>
            <w:rPr>
              <w:rFonts w:ascii="Arial" w:eastAsia="Arial" w:hAnsi="Arial" w:cs="Arial"/>
            </w:rPr>
          </w:pPr>
          <w:r>
            <w:rPr>
              <w:spacing w:val="-1"/>
            </w:rPr>
            <w:t>图</w:t>
          </w:r>
          <w:r>
            <w:rPr>
              <w:spacing w:val="-1"/>
            </w:rPr>
            <w:t xml:space="preserve"> </w:t>
          </w:r>
          <w:r>
            <w:rPr>
              <w:rFonts w:ascii="Arial" w:eastAsia="Arial" w:hAnsi="Arial" w:cs="Arial"/>
              <w:spacing w:val="-1"/>
            </w:rPr>
            <w:t>1</w:t>
          </w:r>
          <w:r>
            <w:rPr>
              <w:spacing w:val="-1"/>
            </w:rPr>
            <w:t>：火电厂按原理分为：燃煤、气、石油、天然</w:t>
          </w:r>
          <w:r>
            <w:rPr>
              <w:spacing w:val="-2"/>
            </w:rPr>
            <w:t>气等</w:t>
          </w:r>
          <w:r>
            <w:rPr>
              <w:spacing w:val="-46"/>
            </w:rPr>
            <w:t xml:space="preserve"> </w:t>
          </w:r>
          <w:r>
            <w:tab/>
          </w:r>
          <w:r>
            <w:rPr>
              <w:spacing w:val="-76"/>
            </w:rPr>
            <w:t xml:space="preserve"> </w:t>
          </w:r>
          <w:hyperlink w:anchor="bookmark1" w:history="1">
            <w:r>
              <w:rPr>
                <w:rFonts w:ascii="Arial" w:eastAsia="Arial" w:hAnsi="Arial" w:cs="Arial"/>
                <w:spacing w:val="-8"/>
              </w:rPr>
              <w:t>6</w:t>
            </w:r>
          </w:hyperlink>
        </w:p>
        <w:p>
          <w:pPr>
            <w:pStyle w:val="BodyText"/>
            <w:tabs>
              <w:tab w:val="right" w:leader="dot" w:pos="10634"/>
            </w:tabs>
            <w:spacing w:before="78" w:line="218" w:lineRule="auto"/>
            <w:ind w:left="3124"/>
            <w:rPr>
              <w:rFonts w:ascii="Arial" w:eastAsia="Arial" w:hAnsi="Arial" w:cs="Arial"/>
            </w:rPr>
          </w:pPr>
          <w:r>
            <w:rPr>
              <w:spacing w:val="-8"/>
            </w:rPr>
            <w:t>图</w:t>
          </w:r>
          <w:r>
            <w:rPr>
              <w:spacing w:val="-8"/>
            </w:rPr>
            <w:t xml:space="preserve"> </w:t>
          </w:r>
          <w:r>
            <w:rPr>
              <w:rFonts w:ascii="Arial" w:eastAsia="Arial" w:hAnsi="Arial" w:cs="Arial"/>
              <w:spacing w:val="-8"/>
            </w:rPr>
            <w:t>2</w:t>
          </w:r>
          <w:r>
            <w:rPr>
              <w:spacing w:val="-8"/>
            </w:rPr>
            <w:t>：火电：</w:t>
          </w:r>
          <w:r>
            <w:rPr>
              <w:spacing w:val="-8"/>
            </w:rPr>
            <w:t xml:space="preserve"> </w:t>
          </w:r>
          <w:r>
            <w:rPr>
              <w:spacing w:val="-8"/>
            </w:rPr>
            <w:t>燃煤电厂的发电原理</w:t>
          </w:r>
          <w:r>
            <w:rPr>
              <w:spacing w:val="-52"/>
            </w:rPr>
            <w:t xml:space="preserve"> </w:t>
          </w:r>
          <w:r>
            <w:tab/>
          </w:r>
          <w:r>
            <w:rPr>
              <w:spacing w:val="-76"/>
            </w:rPr>
            <w:t xml:space="preserve"> </w:t>
          </w:r>
          <w:hyperlink w:anchor="bookmark11" w:history="1">
            <w:r>
              <w:rPr>
                <w:rFonts w:ascii="Arial" w:eastAsia="Arial" w:hAnsi="Arial" w:cs="Arial"/>
                <w:spacing w:val="-8"/>
              </w:rPr>
              <w:t>6</w:t>
            </w:r>
          </w:hyperlink>
        </w:p>
        <w:p>
          <w:pPr>
            <w:pStyle w:val="BodyText"/>
            <w:tabs>
              <w:tab w:val="right" w:leader="dot" w:pos="10634"/>
            </w:tabs>
            <w:spacing w:before="77" w:line="217" w:lineRule="auto"/>
            <w:ind w:left="3124"/>
            <w:rPr>
              <w:rFonts w:ascii="Arial" w:eastAsia="Arial" w:hAnsi="Arial" w:cs="Arial"/>
            </w:rPr>
          </w:pPr>
          <w:r>
            <w:rPr>
              <w:spacing w:val="-2"/>
            </w:rPr>
            <w:t>图</w:t>
          </w:r>
          <w:r>
            <w:rPr>
              <w:spacing w:val="-2"/>
            </w:rPr>
            <w:t xml:space="preserve"> </w:t>
          </w:r>
          <w:r>
            <w:rPr>
              <w:rFonts w:ascii="Arial" w:eastAsia="Arial" w:hAnsi="Arial" w:cs="Arial"/>
              <w:spacing w:val="-2"/>
            </w:rPr>
            <w:t>3</w:t>
          </w:r>
          <w:r>
            <w:rPr>
              <w:spacing w:val="-2"/>
            </w:rPr>
            <w:t>：</w:t>
          </w:r>
          <w:r>
            <w:rPr>
              <w:rFonts w:ascii="Arial" w:eastAsia="Arial" w:hAnsi="Arial" w:cs="Arial"/>
              <w:spacing w:val="-2"/>
            </w:rPr>
            <w:t xml:space="preserve">2023 </w:t>
          </w:r>
          <w:r>
            <w:rPr>
              <w:spacing w:val="-2"/>
            </w:rPr>
            <w:t>年末我国风光发电量占比已升至</w:t>
          </w:r>
          <w:r>
            <w:rPr>
              <w:spacing w:val="-30"/>
            </w:rPr>
            <w:t xml:space="preserve"> </w:t>
          </w:r>
          <w:r>
            <w:rPr>
              <w:rFonts w:ascii="Arial" w:eastAsia="Arial" w:hAnsi="Arial" w:cs="Arial"/>
              <w:spacing w:val="-2"/>
            </w:rPr>
            <w:t>12.4%</w:t>
          </w:r>
          <w:r>
            <w:rPr>
              <w:rFonts w:ascii="Arial" w:eastAsia="Arial" w:hAnsi="Arial" w:cs="Arial"/>
              <w:spacing w:val="-42"/>
            </w:rPr>
            <w:t xml:space="preserve"> </w:t>
          </w:r>
          <w:r>
            <w:rPr>
              <w:rFonts w:ascii="Arial" w:eastAsia="Arial" w:hAnsi="Arial" w:cs="Arial"/>
            </w:rPr>
            <w:tab/>
          </w:r>
          <w:r>
            <w:rPr>
              <w:rFonts w:ascii="Arial" w:eastAsia="Arial" w:hAnsi="Arial" w:cs="Arial"/>
              <w:spacing w:val="-29"/>
            </w:rPr>
            <w:t xml:space="preserve"> </w:t>
          </w:r>
          <w:hyperlink w:anchor="bookmark12" w:history="1">
            <w:r>
              <w:rPr>
                <w:rFonts w:ascii="Arial" w:eastAsia="Arial" w:hAnsi="Arial" w:cs="Arial"/>
                <w:spacing w:val="-8"/>
              </w:rPr>
              <w:t>6</w:t>
            </w:r>
          </w:hyperlink>
        </w:p>
        <w:p>
          <w:pPr>
            <w:pStyle w:val="BodyText"/>
            <w:tabs>
              <w:tab w:val="right" w:leader="dot" w:pos="10634"/>
            </w:tabs>
            <w:spacing w:before="80" w:line="213" w:lineRule="auto"/>
            <w:ind w:left="3124"/>
            <w:rPr>
              <w:rFonts w:ascii="Arial" w:eastAsia="Arial" w:hAnsi="Arial" w:cs="Arial"/>
            </w:rPr>
          </w:pPr>
          <w:r>
            <w:rPr>
              <w:spacing w:val="-6"/>
            </w:rPr>
            <w:t>图</w:t>
          </w:r>
          <w:r>
            <w:rPr>
              <w:spacing w:val="-6"/>
            </w:rPr>
            <w:t xml:space="preserve"> </w:t>
          </w:r>
          <w:r>
            <w:rPr>
              <w:rFonts w:ascii="Arial" w:eastAsia="Arial" w:hAnsi="Arial" w:cs="Arial"/>
              <w:spacing w:val="-6"/>
            </w:rPr>
            <w:t>4</w:t>
          </w:r>
          <w:r>
            <w:rPr>
              <w:spacing w:val="-6"/>
            </w:rPr>
            <w:t>：伴随光伏接入比例增高，</w:t>
          </w:r>
          <w:r>
            <w:rPr>
              <w:spacing w:val="-6"/>
            </w:rPr>
            <w:t xml:space="preserve"> </w:t>
          </w:r>
          <w:r>
            <w:rPr>
              <w:spacing w:val="-6"/>
            </w:rPr>
            <w:t>鸭型曲线愈加明显</w:t>
          </w:r>
          <w:r>
            <w:rPr>
              <w:spacing w:val="-74"/>
            </w:rPr>
            <w:t xml:space="preserve"> </w:t>
          </w:r>
          <w:r>
            <w:tab/>
          </w:r>
          <w:r>
            <w:rPr>
              <w:spacing w:val="-74"/>
            </w:rPr>
            <w:t xml:space="preserve"> </w:t>
          </w:r>
          <w:hyperlink w:anchor="bookmark13" w:history="1">
            <w:r>
              <w:rPr>
                <w:rFonts w:ascii="Arial" w:eastAsia="Arial" w:hAnsi="Arial" w:cs="Arial"/>
                <w:spacing w:val="-10"/>
              </w:rPr>
              <w:t>7</w:t>
            </w:r>
          </w:hyperlink>
        </w:p>
        <w:p>
          <w:pPr>
            <w:pStyle w:val="BodyText"/>
            <w:tabs>
              <w:tab w:val="right" w:leader="dot" w:pos="10634"/>
            </w:tabs>
            <w:spacing w:before="83" w:line="217" w:lineRule="auto"/>
            <w:ind w:left="3124"/>
            <w:rPr>
              <w:rFonts w:ascii="Arial" w:eastAsia="Arial" w:hAnsi="Arial" w:cs="Arial"/>
            </w:rPr>
          </w:pPr>
          <w:r>
            <w:rPr>
              <w:spacing w:val="-2"/>
            </w:rPr>
            <w:t>图</w:t>
          </w:r>
          <w:r>
            <w:rPr>
              <w:spacing w:val="-2"/>
            </w:rPr>
            <w:t xml:space="preserve"> </w:t>
          </w:r>
          <w:r>
            <w:rPr>
              <w:rFonts w:ascii="Arial" w:eastAsia="Arial" w:hAnsi="Arial" w:cs="Arial"/>
              <w:spacing w:val="-2"/>
            </w:rPr>
            <w:t>5</w:t>
          </w:r>
          <w:r>
            <w:rPr>
              <w:spacing w:val="-2"/>
            </w:rPr>
            <w:t>：山东现货电价曾出现持续负电价</w:t>
          </w:r>
          <w:r>
            <w:rPr>
              <w:spacing w:val="-64"/>
            </w:rPr>
            <w:t xml:space="preserve"> </w:t>
          </w:r>
          <w:r>
            <w:tab/>
          </w:r>
          <w:r>
            <w:rPr>
              <w:spacing w:val="-74"/>
            </w:rPr>
            <w:t xml:space="preserve"> </w:t>
          </w:r>
          <w:hyperlink w:anchor="bookmark14" w:history="1">
            <w:r>
              <w:rPr>
                <w:rFonts w:ascii="Arial" w:eastAsia="Arial" w:hAnsi="Arial" w:cs="Arial"/>
                <w:spacing w:val="-10"/>
              </w:rPr>
              <w:t>7</w:t>
            </w:r>
          </w:hyperlink>
        </w:p>
        <w:p>
          <w:pPr>
            <w:pStyle w:val="BodyText"/>
            <w:tabs>
              <w:tab w:val="right" w:leader="dot" w:pos="10634"/>
            </w:tabs>
            <w:spacing w:before="78" w:line="218" w:lineRule="auto"/>
            <w:ind w:left="3124"/>
            <w:rPr>
              <w:rFonts w:ascii="Arial" w:eastAsia="Arial" w:hAnsi="Arial" w:cs="Arial"/>
            </w:rPr>
          </w:pPr>
          <w:r>
            <w:rPr>
              <w:spacing w:val="-1"/>
            </w:rPr>
            <w:t>图</w:t>
          </w:r>
          <w:r>
            <w:rPr>
              <w:spacing w:val="-1"/>
            </w:rPr>
            <w:t xml:space="preserve"> </w:t>
          </w:r>
          <w:r>
            <w:rPr>
              <w:rFonts w:ascii="Arial" w:eastAsia="Arial" w:hAnsi="Arial" w:cs="Arial"/>
              <w:spacing w:val="-1"/>
            </w:rPr>
            <w:t>6</w:t>
          </w:r>
          <w:r>
            <w:rPr>
              <w:spacing w:val="-1"/>
            </w:rPr>
            <w:t>：火电的电价新构成：容量电价、电量电价、辅助服务电价</w:t>
          </w:r>
          <w:r>
            <w:rPr>
              <w:spacing w:val="-77"/>
            </w:rPr>
            <w:t xml:space="preserve"> </w:t>
          </w:r>
          <w:r>
            <w:tab/>
          </w:r>
          <w:r>
            <w:rPr>
              <w:spacing w:val="-74"/>
            </w:rPr>
            <w:t xml:space="preserve"> </w:t>
          </w:r>
          <w:hyperlink w:anchor="bookmark15" w:history="1">
            <w:r>
              <w:rPr>
                <w:rFonts w:ascii="Arial" w:eastAsia="Arial" w:hAnsi="Arial" w:cs="Arial"/>
                <w:spacing w:val="-10"/>
              </w:rPr>
              <w:t>7</w:t>
            </w:r>
          </w:hyperlink>
        </w:p>
        <w:p>
          <w:pPr>
            <w:pStyle w:val="BodyText"/>
            <w:tabs>
              <w:tab w:val="right" w:leader="dot" w:pos="10634"/>
            </w:tabs>
            <w:spacing w:before="77" w:line="230" w:lineRule="auto"/>
            <w:ind w:left="3124"/>
            <w:rPr>
              <w:rFonts w:ascii="Arial" w:eastAsia="Arial" w:hAnsi="Arial" w:cs="Arial"/>
            </w:rPr>
          </w:pPr>
          <w:r>
            <w:rPr>
              <w:spacing w:val="-4"/>
            </w:rPr>
            <w:t>图</w:t>
          </w:r>
          <w:r>
            <w:rPr>
              <w:spacing w:val="-4"/>
            </w:rPr>
            <w:t xml:space="preserve"> </w:t>
          </w:r>
          <w:r>
            <w:rPr>
              <w:rFonts w:ascii="Arial" w:eastAsia="Arial" w:hAnsi="Arial" w:cs="Arial"/>
              <w:spacing w:val="-4"/>
            </w:rPr>
            <w:t>7</w:t>
          </w:r>
          <w:r>
            <w:rPr>
              <w:spacing w:val="-4"/>
            </w:rPr>
            <w:t>：秦皇岛</w:t>
          </w:r>
          <w:r>
            <w:rPr>
              <w:spacing w:val="-42"/>
            </w:rPr>
            <w:t xml:space="preserve"> </w:t>
          </w:r>
          <w:r>
            <w:rPr>
              <w:rFonts w:ascii="Arial" w:eastAsia="Arial" w:hAnsi="Arial" w:cs="Arial"/>
              <w:spacing w:val="-4"/>
            </w:rPr>
            <w:t xml:space="preserve">Q5500 </w:t>
          </w:r>
          <w:r>
            <w:rPr>
              <w:spacing w:val="-4"/>
            </w:rPr>
            <w:t>动力煤近期企稳（元</w:t>
          </w:r>
          <w:r>
            <w:rPr>
              <w:rFonts w:ascii="Arial" w:eastAsia="Arial" w:hAnsi="Arial" w:cs="Arial"/>
              <w:spacing w:val="-4"/>
            </w:rPr>
            <w:t>/</w:t>
          </w:r>
          <w:r>
            <w:rPr>
              <w:spacing w:val="-4"/>
            </w:rPr>
            <w:t>吨）</w:t>
          </w:r>
          <w:r>
            <w:rPr>
              <w:spacing w:val="-4"/>
            </w:rPr>
            <w:t xml:space="preserve"> </w:t>
          </w:r>
          <w:r>
            <w:tab/>
          </w:r>
          <w:r>
            <w:rPr>
              <w:spacing w:val="-75"/>
            </w:rPr>
            <w:t xml:space="preserve"> </w:t>
          </w:r>
          <w:hyperlink w:anchor="bookmark16" w:history="1">
            <w:r>
              <w:rPr>
                <w:rFonts w:ascii="Arial" w:eastAsia="Arial" w:hAnsi="Arial" w:cs="Arial"/>
                <w:spacing w:val="-9"/>
              </w:rPr>
              <w:t>8</w:t>
            </w:r>
          </w:hyperlink>
        </w:p>
        <w:p>
          <w:pPr>
            <w:pStyle w:val="BodyText"/>
            <w:tabs>
              <w:tab w:val="right" w:leader="dot" w:pos="10634"/>
            </w:tabs>
            <w:spacing w:before="66" w:line="218" w:lineRule="auto"/>
            <w:ind w:left="3124"/>
            <w:rPr>
              <w:rFonts w:ascii="Arial" w:eastAsia="Arial" w:hAnsi="Arial" w:cs="Arial"/>
            </w:rPr>
          </w:pPr>
          <w:r>
            <w:rPr>
              <w:spacing w:val="-2"/>
            </w:rPr>
            <w:t>图</w:t>
          </w:r>
          <w:r>
            <w:rPr>
              <w:spacing w:val="-2"/>
            </w:rPr>
            <w:t xml:space="preserve"> </w:t>
          </w:r>
          <w:r>
            <w:rPr>
              <w:rFonts w:ascii="Arial" w:eastAsia="Arial" w:hAnsi="Arial" w:cs="Arial"/>
              <w:spacing w:val="-2"/>
            </w:rPr>
            <w:t>8</w:t>
          </w:r>
          <w:r>
            <w:rPr>
              <w:spacing w:val="-2"/>
            </w:rPr>
            <w:t>：</w:t>
          </w:r>
          <w:r>
            <w:rPr>
              <w:rFonts w:ascii="Arial" w:eastAsia="Arial" w:hAnsi="Arial" w:cs="Arial"/>
              <w:spacing w:val="-2"/>
            </w:rPr>
            <w:t xml:space="preserve">2023 </w:t>
          </w:r>
          <w:r>
            <w:rPr>
              <w:spacing w:val="-2"/>
            </w:rPr>
            <w:t>年我国进口煤持续高增</w:t>
          </w:r>
          <w:r>
            <w:rPr>
              <w:spacing w:val="-36"/>
            </w:rPr>
            <w:t xml:space="preserve"> </w:t>
          </w:r>
          <w:r>
            <w:tab/>
          </w:r>
          <w:r>
            <w:rPr>
              <w:spacing w:val="-75"/>
            </w:rPr>
            <w:t xml:space="preserve"> </w:t>
          </w:r>
          <w:hyperlink w:anchor="bookmark17" w:history="1">
            <w:r>
              <w:rPr>
                <w:rFonts w:ascii="Arial" w:eastAsia="Arial" w:hAnsi="Arial" w:cs="Arial"/>
                <w:spacing w:val="-9"/>
              </w:rPr>
              <w:t>8</w:t>
            </w:r>
          </w:hyperlink>
        </w:p>
        <w:p>
          <w:pPr>
            <w:pStyle w:val="BodyText"/>
            <w:tabs>
              <w:tab w:val="right" w:leader="dot" w:pos="10634"/>
            </w:tabs>
            <w:spacing w:before="78" w:line="218" w:lineRule="auto"/>
            <w:ind w:left="3124"/>
            <w:rPr>
              <w:rFonts w:ascii="Arial" w:eastAsia="Arial" w:hAnsi="Arial" w:cs="Arial"/>
            </w:rPr>
          </w:pPr>
          <w:r>
            <w:rPr>
              <w:spacing w:val="-2"/>
            </w:rPr>
            <w:t>图</w:t>
          </w:r>
          <w:r>
            <w:rPr>
              <w:spacing w:val="-2"/>
            </w:rPr>
            <w:t xml:space="preserve"> </w:t>
          </w:r>
          <w:r>
            <w:rPr>
              <w:rFonts w:ascii="Arial" w:eastAsia="Arial" w:hAnsi="Arial" w:cs="Arial"/>
              <w:spacing w:val="-2"/>
            </w:rPr>
            <w:t>9</w:t>
          </w:r>
          <w:r>
            <w:rPr>
              <w:spacing w:val="-2"/>
            </w:rPr>
            <w:t>：</w:t>
          </w:r>
          <w:r>
            <w:rPr>
              <w:rFonts w:ascii="Arial" w:eastAsia="Arial" w:hAnsi="Arial" w:cs="Arial"/>
              <w:spacing w:val="-2"/>
            </w:rPr>
            <w:t xml:space="preserve">2023H1 </w:t>
          </w:r>
          <w:r>
            <w:rPr>
              <w:spacing w:val="-2"/>
            </w:rPr>
            <w:t>全国电力辅助服务费用达</w:t>
          </w:r>
          <w:r>
            <w:rPr>
              <w:spacing w:val="-36"/>
            </w:rPr>
            <w:t xml:space="preserve"> </w:t>
          </w:r>
          <w:r>
            <w:rPr>
              <w:rFonts w:ascii="Arial" w:eastAsia="Arial" w:hAnsi="Arial" w:cs="Arial"/>
              <w:spacing w:val="-2"/>
            </w:rPr>
            <w:t xml:space="preserve">278 </w:t>
          </w:r>
          <w:r>
            <w:rPr>
              <w:spacing w:val="-2"/>
            </w:rPr>
            <w:t>亿元</w:t>
          </w:r>
          <w:r>
            <w:rPr>
              <w:spacing w:val="-69"/>
            </w:rPr>
            <w:t xml:space="preserve"> </w:t>
          </w:r>
          <w:r>
            <w:tab/>
          </w:r>
          <w:r>
            <w:rPr>
              <w:spacing w:val="-75"/>
            </w:rPr>
            <w:t xml:space="preserve"> </w:t>
          </w:r>
          <w:hyperlink w:anchor="bookmark18" w:history="1">
            <w:r>
              <w:rPr>
                <w:rFonts w:ascii="Arial" w:eastAsia="Arial" w:hAnsi="Arial" w:cs="Arial"/>
                <w:spacing w:val="-9"/>
              </w:rPr>
              <w:t>9</w:t>
            </w:r>
          </w:hyperlink>
        </w:p>
        <w:p>
          <w:pPr>
            <w:pStyle w:val="BodyText"/>
            <w:tabs>
              <w:tab w:val="right" w:leader="dot" w:pos="10634"/>
            </w:tabs>
            <w:spacing w:before="79" w:line="218" w:lineRule="auto"/>
            <w:ind w:left="3124"/>
            <w:rPr>
              <w:rFonts w:ascii="Arial" w:eastAsia="Arial" w:hAnsi="Arial" w:cs="Arial"/>
            </w:rPr>
          </w:pPr>
          <w:r>
            <w:rPr>
              <w:spacing w:val="-1"/>
            </w:rPr>
            <w:t>图</w:t>
          </w:r>
          <w:r>
            <w:rPr>
              <w:spacing w:val="-1"/>
            </w:rPr>
            <w:t xml:space="preserve"> </w:t>
          </w:r>
          <w:r>
            <w:rPr>
              <w:rFonts w:ascii="Arial" w:eastAsia="Arial" w:hAnsi="Arial" w:cs="Arial"/>
              <w:spacing w:val="-1"/>
            </w:rPr>
            <w:t>10</w:t>
          </w:r>
          <w:r>
            <w:rPr>
              <w:spacing w:val="-1"/>
            </w:rPr>
            <w:t>：</w:t>
          </w:r>
          <w:r>
            <w:rPr>
              <w:rFonts w:ascii="Arial" w:eastAsia="Arial" w:hAnsi="Arial" w:cs="Arial"/>
              <w:spacing w:val="-1"/>
            </w:rPr>
            <w:t xml:space="preserve">2023H1 </w:t>
          </w:r>
          <w:r>
            <w:rPr>
              <w:spacing w:val="-1"/>
            </w:rPr>
            <w:t>火电为辅助服务</w:t>
          </w:r>
          <w:r>
            <w:rPr>
              <w:spacing w:val="-2"/>
            </w:rPr>
            <w:t>费用补偿主体</w:t>
          </w:r>
          <w:r>
            <w:rPr>
              <w:spacing w:val="-79"/>
            </w:rPr>
            <w:t xml:space="preserve"> </w:t>
          </w:r>
          <w:r>
            <w:tab/>
          </w:r>
          <w:r>
            <w:rPr>
              <w:spacing w:val="-75"/>
            </w:rPr>
            <w:t xml:space="preserve"> </w:t>
          </w:r>
          <w:hyperlink w:anchor="bookmark19" w:history="1">
            <w:r>
              <w:rPr>
                <w:rFonts w:ascii="Arial" w:eastAsia="Arial" w:hAnsi="Arial" w:cs="Arial"/>
                <w:spacing w:val="-9"/>
              </w:rPr>
              <w:t>9</w:t>
            </w:r>
          </w:hyperlink>
        </w:p>
        <w:p>
          <w:pPr>
            <w:pStyle w:val="BodyText"/>
            <w:tabs>
              <w:tab w:val="right" w:leader="dot" w:pos="10634"/>
            </w:tabs>
            <w:spacing w:before="78" w:line="217" w:lineRule="auto"/>
            <w:ind w:left="3124"/>
            <w:rPr>
              <w:rFonts w:ascii="Arial" w:eastAsia="Arial" w:hAnsi="Arial" w:cs="Arial"/>
            </w:rPr>
          </w:pPr>
          <w:r>
            <w:rPr>
              <w:spacing w:val="-2"/>
            </w:rPr>
            <w:t>图</w:t>
          </w:r>
          <w:r>
            <w:rPr>
              <w:spacing w:val="-2"/>
            </w:rPr>
            <w:t xml:space="preserve"> </w:t>
          </w:r>
          <w:r>
            <w:rPr>
              <w:rFonts w:ascii="Arial" w:eastAsia="Arial" w:hAnsi="Arial" w:cs="Arial"/>
              <w:spacing w:val="-2"/>
            </w:rPr>
            <w:t>11</w:t>
          </w:r>
          <w:r>
            <w:rPr>
              <w:spacing w:val="-2"/>
            </w:rPr>
            <w:t>：测算</w:t>
          </w:r>
          <w:r>
            <w:rPr>
              <w:spacing w:val="-46"/>
            </w:rPr>
            <w:t xml:space="preserve"> </w:t>
          </w:r>
          <w:r>
            <w:rPr>
              <w:rFonts w:ascii="Arial" w:eastAsia="Arial" w:hAnsi="Arial" w:cs="Arial"/>
              <w:spacing w:val="-2"/>
            </w:rPr>
            <w:t xml:space="preserve">2030 </w:t>
          </w:r>
          <w:r>
            <w:rPr>
              <w:spacing w:val="-2"/>
            </w:rPr>
            <w:t>年需要消纳绿电占总绿电的</w:t>
          </w:r>
          <w:r>
            <w:rPr>
              <w:spacing w:val="-49"/>
            </w:rPr>
            <w:t xml:space="preserve"> </w:t>
          </w:r>
          <w:r>
            <w:rPr>
              <w:rFonts w:ascii="Arial" w:eastAsia="Arial" w:hAnsi="Arial" w:cs="Arial"/>
              <w:spacing w:val="-2"/>
            </w:rPr>
            <w:t>4</w:t>
          </w:r>
          <w:r>
            <w:rPr>
              <w:rFonts w:ascii="Arial" w:eastAsia="Arial" w:hAnsi="Arial" w:cs="Arial"/>
              <w:spacing w:val="-3"/>
            </w:rPr>
            <w:t>9%</w:t>
          </w:r>
          <w:r>
            <w:rPr>
              <w:rFonts w:ascii="Arial" w:eastAsia="Arial" w:hAnsi="Arial" w:cs="Arial"/>
              <w:spacing w:val="-23"/>
            </w:rPr>
            <w:t xml:space="preserve"> </w:t>
          </w:r>
          <w:r>
            <w:rPr>
              <w:rFonts w:ascii="Arial" w:eastAsia="Arial" w:hAnsi="Arial" w:cs="Arial"/>
            </w:rPr>
            <w:tab/>
          </w:r>
          <w:r>
            <w:rPr>
              <w:rFonts w:ascii="Arial" w:eastAsia="Arial" w:hAnsi="Arial" w:cs="Arial"/>
              <w:spacing w:val="-29"/>
            </w:rPr>
            <w:t xml:space="preserve"> </w:t>
          </w:r>
          <w:hyperlink w:anchor="bookmark20" w:history="1">
            <w:r>
              <w:rPr>
                <w:rFonts w:ascii="Arial" w:eastAsia="Arial" w:hAnsi="Arial" w:cs="Arial"/>
                <w:spacing w:val="-9"/>
              </w:rPr>
              <w:t>9</w:t>
            </w:r>
          </w:hyperlink>
        </w:p>
        <w:p>
          <w:pPr>
            <w:pStyle w:val="BodyText"/>
            <w:tabs>
              <w:tab w:val="right" w:leader="dot" w:pos="10634"/>
            </w:tabs>
            <w:spacing w:before="78" w:line="218" w:lineRule="auto"/>
            <w:ind w:left="3124"/>
            <w:rPr>
              <w:rFonts w:ascii="Arial" w:eastAsia="Arial" w:hAnsi="Arial" w:cs="Arial"/>
            </w:rPr>
          </w:pPr>
          <w:r>
            <w:rPr>
              <w:spacing w:val="-2"/>
            </w:rPr>
            <w:t>图</w:t>
          </w:r>
          <w:r>
            <w:rPr>
              <w:spacing w:val="-2"/>
            </w:rPr>
            <w:t xml:space="preserve"> </w:t>
          </w:r>
          <w:r>
            <w:rPr>
              <w:rFonts w:ascii="Arial" w:eastAsia="Arial" w:hAnsi="Arial" w:cs="Arial"/>
              <w:spacing w:val="-2"/>
            </w:rPr>
            <w:t>12</w:t>
          </w:r>
          <w:r>
            <w:rPr>
              <w:spacing w:val="-2"/>
            </w:rPr>
            <w:t>：测算</w:t>
          </w:r>
          <w:r>
            <w:rPr>
              <w:spacing w:val="-45"/>
            </w:rPr>
            <w:t xml:space="preserve"> </w:t>
          </w:r>
          <w:r>
            <w:rPr>
              <w:rFonts w:ascii="Arial" w:eastAsia="Arial" w:hAnsi="Arial" w:cs="Arial"/>
              <w:spacing w:val="-2"/>
            </w:rPr>
            <w:t xml:space="preserve">2030 </w:t>
          </w:r>
          <w:r>
            <w:rPr>
              <w:spacing w:val="-2"/>
            </w:rPr>
            <w:t>年综合辅助服务空间为</w:t>
          </w:r>
          <w:r>
            <w:rPr>
              <w:spacing w:val="-44"/>
            </w:rPr>
            <w:t xml:space="preserve"> </w:t>
          </w:r>
          <w:r>
            <w:rPr>
              <w:rFonts w:ascii="Arial" w:eastAsia="Arial" w:hAnsi="Arial" w:cs="Arial"/>
              <w:spacing w:val="-2"/>
            </w:rPr>
            <w:t xml:space="preserve">3880 </w:t>
          </w:r>
          <w:r>
            <w:rPr>
              <w:spacing w:val="-2"/>
            </w:rPr>
            <w:t>亿元</w:t>
          </w:r>
          <w:r>
            <w:rPr>
              <w:spacing w:val="-64"/>
            </w:rPr>
            <w:t xml:space="preserve"> </w:t>
          </w:r>
          <w:r>
            <w:tab/>
          </w:r>
          <w:r>
            <w:rPr>
              <w:spacing w:val="-75"/>
            </w:rPr>
            <w:t xml:space="preserve"> </w:t>
          </w:r>
          <w:hyperlink w:anchor="bookmark21" w:history="1">
            <w:r>
              <w:rPr>
                <w:rFonts w:ascii="Arial" w:eastAsia="Arial" w:hAnsi="Arial" w:cs="Arial"/>
                <w:spacing w:val="-9"/>
              </w:rPr>
              <w:t>9</w:t>
            </w:r>
          </w:hyperlink>
        </w:p>
        <w:p>
          <w:pPr>
            <w:pStyle w:val="BodyText"/>
            <w:tabs>
              <w:tab w:val="right" w:leader="dot" w:pos="10636"/>
            </w:tabs>
            <w:spacing w:before="77" w:line="218" w:lineRule="auto"/>
            <w:ind w:left="3124"/>
            <w:rPr>
              <w:rFonts w:ascii="Arial" w:eastAsia="Arial" w:hAnsi="Arial" w:cs="Arial"/>
            </w:rPr>
          </w:pPr>
          <w:r>
            <w:rPr>
              <w:spacing w:val="-1"/>
            </w:rPr>
            <w:t>图</w:t>
          </w:r>
          <w:r>
            <w:rPr>
              <w:spacing w:val="-1"/>
            </w:rPr>
            <w:t xml:space="preserve"> </w:t>
          </w:r>
          <w:r>
            <w:rPr>
              <w:rFonts w:ascii="Arial" w:eastAsia="Arial" w:hAnsi="Arial" w:cs="Arial"/>
              <w:spacing w:val="-1"/>
            </w:rPr>
            <w:t>13</w:t>
          </w:r>
          <w:r>
            <w:rPr>
              <w:spacing w:val="-1"/>
            </w:rPr>
            <w:t>：火电估值有望从挂钩煤价的周期股逐步走向稳定的公用事业化</w:t>
          </w:r>
          <w:r>
            <w:rPr>
              <w:spacing w:val="-34"/>
            </w:rPr>
            <w:t xml:space="preserve"> </w:t>
          </w:r>
          <w:r>
            <w:tab/>
          </w:r>
          <w:r>
            <w:rPr>
              <w:spacing w:val="-61"/>
            </w:rPr>
            <w:t xml:space="preserve"> </w:t>
          </w:r>
          <w:hyperlink w:anchor="bookmark22" w:history="1">
            <w:r>
              <w:rPr>
                <w:rFonts w:ascii="Arial" w:eastAsia="Arial" w:hAnsi="Arial" w:cs="Arial"/>
                <w:spacing w:val="-11"/>
              </w:rPr>
              <w:t>10</w:t>
            </w:r>
          </w:hyperlink>
        </w:p>
        <w:p>
          <w:pPr>
            <w:pStyle w:val="BodyText"/>
            <w:tabs>
              <w:tab w:val="right" w:leader="dot" w:pos="10634"/>
            </w:tabs>
            <w:spacing w:before="79" w:line="216" w:lineRule="auto"/>
            <w:ind w:left="3124"/>
            <w:rPr>
              <w:rFonts w:ascii="Arial" w:eastAsia="Arial" w:hAnsi="Arial" w:cs="Arial"/>
            </w:rPr>
          </w:pPr>
          <w:r>
            <w:rPr>
              <w:spacing w:val="-1"/>
            </w:rPr>
            <w:t>图</w:t>
          </w:r>
          <w:r>
            <w:rPr>
              <w:spacing w:val="-1"/>
            </w:rPr>
            <w:t xml:space="preserve"> </w:t>
          </w:r>
          <w:r>
            <w:rPr>
              <w:rFonts w:ascii="Arial" w:eastAsia="Arial" w:hAnsi="Arial" w:cs="Arial"/>
              <w:spacing w:val="-1"/>
            </w:rPr>
            <w:t>14</w:t>
          </w:r>
          <w:r>
            <w:rPr>
              <w:spacing w:val="-1"/>
            </w:rPr>
            <w:t>：电力各子板块处于公用事业衡量标准的不同区间</w:t>
          </w:r>
          <w:r>
            <w:rPr>
              <w:spacing w:val="-48"/>
            </w:rPr>
            <w:t xml:space="preserve"> </w:t>
          </w:r>
          <w:r>
            <w:tab/>
          </w:r>
          <w:r>
            <w:rPr>
              <w:spacing w:val="-46"/>
            </w:rPr>
            <w:t xml:space="preserve"> </w:t>
          </w:r>
          <w:hyperlink w:anchor="bookmark23" w:history="1">
            <w:r>
              <w:rPr>
                <w:rFonts w:ascii="Arial" w:eastAsia="Arial" w:hAnsi="Arial" w:cs="Arial"/>
                <w:spacing w:val="-20"/>
              </w:rPr>
              <w:t>11</w:t>
            </w:r>
          </w:hyperlink>
        </w:p>
        <w:p>
          <w:pPr>
            <w:pStyle w:val="BodyText"/>
            <w:tabs>
              <w:tab w:val="right" w:leader="dot" w:pos="10636"/>
            </w:tabs>
            <w:spacing w:before="81" w:line="217" w:lineRule="auto"/>
            <w:ind w:left="3124"/>
            <w:rPr>
              <w:rFonts w:ascii="Arial" w:eastAsia="Arial" w:hAnsi="Arial" w:cs="Arial"/>
            </w:rPr>
          </w:pPr>
          <w:r>
            <w:rPr>
              <w:spacing w:val="-1"/>
            </w:rPr>
            <w:t>图</w:t>
          </w:r>
          <w:r>
            <w:rPr>
              <w:spacing w:val="-1"/>
            </w:rPr>
            <w:t xml:space="preserve"> </w:t>
          </w:r>
          <w:r>
            <w:rPr>
              <w:rFonts w:ascii="Arial" w:eastAsia="Arial" w:hAnsi="Arial" w:cs="Arial"/>
              <w:spacing w:val="-1"/>
            </w:rPr>
            <w:t>15</w:t>
          </w:r>
          <w:r>
            <w:rPr>
              <w:spacing w:val="-1"/>
            </w:rPr>
            <w:t>：环渤海动力煤综合平均价格（</w:t>
          </w:r>
          <w:r>
            <w:rPr>
              <w:rFonts w:ascii="Arial" w:eastAsia="Arial" w:hAnsi="Arial" w:cs="Arial"/>
              <w:spacing w:val="-1"/>
            </w:rPr>
            <w:t>55</w:t>
          </w:r>
          <w:r>
            <w:rPr>
              <w:rFonts w:ascii="Arial" w:eastAsia="Arial" w:hAnsi="Arial" w:cs="Arial"/>
              <w:spacing w:val="-2"/>
            </w:rPr>
            <w:t>00k</w:t>
          </w:r>
          <w:r>
            <w:rPr>
              <w:spacing w:val="-2"/>
            </w:rPr>
            <w:t>）</w:t>
          </w:r>
          <w:r>
            <w:rPr>
              <w:spacing w:val="-70"/>
            </w:rPr>
            <w:t xml:space="preserve"> </w:t>
          </w:r>
          <w:r>
            <w:tab/>
          </w:r>
          <w:r>
            <w:rPr>
              <w:spacing w:val="-61"/>
            </w:rPr>
            <w:t xml:space="preserve"> </w:t>
          </w:r>
          <w:hyperlink w:anchor="bookmark24" w:history="1">
            <w:r>
              <w:rPr>
                <w:rFonts w:ascii="Arial" w:eastAsia="Arial" w:hAnsi="Arial" w:cs="Arial"/>
                <w:spacing w:val="-12"/>
              </w:rPr>
              <w:t>1</w:t>
            </w:r>
            <w:r>
              <w:rPr>
                <w:rFonts w:ascii="Arial" w:eastAsia="Arial" w:hAnsi="Arial" w:cs="Arial"/>
                <w:spacing w:val="-10"/>
              </w:rPr>
              <w:t>3</w:t>
            </w:r>
          </w:hyperlink>
        </w:p>
        <w:p>
          <w:pPr>
            <w:pStyle w:val="BodyText"/>
            <w:tabs>
              <w:tab w:val="right" w:leader="dot" w:pos="10636"/>
            </w:tabs>
            <w:spacing w:before="80" w:line="234" w:lineRule="auto"/>
            <w:ind w:left="3124"/>
            <w:rPr>
              <w:rFonts w:ascii="Arial" w:eastAsia="Arial" w:hAnsi="Arial" w:cs="Arial"/>
            </w:rPr>
          </w:pPr>
          <w:r>
            <w:rPr>
              <w:spacing w:val="-5"/>
            </w:rPr>
            <w:t>图</w:t>
          </w:r>
          <w:r>
            <w:rPr>
              <w:spacing w:val="-5"/>
            </w:rPr>
            <w:t xml:space="preserve"> </w:t>
          </w:r>
          <w:r>
            <w:rPr>
              <w:rFonts w:ascii="Arial" w:eastAsia="Arial" w:hAnsi="Arial" w:cs="Arial"/>
              <w:spacing w:val="-5"/>
            </w:rPr>
            <w:t>16</w:t>
          </w:r>
          <w:r>
            <w:rPr>
              <w:spacing w:val="-5"/>
            </w:rPr>
            <w:t>：各港口价格指数（元</w:t>
          </w:r>
          <w:r>
            <w:rPr>
              <w:rFonts w:ascii="Arial" w:eastAsia="Arial" w:hAnsi="Arial" w:cs="Arial"/>
              <w:spacing w:val="-5"/>
            </w:rPr>
            <w:t>/</w:t>
          </w:r>
          <w:r>
            <w:rPr>
              <w:spacing w:val="-5"/>
            </w:rPr>
            <w:t>吨）</w:t>
          </w:r>
          <w:r>
            <w:rPr>
              <w:spacing w:val="-21"/>
            </w:rPr>
            <w:t xml:space="preserve"> </w:t>
          </w:r>
          <w:r>
            <w:tab/>
          </w:r>
          <w:r>
            <w:rPr>
              <w:spacing w:val="-61"/>
            </w:rPr>
            <w:t xml:space="preserve"> </w:t>
          </w:r>
          <w:hyperlink w:anchor="bookmark25" w:history="1">
            <w:r>
              <w:rPr>
                <w:rFonts w:ascii="Arial" w:eastAsia="Arial" w:hAnsi="Arial" w:cs="Arial"/>
                <w:spacing w:val="-12"/>
              </w:rPr>
              <w:t>1</w:t>
            </w:r>
            <w:r>
              <w:rPr>
                <w:rFonts w:ascii="Arial" w:eastAsia="Arial" w:hAnsi="Arial" w:cs="Arial"/>
                <w:spacing w:val="-10"/>
              </w:rPr>
              <w:t>3</w:t>
            </w:r>
          </w:hyperlink>
        </w:p>
        <w:p>
          <w:pPr>
            <w:pStyle w:val="BodyText"/>
            <w:tabs>
              <w:tab w:val="right" w:leader="dot" w:pos="10636"/>
            </w:tabs>
            <w:spacing w:before="59" w:line="228" w:lineRule="auto"/>
            <w:ind w:left="3124"/>
            <w:rPr>
              <w:rFonts w:ascii="Arial" w:eastAsia="Arial" w:hAnsi="Arial" w:cs="Arial"/>
            </w:rPr>
          </w:pPr>
          <w:r>
            <w:rPr>
              <w:spacing w:val="-3"/>
            </w:rPr>
            <w:t>图</w:t>
          </w:r>
          <w:r>
            <w:rPr>
              <w:spacing w:val="-3"/>
            </w:rPr>
            <w:t xml:space="preserve"> </w:t>
          </w:r>
          <w:r>
            <w:rPr>
              <w:rFonts w:ascii="Arial" w:eastAsia="Arial" w:hAnsi="Arial" w:cs="Arial"/>
              <w:spacing w:val="-3"/>
            </w:rPr>
            <w:t>17</w:t>
          </w:r>
          <w:r>
            <w:rPr>
              <w:spacing w:val="-3"/>
            </w:rPr>
            <w:t>：广州港动力煤印尼烟煤价格情况（元</w:t>
          </w:r>
          <w:r>
            <w:rPr>
              <w:rFonts w:ascii="Arial" w:eastAsia="Arial" w:hAnsi="Arial" w:cs="Arial"/>
              <w:spacing w:val="-4"/>
            </w:rPr>
            <w:t>/</w:t>
          </w:r>
          <w:r>
            <w:rPr>
              <w:spacing w:val="-4"/>
            </w:rPr>
            <w:t>吨）</w:t>
          </w:r>
          <w:r>
            <w:rPr>
              <w:spacing w:val="-4"/>
            </w:rPr>
            <w:t xml:space="preserve"> </w:t>
          </w:r>
          <w:r>
            <w:tab/>
          </w:r>
          <w:r>
            <w:rPr>
              <w:spacing w:val="-61"/>
            </w:rPr>
            <w:t xml:space="preserve"> </w:t>
          </w:r>
          <w:hyperlink w:anchor="bookmark26" w:history="1">
            <w:r>
              <w:rPr>
                <w:rFonts w:ascii="Arial" w:eastAsia="Arial" w:hAnsi="Arial" w:cs="Arial"/>
                <w:spacing w:val="-12"/>
              </w:rPr>
              <w:t>1</w:t>
            </w:r>
            <w:r>
              <w:rPr>
                <w:rFonts w:ascii="Arial" w:eastAsia="Arial" w:hAnsi="Arial" w:cs="Arial"/>
                <w:spacing w:val="-10"/>
              </w:rPr>
              <w:t>3</w:t>
            </w:r>
          </w:hyperlink>
        </w:p>
        <w:p>
          <w:pPr>
            <w:pStyle w:val="BodyText"/>
            <w:tabs>
              <w:tab w:val="right" w:leader="dot" w:pos="10636"/>
            </w:tabs>
            <w:spacing w:before="66" w:line="228" w:lineRule="auto"/>
            <w:ind w:left="3124"/>
            <w:rPr>
              <w:rFonts w:ascii="Arial" w:eastAsia="Arial" w:hAnsi="Arial" w:cs="Arial"/>
            </w:rPr>
          </w:pPr>
          <w:r>
            <w:rPr>
              <w:spacing w:val="-4"/>
            </w:rPr>
            <w:t>图</w:t>
          </w:r>
          <w:r>
            <w:rPr>
              <w:spacing w:val="-4"/>
            </w:rPr>
            <w:t xml:space="preserve"> </w:t>
          </w:r>
          <w:r>
            <w:rPr>
              <w:rFonts w:ascii="Arial" w:eastAsia="Arial" w:hAnsi="Arial" w:cs="Arial"/>
              <w:spacing w:val="-4"/>
            </w:rPr>
            <w:t>18</w:t>
          </w:r>
          <w:r>
            <w:rPr>
              <w:spacing w:val="-4"/>
            </w:rPr>
            <w:t>：海内外煤价价差持续缩窄（元</w:t>
          </w:r>
          <w:r>
            <w:rPr>
              <w:rFonts w:ascii="Arial" w:eastAsia="Arial" w:hAnsi="Arial" w:cs="Arial"/>
              <w:spacing w:val="-4"/>
            </w:rPr>
            <w:t>/</w:t>
          </w:r>
          <w:r>
            <w:rPr>
              <w:spacing w:val="-4"/>
            </w:rPr>
            <w:t>吨）</w:t>
          </w:r>
          <w:r>
            <w:rPr>
              <w:spacing w:val="-4"/>
            </w:rPr>
            <w:t xml:space="preserve"> </w:t>
          </w:r>
          <w:r>
            <w:tab/>
          </w:r>
          <w:r>
            <w:rPr>
              <w:spacing w:val="-61"/>
            </w:rPr>
            <w:t xml:space="preserve"> </w:t>
          </w:r>
          <w:hyperlink w:anchor="bookmark27" w:history="1">
            <w:r>
              <w:rPr>
                <w:rFonts w:ascii="Arial" w:eastAsia="Arial" w:hAnsi="Arial" w:cs="Arial"/>
                <w:spacing w:val="-11"/>
              </w:rPr>
              <w:t>14</w:t>
            </w:r>
          </w:hyperlink>
        </w:p>
        <w:p>
          <w:pPr>
            <w:pStyle w:val="BodyText"/>
            <w:tabs>
              <w:tab w:val="right" w:leader="dot" w:pos="10636"/>
            </w:tabs>
            <w:spacing w:before="66" w:line="229" w:lineRule="auto"/>
            <w:ind w:left="3124"/>
            <w:rPr>
              <w:rFonts w:ascii="Arial" w:eastAsia="Arial" w:hAnsi="Arial" w:cs="Arial"/>
            </w:rPr>
          </w:pPr>
          <w:r>
            <w:rPr>
              <w:spacing w:val="-4"/>
            </w:rPr>
            <w:t>图</w:t>
          </w:r>
          <w:r>
            <w:rPr>
              <w:spacing w:val="-4"/>
            </w:rPr>
            <w:t xml:space="preserve"> </w:t>
          </w:r>
          <w:r>
            <w:rPr>
              <w:rFonts w:ascii="Arial" w:eastAsia="Arial" w:hAnsi="Arial" w:cs="Arial"/>
              <w:spacing w:val="-4"/>
            </w:rPr>
            <w:t>19</w:t>
          </w:r>
          <w:r>
            <w:rPr>
              <w:spacing w:val="-4"/>
            </w:rPr>
            <w:t>：部分产地动力煤车板价格情况（元</w:t>
          </w:r>
          <w:r>
            <w:rPr>
              <w:rFonts w:ascii="Arial" w:eastAsia="Arial" w:hAnsi="Arial" w:cs="Arial"/>
              <w:spacing w:val="-4"/>
            </w:rPr>
            <w:t>/</w:t>
          </w:r>
          <w:r>
            <w:rPr>
              <w:spacing w:val="-5"/>
            </w:rPr>
            <w:t>吨）</w:t>
          </w:r>
          <w:r>
            <w:rPr>
              <w:spacing w:val="-5"/>
            </w:rPr>
            <w:t xml:space="preserve"> </w:t>
          </w:r>
          <w:r>
            <w:tab/>
          </w:r>
          <w:r>
            <w:rPr>
              <w:spacing w:val="-61"/>
            </w:rPr>
            <w:t xml:space="preserve"> </w:t>
          </w:r>
          <w:hyperlink w:anchor="bookmark28" w:history="1">
            <w:r>
              <w:rPr>
                <w:rFonts w:ascii="Arial" w:eastAsia="Arial" w:hAnsi="Arial" w:cs="Arial"/>
                <w:spacing w:val="-11"/>
              </w:rPr>
              <w:t>14</w:t>
            </w:r>
          </w:hyperlink>
        </w:p>
        <w:p>
          <w:pPr>
            <w:pStyle w:val="BodyText"/>
            <w:tabs>
              <w:tab w:val="right" w:leader="dot" w:pos="10636"/>
            </w:tabs>
            <w:spacing w:before="66" w:line="214" w:lineRule="auto"/>
            <w:ind w:left="3124"/>
            <w:rPr>
              <w:rFonts w:ascii="Arial" w:eastAsia="Arial" w:hAnsi="Arial" w:cs="Arial"/>
            </w:rPr>
          </w:pPr>
          <w:r>
            <w:rPr>
              <w:spacing w:val="-4"/>
            </w:rPr>
            <w:t>图</w:t>
          </w:r>
          <w:r>
            <w:rPr>
              <w:spacing w:val="-4"/>
            </w:rPr>
            <w:t xml:space="preserve"> </w:t>
          </w:r>
          <w:r>
            <w:rPr>
              <w:rFonts w:ascii="Arial" w:eastAsia="Arial" w:hAnsi="Arial" w:cs="Arial"/>
              <w:spacing w:val="-4"/>
            </w:rPr>
            <w:t>20</w:t>
          </w:r>
          <w:r>
            <w:rPr>
              <w:spacing w:val="-4"/>
            </w:rPr>
            <w:t>：全国主要港口煤炭库存量变动情况（万吨）</w:t>
          </w:r>
          <w:r>
            <w:rPr>
              <w:spacing w:val="-19"/>
            </w:rPr>
            <w:t xml:space="preserve"> </w:t>
          </w:r>
          <w:r>
            <w:tab/>
          </w:r>
          <w:r>
            <w:rPr>
              <w:spacing w:val="-61"/>
            </w:rPr>
            <w:t xml:space="preserve"> </w:t>
          </w:r>
          <w:hyperlink w:anchor="bookmark29" w:history="1">
            <w:r>
              <w:rPr>
                <w:rFonts w:ascii="Arial" w:eastAsia="Arial" w:hAnsi="Arial" w:cs="Arial"/>
                <w:spacing w:val="-11"/>
              </w:rPr>
              <w:t>14</w:t>
            </w:r>
          </w:hyperlink>
        </w:p>
        <w:p>
          <w:pPr>
            <w:pStyle w:val="BodyText"/>
            <w:tabs>
              <w:tab w:val="right" w:leader="dot" w:pos="10636"/>
            </w:tabs>
            <w:spacing w:before="84" w:line="214" w:lineRule="auto"/>
            <w:ind w:left="3124"/>
            <w:rPr>
              <w:rFonts w:ascii="Arial" w:eastAsia="Arial" w:hAnsi="Arial" w:cs="Arial"/>
            </w:rPr>
          </w:pPr>
          <w:r>
            <w:rPr>
              <w:spacing w:val="-2"/>
            </w:rPr>
            <w:t>图</w:t>
          </w:r>
          <w:r>
            <w:rPr>
              <w:spacing w:val="-2"/>
            </w:rPr>
            <w:t xml:space="preserve"> </w:t>
          </w:r>
          <w:r>
            <w:rPr>
              <w:rFonts w:ascii="Arial" w:eastAsia="Arial" w:hAnsi="Arial" w:cs="Arial"/>
              <w:spacing w:val="-2"/>
            </w:rPr>
            <w:t>21</w:t>
          </w:r>
          <w:r>
            <w:rPr>
              <w:spacing w:val="-2"/>
            </w:rPr>
            <w:t>：北方港口合计库存情况（万吨）</w:t>
          </w:r>
          <w:r>
            <w:rPr>
              <w:spacing w:val="-64"/>
            </w:rPr>
            <w:t xml:space="preserve"> </w:t>
          </w:r>
          <w:r>
            <w:tab/>
          </w:r>
          <w:r>
            <w:rPr>
              <w:spacing w:val="-61"/>
            </w:rPr>
            <w:t xml:space="preserve"> </w:t>
          </w:r>
          <w:hyperlink w:anchor="bookmark30" w:history="1">
            <w:r>
              <w:rPr>
                <w:rFonts w:ascii="Arial" w:eastAsia="Arial" w:hAnsi="Arial" w:cs="Arial"/>
                <w:spacing w:val="-13"/>
              </w:rPr>
              <w:t>1</w:t>
            </w:r>
            <w:r>
              <w:rPr>
                <w:rFonts w:ascii="Arial" w:eastAsia="Arial" w:hAnsi="Arial" w:cs="Arial"/>
                <w:spacing w:val="-9"/>
              </w:rPr>
              <w:t>5</w:t>
            </w:r>
          </w:hyperlink>
        </w:p>
        <w:p>
          <w:pPr>
            <w:pStyle w:val="BodyText"/>
            <w:tabs>
              <w:tab w:val="right" w:leader="dot" w:pos="10636"/>
            </w:tabs>
            <w:spacing w:before="83" w:line="214" w:lineRule="auto"/>
            <w:ind w:left="3124"/>
            <w:rPr>
              <w:rFonts w:ascii="Arial" w:eastAsia="Arial" w:hAnsi="Arial" w:cs="Arial"/>
            </w:rPr>
          </w:pPr>
          <w:r>
            <w:rPr>
              <w:spacing w:val="-2"/>
            </w:rPr>
            <w:t>图</w:t>
          </w:r>
          <w:r>
            <w:rPr>
              <w:spacing w:val="-2"/>
            </w:rPr>
            <w:t xml:space="preserve"> </w:t>
          </w:r>
          <w:r>
            <w:rPr>
              <w:rFonts w:ascii="Arial" w:eastAsia="Arial" w:hAnsi="Arial" w:cs="Arial"/>
              <w:spacing w:val="-2"/>
            </w:rPr>
            <w:t>22</w:t>
          </w:r>
          <w:r>
            <w:rPr>
              <w:spacing w:val="-2"/>
            </w:rPr>
            <w:t>：广州港口库存情况（万吨）</w:t>
          </w:r>
          <w:r>
            <w:rPr>
              <w:spacing w:val="-51"/>
            </w:rPr>
            <w:t xml:space="preserve"> </w:t>
          </w:r>
          <w:r>
            <w:tab/>
          </w:r>
          <w:r>
            <w:rPr>
              <w:spacing w:val="-61"/>
            </w:rPr>
            <w:t xml:space="preserve"> </w:t>
          </w:r>
          <w:hyperlink w:anchor="bookmark31" w:history="1">
            <w:r>
              <w:rPr>
                <w:rFonts w:ascii="Arial" w:eastAsia="Arial" w:hAnsi="Arial" w:cs="Arial"/>
                <w:spacing w:val="-13"/>
              </w:rPr>
              <w:t>1</w:t>
            </w:r>
            <w:r>
              <w:rPr>
                <w:rFonts w:ascii="Arial" w:eastAsia="Arial" w:hAnsi="Arial" w:cs="Arial"/>
                <w:spacing w:val="-9"/>
              </w:rPr>
              <w:t>5</w:t>
            </w:r>
          </w:hyperlink>
        </w:p>
        <w:p>
          <w:pPr>
            <w:pStyle w:val="BodyText"/>
            <w:tabs>
              <w:tab w:val="right" w:leader="dot" w:pos="10636"/>
            </w:tabs>
            <w:spacing w:before="82" w:line="218" w:lineRule="auto"/>
            <w:ind w:left="3124"/>
            <w:rPr>
              <w:rFonts w:ascii="Arial" w:eastAsia="Arial" w:hAnsi="Arial" w:cs="Arial"/>
            </w:rPr>
          </w:pPr>
          <w:r>
            <w:rPr>
              <w:spacing w:val="-2"/>
            </w:rPr>
            <w:t>图</w:t>
          </w:r>
          <w:r>
            <w:rPr>
              <w:spacing w:val="-2"/>
            </w:rPr>
            <w:t xml:space="preserve"> </w:t>
          </w:r>
          <w:r>
            <w:rPr>
              <w:rFonts w:ascii="Arial" w:eastAsia="Arial" w:hAnsi="Arial" w:cs="Arial"/>
              <w:spacing w:val="-2"/>
            </w:rPr>
            <w:t>23</w:t>
          </w:r>
          <w:r>
            <w:rPr>
              <w:spacing w:val="-2"/>
            </w:rPr>
            <w:t>：山东电力交易中心中长期交易情</w:t>
          </w:r>
          <w:r>
            <w:rPr>
              <w:spacing w:val="-64"/>
            </w:rPr>
            <w:t xml:space="preserve"> </w:t>
          </w:r>
          <w:r>
            <w:tab/>
          </w:r>
          <w:r>
            <w:rPr>
              <w:spacing w:val="-61"/>
            </w:rPr>
            <w:t xml:space="preserve"> </w:t>
          </w:r>
          <w:hyperlink w:anchor="bookmark32" w:history="1">
            <w:r>
              <w:rPr>
                <w:rFonts w:ascii="Arial" w:eastAsia="Arial" w:hAnsi="Arial" w:cs="Arial"/>
                <w:spacing w:val="-13"/>
              </w:rPr>
              <w:t>1</w:t>
            </w:r>
            <w:r>
              <w:rPr>
                <w:rFonts w:ascii="Arial" w:eastAsia="Arial" w:hAnsi="Arial" w:cs="Arial"/>
                <w:spacing w:val="-9"/>
              </w:rPr>
              <w:t>5</w:t>
            </w:r>
          </w:hyperlink>
        </w:p>
        <w:p>
          <w:pPr>
            <w:pStyle w:val="BodyText"/>
            <w:tabs>
              <w:tab w:val="right" w:leader="dot" w:pos="10636"/>
            </w:tabs>
            <w:spacing w:before="77" w:line="218" w:lineRule="auto"/>
            <w:ind w:left="3124"/>
            <w:rPr>
              <w:rFonts w:ascii="Arial" w:eastAsia="Arial" w:hAnsi="Arial" w:cs="Arial"/>
            </w:rPr>
          </w:pPr>
          <w:r>
            <w:rPr>
              <w:spacing w:val="-2"/>
            </w:rPr>
            <w:t>图</w:t>
          </w:r>
          <w:r>
            <w:rPr>
              <w:spacing w:val="-2"/>
            </w:rPr>
            <w:t xml:space="preserve"> </w:t>
          </w:r>
          <w:r>
            <w:rPr>
              <w:rFonts w:ascii="Arial" w:eastAsia="Arial" w:hAnsi="Arial" w:cs="Arial"/>
              <w:spacing w:val="-2"/>
            </w:rPr>
            <w:t>24</w:t>
          </w:r>
          <w:r>
            <w:rPr>
              <w:spacing w:val="-2"/>
            </w:rPr>
            <w:t>：山东电力交易中心现货日前交易情况</w:t>
          </w:r>
          <w:r>
            <w:rPr>
              <w:spacing w:val="-19"/>
            </w:rPr>
            <w:t xml:space="preserve"> </w:t>
          </w:r>
          <w:r>
            <w:tab/>
          </w:r>
          <w:r>
            <w:rPr>
              <w:spacing w:val="-61"/>
            </w:rPr>
            <w:t xml:space="preserve"> </w:t>
          </w:r>
          <w:hyperlink w:anchor="bookmark33" w:history="1">
            <w:r>
              <w:rPr>
                <w:rFonts w:ascii="Arial" w:eastAsia="Arial" w:hAnsi="Arial" w:cs="Arial"/>
                <w:spacing w:val="-13"/>
              </w:rPr>
              <w:t>1</w:t>
            </w:r>
            <w:r>
              <w:rPr>
                <w:rFonts w:ascii="Arial" w:eastAsia="Arial" w:hAnsi="Arial" w:cs="Arial"/>
                <w:spacing w:val="-9"/>
              </w:rPr>
              <w:t>5</w:t>
            </w:r>
          </w:hyperlink>
        </w:p>
        <w:p>
          <w:pPr>
            <w:pStyle w:val="BodyText"/>
            <w:tabs>
              <w:tab w:val="right" w:leader="dot" w:pos="10636"/>
            </w:tabs>
            <w:spacing w:before="78" w:line="231" w:lineRule="auto"/>
            <w:ind w:left="3124"/>
            <w:rPr>
              <w:rFonts w:ascii="Arial" w:eastAsia="Arial" w:hAnsi="Arial" w:cs="Arial"/>
            </w:rPr>
          </w:pPr>
          <w:r>
            <w:rPr>
              <w:spacing w:val="-1"/>
            </w:rPr>
            <w:t>图</w:t>
          </w:r>
          <w:r>
            <w:rPr>
              <w:spacing w:val="-1"/>
            </w:rPr>
            <w:t xml:space="preserve"> </w:t>
          </w:r>
          <w:r>
            <w:rPr>
              <w:rFonts w:ascii="Arial" w:eastAsia="Arial" w:hAnsi="Arial" w:cs="Arial"/>
              <w:spacing w:val="-1"/>
            </w:rPr>
            <w:t>25</w:t>
          </w:r>
          <w:r>
            <w:rPr>
              <w:spacing w:val="-1"/>
            </w:rPr>
            <w:t>：广东电力交易中心现货日前交易情况（单位：元</w:t>
          </w:r>
          <w:r>
            <w:rPr>
              <w:rFonts w:ascii="Arial" w:eastAsia="Arial" w:hAnsi="Arial" w:cs="Arial"/>
              <w:spacing w:val="-1"/>
            </w:rPr>
            <w:t>/</w:t>
          </w:r>
          <w:r>
            <w:rPr>
              <w:spacing w:val="-1"/>
            </w:rPr>
            <w:t>兆瓦时）</w:t>
          </w:r>
          <w:r>
            <w:rPr>
              <w:spacing w:val="-77"/>
            </w:rPr>
            <w:t xml:space="preserve"> </w:t>
          </w:r>
          <w:r>
            <w:tab/>
          </w:r>
          <w:r>
            <w:rPr>
              <w:spacing w:val="-61"/>
            </w:rPr>
            <w:t xml:space="preserve"> </w:t>
          </w:r>
          <w:hyperlink w:anchor="bookmark34" w:history="1">
            <w:r>
              <w:rPr>
                <w:rFonts w:ascii="Arial" w:eastAsia="Arial" w:hAnsi="Arial" w:cs="Arial"/>
                <w:spacing w:val="-12"/>
              </w:rPr>
              <w:t>1</w:t>
            </w:r>
            <w:r>
              <w:rPr>
                <w:rFonts w:ascii="Arial" w:eastAsia="Arial" w:hAnsi="Arial" w:cs="Arial"/>
                <w:spacing w:val="-10"/>
              </w:rPr>
              <w:t>6</w:t>
            </w:r>
          </w:hyperlink>
        </w:p>
        <w:p>
          <w:pPr>
            <w:pStyle w:val="BodyText"/>
            <w:tabs>
              <w:tab w:val="right" w:leader="dot" w:pos="10636"/>
            </w:tabs>
            <w:spacing w:before="64" w:line="218" w:lineRule="auto"/>
            <w:ind w:left="3124"/>
            <w:rPr>
              <w:rFonts w:ascii="Arial" w:eastAsia="Arial" w:hAnsi="Arial" w:cs="Arial"/>
            </w:rPr>
          </w:pPr>
          <w:r>
            <w:rPr>
              <w:spacing w:val="-2"/>
            </w:rPr>
            <w:t>图</w:t>
          </w:r>
          <w:r>
            <w:rPr>
              <w:spacing w:val="-2"/>
            </w:rPr>
            <w:t xml:space="preserve"> </w:t>
          </w:r>
          <w:r>
            <w:rPr>
              <w:rFonts w:ascii="Arial" w:eastAsia="Arial" w:hAnsi="Arial" w:cs="Arial"/>
              <w:spacing w:val="-2"/>
            </w:rPr>
            <w:t>26</w:t>
          </w:r>
          <w:r>
            <w:rPr>
              <w:spacing w:val="-2"/>
            </w:rPr>
            <w:t>：江浙沪地区电厂负荷率波动情况</w:t>
          </w:r>
          <w:r>
            <w:rPr>
              <w:spacing w:val="-64"/>
            </w:rPr>
            <w:t xml:space="preserve"> </w:t>
          </w:r>
          <w:r>
            <w:tab/>
          </w:r>
          <w:r>
            <w:rPr>
              <w:spacing w:val="-61"/>
            </w:rPr>
            <w:t xml:space="preserve"> </w:t>
          </w:r>
          <w:hyperlink w:anchor="bookmark35" w:history="1">
            <w:r>
              <w:rPr>
                <w:rFonts w:ascii="Arial" w:eastAsia="Arial" w:hAnsi="Arial" w:cs="Arial"/>
                <w:spacing w:val="-12"/>
              </w:rPr>
              <w:t>1</w:t>
            </w:r>
            <w:r>
              <w:rPr>
                <w:rFonts w:ascii="Arial" w:eastAsia="Arial" w:hAnsi="Arial" w:cs="Arial"/>
                <w:spacing w:val="-10"/>
              </w:rPr>
              <w:t>7</w:t>
            </w:r>
          </w:hyperlink>
        </w:p>
        <w:p>
          <w:pPr>
            <w:pStyle w:val="BodyText"/>
            <w:tabs>
              <w:tab w:val="right" w:leader="dot" w:pos="10636"/>
            </w:tabs>
            <w:spacing w:before="78" w:line="217" w:lineRule="auto"/>
            <w:ind w:left="3124"/>
            <w:rPr>
              <w:rFonts w:ascii="Arial" w:eastAsia="Arial" w:hAnsi="Arial" w:cs="Arial"/>
            </w:rPr>
          </w:pPr>
          <w:r>
            <w:rPr>
              <w:spacing w:val="-2"/>
            </w:rPr>
            <w:t>图</w:t>
          </w:r>
          <w:r>
            <w:rPr>
              <w:spacing w:val="-2"/>
            </w:rPr>
            <w:t xml:space="preserve"> </w:t>
          </w:r>
          <w:r>
            <w:rPr>
              <w:rFonts w:ascii="Arial" w:eastAsia="Arial" w:hAnsi="Arial" w:cs="Arial"/>
              <w:spacing w:val="-2"/>
            </w:rPr>
            <w:t>27</w:t>
          </w:r>
          <w:r>
            <w:rPr>
              <w:spacing w:val="-2"/>
            </w:rPr>
            <w:t>：广东、福建地区电厂平均负荷率波动情况</w:t>
          </w:r>
          <w:r>
            <w:rPr>
              <w:spacing w:val="-32"/>
            </w:rPr>
            <w:t xml:space="preserve"> </w:t>
          </w:r>
          <w:r>
            <w:tab/>
          </w:r>
          <w:r>
            <w:rPr>
              <w:spacing w:val="-61"/>
            </w:rPr>
            <w:t xml:space="preserve"> </w:t>
          </w:r>
          <w:hyperlink w:anchor="bookmark36" w:history="1">
            <w:r>
              <w:rPr>
                <w:rFonts w:ascii="Arial" w:eastAsia="Arial" w:hAnsi="Arial" w:cs="Arial"/>
                <w:spacing w:val="-12"/>
              </w:rPr>
              <w:t>1</w:t>
            </w:r>
            <w:r>
              <w:rPr>
                <w:rFonts w:ascii="Arial" w:eastAsia="Arial" w:hAnsi="Arial" w:cs="Arial"/>
                <w:spacing w:val="-10"/>
              </w:rPr>
              <w:t>7</w:t>
            </w:r>
          </w:hyperlink>
        </w:p>
        <w:p>
          <w:pPr>
            <w:pStyle w:val="BodyText"/>
            <w:tabs>
              <w:tab w:val="right" w:leader="dot" w:pos="10636"/>
            </w:tabs>
            <w:spacing w:before="80" w:line="218" w:lineRule="auto"/>
            <w:ind w:left="3124"/>
            <w:rPr>
              <w:rFonts w:ascii="Arial" w:eastAsia="Arial" w:hAnsi="Arial" w:cs="Arial"/>
            </w:rPr>
          </w:pPr>
          <w:r>
            <w:rPr>
              <w:spacing w:val="-2"/>
            </w:rPr>
            <w:t>图</w:t>
          </w:r>
          <w:r>
            <w:rPr>
              <w:spacing w:val="-2"/>
            </w:rPr>
            <w:t xml:space="preserve"> </w:t>
          </w:r>
          <w:r>
            <w:rPr>
              <w:rFonts w:ascii="Arial" w:eastAsia="Arial" w:hAnsi="Arial" w:cs="Arial"/>
              <w:spacing w:val="-2"/>
            </w:rPr>
            <w:t>28</w:t>
          </w:r>
          <w:r>
            <w:rPr>
              <w:spacing w:val="-2"/>
            </w:rPr>
            <w:t>：山东地区电厂负荷率波动情况</w:t>
          </w:r>
          <w:r>
            <w:rPr>
              <w:spacing w:val="-29"/>
            </w:rPr>
            <w:t xml:space="preserve"> </w:t>
          </w:r>
          <w:r>
            <w:tab/>
          </w:r>
          <w:r>
            <w:rPr>
              <w:spacing w:val="-61"/>
            </w:rPr>
            <w:t xml:space="preserve"> </w:t>
          </w:r>
          <w:hyperlink w:anchor="bookmark37" w:history="1">
            <w:r>
              <w:rPr>
                <w:rFonts w:ascii="Arial" w:eastAsia="Arial" w:hAnsi="Arial" w:cs="Arial"/>
                <w:spacing w:val="-12"/>
              </w:rPr>
              <w:t>1</w:t>
            </w:r>
            <w:r>
              <w:rPr>
                <w:rFonts w:ascii="Arial" w:eastAsia="Arial" w:hAnsi="Arial" w:cs="Arial"/>
                <w:spacing w:val="-10"/>
              </w:rPr>
              <w:t>7</w:t>
            </w:r>
          </w:hyperlink>
        </w:p>
        <w:p>
          <w:pPr>
            <w:pStyle w:val="BodyText"/>
            <w:tabs>
              <w:tab w:val="right" w:leader="dot" w:pos="10636"/>
            </w:tabs>
            <w:spacing w:before="78" w:line="231" w:lineRule="auto"/>
            <w:ind w:left="3124"/>
            <w:rPr>
              <w:rFonts w:ascii="Arial" w:eastAsia="Arial" w:hAnsi="Arial" w:cs="Arial"/>
            </w:rPr>
          </w:pPr>
          <w:r>
            <w:rPr>
              <w:spacing w:val="-6"/>
            </w:rPr>
            <w:t>图</w:t>
          </w:r>
          <w:r>
            <w:rPr>
              <w:spacing w:val="-6"/>
            </w:rPr>
            <w:t xml:space="preserve"> </w:t>
          </w:r>
          <w:r>
            <w:rPr>
              <w:rFonts w:ascii="Arial" w:eastAsia="Arial" w:hAnsi="Arial" w:cs="Arial"/>
              <w:spacing w:val="-6"/>
            </w:rPr>
            <w:t>29</w:t>
          </w:r>
          <w:r>
            <w:rPr>
              <w:spacing w:val="-6"/>
            </w:rPr>
            <w:t>：国内</w:t>
          </w:r>
          <w:r>
            <w:rPr>
              <w:spacing w:val="-26"/>
            </w:rPr>
            <w:t xml:space="preserve"> </w:t>
          </w:r>
          <w:r>
            <w:rPr>
              <w:rFonts w:ascii="Arial" w:eastAsia="Arial" w:hAnsi="Arial" w:cs="Arial"/>
              <w:spacing w:val="-6"/>
            </w:rPr>
            <w:t xml:space="preserve">LNG </w:t>
          </w:r>
          <w:r>
            <w:rPr>
              <w:spacing w:val="-6"/>
            </w:rPr>
            <w:t>到岸价（元</w:t>
          </w:r>
          <w:r>
            <w:rPr>
              <w:rFonts w:ascii="Arial" w:eastAsia="Arial" w:hAnsi="Arial" w:cs="Arial"/>
              <w:spacing w:val="-6"/>
            </w:rPr>
            <w:t>/</w:t>
          </w:r>
          <w:r>
            <w:rPr>
              <w:spacing w:val="-6"/>
            </w:rPr>
            <w:t>吨）</w:t>
          </w:r>
          <w:r>
            <w:rPr>
              <w:spacing w:val="-26"/>
            </w:rPr>
            <w:t xml:space="preserve"> </w:t>
          </w:r>
          <w:r>
            <w:tab/>
          </w:r>
          <w:r>
            <w:rPr>
              <w:spacing w:val="-61"/>
            </w:rPr>
            <w:t xml:space="preserve"> </w:t>
          </w:r>
          <w:hyperlink w:anchor="bookmark38" w:history="1">
            <w:r>
              <w:rPr>
                <w:rFonts w:ascii="Arial" w:eastAsia="Arial" w:hAnsi="Arial" w:cs="Arial"/>
                <w:spacing w:val="-12"/>
              </w:rPr>
              <w:t>1</w:t>
            </w:r>
            <w:r>
              <w:rPr>
                <w:rFonts w:ascii="Arial" w:eastAsia="Arial" w:hAnsi="Arial" w:cs="Arial"/>
                <w:spacing w:val="-10"/>
              </w:rPr>
              <w:t>7</w:t>
            </w:r>
          </w:hyperlink>
        </w:p>
        <w:p>
          <w:pPr>
            <w:pStyle w:val="BodyText"/>
            <w:tabs>
              <w:tab w:val="right" w:leader="dot" w:pos="10636"/>
            </w:tabs>
            <w:spacing w:before="62" w:line="231" w:lineRule="auto"/>
            <w:ind w:left="3124"/>
            <w:rPr>
              <w:rFonts w:ascii="Arial" w:eastAsia="Arial" w:hAnsi="Arial" w:cs="Arial"/>
            </w:rPr>
          </w:pPr>
          <w:r>
            <w:rPr>
              <w:spacing w:val="-8"/>
            </w:rPr>
            <w:t>图</w:t>
          </w:r>
          <w:r>
            <w:rPr>
              <w:spacing w:val="-8"/>
            </w:rPr>
            <w:t xml:space="preserve"> </w:t>
          </w:r>
          <w:r>
            <w:rPr>
              <w:rFonts w:ascii="Arial" w:eastAsia="Arial" w:hAnsi="Arial" w:cs="Arial"/>
              <w:spacing w:val="-8"/>
            </w:rPr>
            <w:t>30</w:t>
          </w:r>
          <w:r>
            <w:rPr>
              <w:spacing w:val="-8"/>
            </w:rPr>
            <w:t>：国内</w:t>
          </w:r>
          <w:r>
            <w:rPr>
              <w:spacing w:val="-22"/>
            </w:rPr>
            <w:t xml:space="preserve"> </w:t>
          </w:r>
          <w:r>
            <w:rPr>
              <w:rFonts w:ascii="Arial" w:eastAsia="Arial" w:hAnsi="Arial" w:cs="Arial"/>
              <w:spacing w:val="-8"/>
            </w:rPr>
            <w:t>LNG</w:t>
          </w:r>
          <w:r>
            <w:rPr>
              <w:rFonts w:ascii="Arial" w:eastAsia="Arial" w:hAnsi="Arial" w:cs="Arial"/>
              <w:spacing w:val="26"/>
            </w:rPr>
            <w:t xml:space="preserve"> </w:t>
          </w:r>
          <w:r>
            <w:rPr>
              <w:spacing w:val="-8"/>
            </w:rPr>
            <w:t>出厂价（元</w:t>
          </w:r>
          <w:r>
            <w:rPr>
              <w:rFonts w:ascii="Arial" w:eastAsia="Arial" w:hAnsi="Arial" w:cs="Arial"/>
              <w:spacing w:val="-8"/>
            </w:rPr>
            <w:t>/</w:t>
          </w:r>
          <w:r>
            <w:rPr>
              <w:spacing w:val="-8"/>
            </w:rPr>
            <w:t>吨）</w:t>
          </w:r>
          <w:r>
            <w:rPr>
              <w:spacing w:val="-26"/>
            </w:rPr>
            <w:t xml:space="preserve"> </w:t>
          </w:r>
          <w:r>
            <w:tab/>
          </w:r>
          <w:r>
            <w:rPr>
              <w:spacing w:val="-61"/>
            </w:rPr>
            <w:t xml:space="preserve"> </w:t>
          </w:r>
          <w:hyperlink w:anchor="bookmark39" w:history="1">
            <w:r>
              <w:rPr>
                <w:rFonts w:ascii="Arial" w:eastAsia="Arial" w:hAnsi="Arial" w:cs="Arial"/>
                <w:spacing w:val="-12"/>
              </w:rPr>
              <w:t>1</w:t>
            </w:r>
            <w:r>
              <w:rPr>
                <w:rFonts w:ascii="Arial" w:eastAsia="Arial" w:hAnsi="Arial" w:cs="Arial"/>
                <w:spacing w:val="-10"/>
              </w:rPr>
              <w:t>8</w:t>
            </w:r>
          </w:hyperlink>
        </w:p>
        <w:p>
          <w:pPr>
            <w:pStyle w:val="BodyText"/>
            <w:tabs>
              <w:tab w:val="right" w:leader="dot" w:pos="10636"/>
            </w:tabs>
            <w:spacing w:before="63" w:line="218" w:lineRule="auto"/>
            <w:ind w:left="3124"/>
            <w:rPr>
              <w:rFonts w:ascii="Arial" w:eastAsia="Arial" w:hAnsi="Arial" w:cs="Arial"/>
            </w:rPr>
            <w:sectPr>
              <w:headerReference w:type="default" r:id="rId27"/>
              <w:footerReference w:type="default" r:id="rId28"/>
              <w:pgSz w:w="11907" w:h="16839"/>
              <w:pgMar w:top="1383" w:right="646" w:bottom="926" w:left="622" w:header="794" w:footer="743" w:gutter="0"/>
              <w:pgNumType w:start="12"/>
              <w:cols w:num="1" w:space="708" w:equalWidth="0">
                <w:col w:w="10638" w:space="0"/>
              </w:cols>
            </w:sectPr>
          </w:pPr>
          <w:r>
            <w:rPr>
              <w:spacing w:val="-2"/>
            </w:rPr>
            <w:t>图</w:t>
          </w:r>
          <w:r>
            <w:rPr>
              <w:spacing w:val="-2"/>
            </w:rPr>
            <w:t xml:space="preserve"> </w:t>
          </w:r>
          <w:r>
            <w:rPr>
              <w:rFonts w:ascii="Arial" w:eastAsia="Arial" w:hAnsi="Arial" w:cs="Arial"/>
              <w:spacing w:val="-2"/>
            </w:rPr>
            <w:t>31</w:t>
          </w:r>
          <w:r>
            <w:rPr>
              <w:spacing w:val="-2"/>
            </w:rPr>
            <w:t>：海外天然气价格指数情况</w:t>
          </w:r>
          <w:r>
            <w:rPr>
              <w:spacing w:val="-73"/>
            </w:rPr>
            <w:t xml:space="preserve"> </w:t>
          </w:r>
          <w:r>
            <w:tab/>
          </w:r>
          <w:r>
            <w:rPr>
              <w:spacing w:val="-61"/>
            </w:rPr>
            <w:t xml:space="preserve"> </w:t>
          </w:r>
          <w:hyperlink w:anchor="bookmark40" w:history="1">
            <w:r>
              <w:rPr>
                <w:rFonts w:ascii="Arial" w:eastAsia="Arial" w:hAnsi="Arial" w:cs="Arial"/>
                <w:spacing w:val="-12"/>
              </w:rPr>
              <w:t>1</w:t>
            </w:r>
            <w:r>
              <w:rPr>
                <w:rFonts w:ascii="Arial" w:eastAsia="Arial" w:hAnsi="Arial" w:cs="Arial"/>
                <w:spacing w:val="-10"/>
              </w:rPr>
              <w:t>8</w:t>
            </w:r>
          </w:hyperlink>
        </w:p>
      </w:sdtContent>
    </w:sdt>
    <w:sdt>
      <w:sdtPr>
        <w:rPr>
          <w:rFonts w:ascii="KaiTi" w:eastAsia="KaiTi" w:hAnsi="KaiTi" w:cs="KaiTi"/>
          <w:sz w:val="31"/>
          <w:szCs w:val="31"/>
        </w:rPr>
        <w:id w:val="257989418"/>
        <w:docPartObj>
          <w:docPartGallery w:val="Table of Contents"/>
          <w:docPartUnique/>
        </w:docPartObj>
      </w:sdtPr>
      <w:sdtEndPr>
        <w:rPr>
          <w:rFonts w:ascii="Arial" w:eastAsia="Arial" w:hAnsi="Arial" w:cs="Arial"/>
          <w:sz w:val="21"/>
          <w:szCs w:val="21"/>
        </w:rPr>
      </w:sdtEndPr>
      <w:sdtContent>
        <w:p>
          <w:pPr>
            <w:pStyle w:val="BodyText"/>
            <w:tabs>
              <w:tab w:val="right" w:leader="dot" w:pos="10636"/>
            </w:tabs>
            <w:spacing w:before="79" w:line="218" w:lineRule="auto"/>
            <w:ind w:left="3124"/>
            <w:rPr>
              <w:rFonts w:ascii="Arial" w:eastAsia="Arial" w:hAnsi="Arial" w:cs="Arial"/>
            </w:rPr>
          </w:pPr>
          <w:r>
            <w:rPr>
              <w:spacing w:val="-2"/>
            </w:rPr>
            <w:t>图</w:t>
          </w:r>
          <w:r>
            <w:rPr>
              <w:spacing w:val="-2"/>
            </w:rPr>
            <w:t xml:space="preserve"> </w:t>
          </w:r>
          <w:r>
            <w:rPr>
              <w:rFonts w:ascii="Arial" w:eastAsia="Arial" w:hAnsi="Arial" w:cs="Arial"/>
              <w:spacing w:val="-2"/>
            </w:rPr>
            <w:t>32</w:t>
          </w:r>
          <w:r>
            <w:rPr>
              <w:spacing w:val="-2"/>
            </w:rPr>
            <w:t>：海外天然气价格指数涨幅</w:t>
          </w:r>
          <w:r>
            <w:rPr>
              <w:spacing w:val="-73"/>
            </w:rPr>
            <w:t xml:space="preserve"> </w:t>
          </w:r>
          <w:r>
            <w:tab/>
          </w:r>
          <w:r>
            <w:rPr>
              <w:spacing w:val="-61"/>
            </w:rPr>
            <w:t xml:space="preserve"> </w:t>
          </w:r>
          <w:hyperlink w:anchor="bookmark41" w:history="1">
            <w:r>
              <w:rPr>
                <w:rFonts w:ascii="Arial" w:eastAsia="Arial" w:hAnsi="Arial" w:cs="Arial"/>
                <w:spacing w:val="-12"/>
              </w:rPr>
              <w:t>1</w:t>
            </w:r>
            <w:r>
              <w:rPr>
                <w:rFonts w:ascii="Arial" w:eastAsia="Arial" w:hAnsi="Arial" w:cs="Arial"/>
                <w:spacing w:val="-10"/>
              </w:rPr>
              <w:t>8</w:t>
            </w:r>
          </w:hyperlink>
        </w:p>
        <w:p>
          <w:pPr>
            <w:pStyle w:val="BodyText"/>
            <w:tabs>
              <w:tab w:val="right" w:leader="dot" w:pos="10636"/>
            </w:tabs>
            <w:spacing w:before="78" w:line="217" w:lineRule="auto"/>
            <w:ind w:left="3124"/>
            <w:rPr>
              <w:rFonts w:ascii="Arial" w:eastAsia="Arial" w:hAnsi="Arial" w:cs="Arial"/>
            </w:rPr>
          </w:pPr>
          <w:r>
            <w:rPr>
              <w:spacing w:val="-2"/>
            </w:rPr>
            <w:t>图</w:t>
          </w:r>
          <w:r>
            <w:rPr>
              <w:spacing w:val="-2"/>
            </w:rPr>
            <w:t xml:space="preserve"> </w:t>
          </w:r>
          <w:r>
            <w:rPr>
              <w:rFonts w:ascii="Arial" w:eastAsia="Arial" w:hAnsi="Arial" w:cs="Arial"/>
              <w:spacing w:val="-2"/>
            </w:rPr>
            <w:t>33</w:t>
          </w:r>
          <w:r>
            <w:rPr>
              <w:spacing w:val="-2"/>
            </w:rPr>
            <w:t>：</w:t>
          </w:r>
          <w:r>
            <w:rPr>
              <w:rFonts w:ascii="Arial" w:eastAsia="Arial" w:hAnsi="Arial" w:cs="Arial"/>
              <w:spacing w:val="-2"/>
            </w:rPr>
            <w:t xml:space="preserve">2020 </w:t>
          </w:r>
          <w:r>
            <w:rPr>
              <w:spacing w:val="-2"/>
            </w:rPr>
            <w:t>年至今</w:t>
          </w:r>
          <w:r>
            <w:rPr>
              <w:spacing w:val="-40"/>
            </w:rPr>
            <w:t xml:space="preserve"> </w:t>
          </w:r>
          <w:r>
            <w:rPr>
              <w:rFonts w:ascii="Arial" w:eastAsia="Arial" w:hAnsi="Arial" w:cs="Arial"/>
              <w:spacing w:val="-2"/>
            </w:rPr>
            <w:t xml:space="preserve">GFGY </w:t>
          </w:r>
          <w:r>
            <w:rPr>
              <w:spacing w:val="-2"/>
            </w:rPr>
            <w:t>指数走势稳中有升</w:t>
          </w:r>
          <w:r>
            <w:rPr>
              <w:spacing w:val="-88"/>
            </w:rPr>
            <w:t xml:space="preserve"> </w:t>
          </w:r>
          <w:r>
            <w:tab/>
          </w:r>
          <w:hyperlink w:anchor="bookmark42" w:history="1">
            <w:r>
              <w:rPr>
                <w:rFonts w:ascii="Arial" w:eastAsia="Arial" w:hAnsi="Arial" w:cs="Arial"/>
                <w:spacing w:val="11"/>
              </w:rPr>
              <w:t>20</w:t>
            </w:r>
          </w:hyperlink>
        </w:p>
        <w:p>
          <w:pPr>
            <w:pStyle w:val="BodyText"/>
            <w:tabs>
              <w:tab w:val="right" w:leader="dot" w:pos="10636"/>
            </w:tabs>
            <w:spacing w:before="80" w:line="218" w:lineRule="auto"/>
            <w:ind w:left="3124"/>
            <w:rPr>
              <w:rFonts w:ascii="Arial" w:eastAsia="Arial" w:hAnsi="Arial" w:cs="Arial"/>
            </w:rPr>
          </w:pPr>
          <w:r>
            <w:rPr>
              <w:spacing w:val="-2"/>
            </w:rPr>
            <w:t>图</w:t>
          </w:r>
          <w:r>
            <w:rPr>
              <w:spacing w:val="-2"/>
            </w:rPr>
            <w:t xml:space="preserve"> </w:t>
          </w:r>
          <w:r>
            <w:rPr>
              <w:rFonts w:ascii="Arial" w:eastAsia="Arial" w:hAnsi="Arial" w:cs="Arial"/>
              <w:spacing w:val="-2"/>
            </w:rPr>
            <w:t>34</w:t>
          </w:r>
          <w:r>
            <w:rPr>
              <w:spacing w:val="-2"/>
            </w:rPr>
            <w:t>：</w:t>
          </w:r>
          <w:r>
            <w:rPr>
              <w:rFonts w:ascii="Arial" w:eastAsia="Arial" w:hAnsi="Arial" w:cs="Arial"/>
              <w:spacing w:val="-2"/>
            </w:rPr>
            <w:t xml:space="preserve">GFGY </w:t>
          </w:r>
          <w:r>
            <w:rPr>
              <w:spacing w:val="-2"/>
            </w:rPr>
            <w:t>指数</w:t>
          </w:r>
          <w:r>
            <w:rPr>
              <w:spacing w:val="-49"/>
            </w:rPr>
            <w:t xml:space="preserve"> </w:t>
          </w:r>
          <w:r>
            <w:rPr>
              <w:rFonts w:ascii="Arial" w:eastAsia="Arial" w:hAnsi="Arial" w:cs="Arial"/>
              <w:spacing w:val="-2"/>
            </w:rPr>
            <w:t xml:space="preserve">2021 </w:t>
          </w:r>
          <w:r>
            <w:rPr>
              <w:spacing w:val="-2"/>
            </w:rPr>
            <w:t>年</w:t>
          </w:r>
          <w:r>
            <w:rPr>
              <w:spacing w:val="-43"/>
            </w:rPr>
            <w:t xml:space="preserve"> </w:t>
          </w:r>
          <w:r>
            <w:rPr>
              <w:rFonts w:ascii="Arial" w:eastAsia="Arial" w:hAnsi="Arial" w:cs="Arial"/>
              <w:spacing w:val="-2"/>
            </w:rPr>
            <w:t xml:space="preserve">8 </w:t>
          </w:r>
          <w:r>
            <w:rPr>
              <w:spacing w:val="-2"/>
            </w:rPr>
            <w:t>月至今走势反超</w:t>
          </w:r>
          <w:r>
            <w:rPr>
              <w:spacing w:val="-3"/>
            </w:rPr>
            <w:t>大盘</w:t>
          </w:r>
          <w:r>
            <w:rPr>
              <w:spacing w:val="-57"/>
            </w:rPr>
            <w:t xml:space="preserve"> </w:t>
          </w:r>
          <w:r>
            <w:tab/>
          </w:r>
          <w:hyperlink w:anchor="bookmark43" w:history="1">
            <w:r>
              <w:rPr>
                <w:rFonts w:ascii="Arial" w:eastAsia="Arial" w:hAnsi="Arial" w:cs="Arial"/>
                <w:spacing w:val="11"/>
              </w:rPr>
              <w:t>20</w:t>
            </w:r>
          </w:hyperlink>
        </w:p>
        <w:p>
          <w:pPr>
            <w:pStyle w:val="BodyText"/>
            <w:tabs>
              <w:tab w:val="right" w:leader="dot" w:pos="10636"/>
            </w:tabs>
            <w:spacing w:before="76" w:line="217" w:lineRule="auto"/>
            <w:ind w:left="3124"/>
            <w:rPr>
              <w:rFonts w:ascii="Arial" w:eastAsia="Arial" w:hAnsi="Arial" w:cs="Arial"/>
            </w:rPr>
          </w:pPr>
          <w:r>
            <w:rPr>
              <w:spacing w:val="-2"/>
            </w:rPr>
            <w:t>图</w:t>
          </w:r>
          <w:r>
            <w:rPr>
              <w:spacing w:val="-2"/>
            </w:rPr>
            <w:t xml:space="preserve"> </w:t>
          </w:r>
          <w:r>
            <w:rPr>
              <w:rFonts w:ascii="Arial" w:eastAsia="Arial" w:hAnsi="Arial" w:cs="Arial"/>
              <w:spacing w:val="-2"/>
            </w:rPr>
            <w:t>35</w:t>
          </w:r>
          <w:r>
            <w:rPr>
              <w:spacing w:val="-2"/>
            </w:rPr>
            <w:t>：</w:t>
          </w:r>
          <w:r>
            <w:rPr>
              <w:rFonts w:ascii="Arial" w:eastAsia="Arial" w:hAnsi="Arial" w:cs="Arial"/>
              <w:spacing w:val="-2"/>
            </w:rPr>
            <w:t xml:space="preserve">GFGY </w:t>
          </w:r>
          <w:r>
            <w:rPr>
              <w:spacing w:val="-2"/>
            </w:rPr>
            <w:t>板块</w:t>
          </w:r>
          <w:r>
            <w:rPr>
              <w:spacing w:val="-38"/>
            </w:rPr>
            <w:t xml:space="preserve"> </w:t>
          </w:r>
          <w:r>
            <w:rPr>
              <w:rFonts w:ascii="Arial" w:eastAsia="Arial" w:hAnsi="Arial" w:cs="Arial"/>
              <w:spacing w:val="-2"/>
            </w:rPr>
            <w:t xml:space="preserve">PE </w:t>
          </w:r>
          <w:r>
            <w:rPr>
              <w:spacing w:val="-2"/>
            </w:rPr>
            <w:t>位于</w:t>
          </w:r>
          <w:r>
            <w:rPr>
              <w:spacing w:val="-46"/>
            </w:rPr>
            <w:t xml:space="preserve"> </w:t>
          </w:r>
          <w:r>
            <w:rPr>
              <w:rFonts w:ascii="Arial" w:eastAsia="Arial" w:hAnsi="Arial" w:cs="Arial"/>
              <w:spacing w:val="-2"/>
            </w:rPr>
            <w:t>201</w:t>
          </w:r>
          <w:r>
            <w:rPr>
              <w:rFonts w:ascii="Arial" w:eastAsia="Arial" w:hAnsi="Arial" w:cs="Arial"/>
              <w:spacing w:val="-3"/>
            </w:rPr>
            <w:t xml:space="preserve">0 </w:t>
          </w:r>
          <w:r>
            <w:rPr>
              <w:spacing w:val="-3"/>
            </w:rPr>
            <w:t>年以来</w:t>
          </w:r>
          <w:r>
            <w:rPr>
              <w:spacing w:val="-43"/>
            </w:rPr>
            <w:t xml:space="preserve"> </w:t>
          </w:r>
          <w:r>
            <w:rPr>
              <w:rFonts w:ascii="Arial" w:eastAsia="Arial" w:hAnsi="Arial" w:cs="Arial"/>
              <w:spacing w:val="-3"/>
            </w:rPr>
            <w:t>34%</w:t>
          </w:r>
          <w:r>
            <w:rPr>
              <w:spacing w:val="-3"/>
            </w:rPr>
            <w:t>分位水平</w:t>
          </w:r>
          <w:r>
            <w:rPr>
              <w:spacing w:val="-82"/>
            </w:rPr>
            <w:t xml:space="preserve"> </w:t>
          </w:r>
          <w:r>
            <w:tab/>
          </w:r>
          <w:hyperlink w:anchor="bookmark44" w:history="1">
            <w:r>
              <w:rPr>
                <w:rFonts w:ascii="Arial" w:eastAsia="Arial" w:hAnsi="Arial" w:cs="Arial"/>
                <w:spacing w:val="11"/>
              </w:rPr>
              <w:t>20</w:t>
            </w:r>
          </w:hyperlink>
        </w:p>
        <w:p>
          <w:pPr>
            <w:pStyle w:val="BodyText"/>
            <w:tabs>
              <w:tab w:val="right" w:leader="dot" w:pos="10636"/>
            </w:tabs>
            <w:spacing w:before="80" w:line="217" w:lineRule="auto"/>
            <w:ind w:left="3124"/>
            <w:rPr>
              <w:rFonts w:ascii="Arial" w:eastAsia="Arial" w:hAnsi="Arial" w:cs="Arial"/>
            </w:rPr>
          </w:pPr>
          <w:r>
            <w:rPr>
              <w:spacing w:val="-3"/>
            </w:rPr>
            <w:t>图</w:t>
          </w:r>
          <w:r>
            <w:rPr>
              <w:spacing w:val="-3"/>
            </w:rPr>
            <w:t xml:space="preserve"> </w:t>
          </w:r>
          <w:r>
            <w:rPr>
              <w:rFonts w:ascii="Arial" w:eastAsia="Arial" w:hAnsi="Arial" w:cs="Arial"/>
              <w:spacing w:val="-3"/>
            </w:rPr>
            <w:t>36</w:t>
          </w:r>
          <w:r>
            <w:rPr>
              <w:spacing w:val="-3"/>
            </w:rPr>
            <w:t>：</w:t>
          </w:r>
          <w:r>
            <w:rPr>
              <w:rFonts w:ascii="Arial" w:eastAsia="Arial" w:hAnsi="Arial" w:cs="Arial"/>
              <w:spacing w:val="-3"/>
            </w:rPr>
            <w:t xml:space="preserve">GFGY </w:t>
          </w:r>
          <w:r>
            <w:rPr>
              <w:spacing w:val="-3"/>
            </w:rPr>
            <w:t>板块</w:t>
          </w:r>
          <w:r>
            <w:rPr>
              <w:spacing w:val="-32"/>
            </w:rPr>
            <w:t xml:space="preserve"> </w:t>
          </w:r>
          <w:r>
            <w:rPr>
              <w:rFonts w:ascii="Arial" w:eastAsia="Arial" w:hAnsi="Arial" w:cs="Arial"/>
              <w:spacing w:val="-3"/>
            </w:rPr>
            <w:t xml:space="preserve">PB </w:t>
          </w:r>
          <w:r>
            <w:rPr>
              <w:spacing w:val="-3"/>
            </w:rPr>
            <w:t>位于</w:t>
          </w:r>
          <w:r>
            <w:rPr>
              <w:spacing w:val="-46"/>
            </w:rPr>
            <w:t xml:space="preserve"> </w:t>
          </w:r>
          <w:r>
            <w:rPr>
              <w:rFonts w:ascii="Arial" w:eastAsia="Arial" w:hAnsi="Arial" w:cs="Arial"/>
              <w:spacing w:val="-3"/>
            </w:rPr>
            <w:t xml:space="preserve">2010 </w:t>
          </w:r>
          <w:r>
            <w:rPr>
              <w:spacing w:val="-3"/>
            </w:rPr>
            <w:t>年以来</w:t>
          </w:r>
          <w:r>
            <w:rPr>
              <w:spacing w:val="-29"/>
            </w:rPr>
            <w:t xml:space="preserve"> </w:t>
          </w:r>
          <w:r>
            <w:rPr>
              <w:rFonts w:ascii="Arial" w:eastAsia="Arial" w:hAnsi="Arial" w:cs="Arial"/>
              <w:spacing w:val="-3"/>
            </w:rPr>
            <w:t>18%</w:t>
          </w:r>
          <w:r>
            <w:rPr>
              <w:spacing w:val="-3"/>
            </w:rPr>
            <w:t>分位水平</w:t>
          </w:r>
          <w:r>
            <w:rPr>
              <w:spacing w:val="-82"/>
            </w:rPr>
            <w:t xml:space="preserve"> </w:t>
          </w:r>
          <w:r>
            <w:tab/>
          </w:r>
          <w:hyperlink w:anchor="bookmark45" w:history="1">
            <w:r>
              <w:rPr>
                <w:rFonts w:ascii="Arial" w:eastAsia="Arial" w:hAnsi="Arial" w:cs="Arial"/>
                <w:spacing w:val="11"/>
              </w:rPr>
              <w:t>20</w:t>
            </w:r>
          </w:hyperlink>
        </w:p>
        <w:p>
          <w:pPr>
            <w:pStyle w:val="BodyText"/>
            <w:tabs>
              <w:tab w:val="right" w:leader="dot" w:pos="10636"/>
            </w:tabs>
            <w:spacing w:before="80" w:line="218" w:lineRule="auto"/>
            <w:ind w:left="3124"/>
            <w:rPr>
              <w:rFonts w:ascii="Arial" w:eastAsia="Arial" w:hAnsi="Arial" w:cs="Arial"/>
            </w:rPr>
          </w:pPr>
          <w:r>
            <w:rPr>
              <w:spacing w:val="-2"/>
            </w:rPr>
            <w:t>图</w:t>
          </w:r>
          <w:r>
            <w:rPr>
              <w:spacing w:val="-2"/>
            </w:rPr>
            <w:t xml:space="preserve"> </w:t>
          </w:r>
          <w:r>
            <w:rPr>
              <w:rFonts w:ascii="Arial" w:eastAsia="Arial" w:hAnsi="Arial" w:cs="Arial"/>
              <w:spacing w:val="-2"/>
            </w:rPr>
            <w:t>37</w:t>
          </w:r>
          <w:r>
            <w:rPr>
              <w:spacing w:val="-2"/>
            </w:rPr>
            <w:t>：近三年公用板块涨跌幅居于各板块前列</w:t>
          </w:r>
          <w:r>
            <w:rPr>
              <w:spacing w:val="-54"/>
            </w:rPr>
            <w:t xml:space="preserve"> </w:t>
          </w:r>
          <w:r>
            <w:tab/>
          </w:r>
          <w:hyperlink w:anchor="bookmark46" w:history="1">
            <w:r>
              <w:rPr>
                <w:rFonts w:ascii="Arial" w:eastAsia="Arial" w:hAnsi="Arial" w:cs="Arial"/>
                <w:spacing w:val="11"/>
              </w:rPr>
              <w:t>20</w:t>
            </w:r>
          </w:hyperlink>
        </w:p>
        <w:p>
          <w:pPr>
            <w:pStyle w:val="BodyText"/>
            <w:tabs>
              <w:tab w:val="right" w:leader="dot" w:pos="10636"/>
            </w:tabs>
            <w:spacing w:before="78" w:line="218" w:lineRule="auto"/>
            <w:ind w:left="3124"/>
            <w:rPr>
              <w:rFonts w:ascii="Arial" w:eastAsia="Arial" w:hAnsi="Arial" w:cs="Arial"/>
            </w:rPr>
          </w:pPr>
          <w:r>
            <w:rPr>
              <w:spacing w:val="-1"/>
            </w:rPr>
            <w:t>图</w:t>
          </w:r>
          <w:r>
            <w:rPr>
              <w:spacing w:val="-1"/>
            </w:rPr>
            <w:t xml:space="preserve"> </w:t>
          </w:r>
          <w:r>
            <w:rPr>
              <w:rFonts w:ascii="Arial" w:eastAsia="Arial" w:hAnsi="Arial" w:cs="Arial"/>
              <w:spacing w:val="-1"/>
            </w:rPr>
            <w:t>38</w:t>
          </w:r>
          <w:r>
            <w:rPr>
              <w:spacing w:val="-1"/>
            </w:rPr>
            <w:t>：</w:t>
          </w:r>
          <w:r>
            <w:rPr>
              <w:rFonts w:ascii="Arial" w:eastAsia="Arial" w:hAnsi="Arial" w:cs="Arial"/>
              <w:spacing w:val="-1"/>
            </w:rPr>
            <w:t xml:space="preserve">2024 </w:t>
          </w:r>
          <w:r>
            <w:rPr>
              <w:spacing w:val="-1"/>
            </w:rPr>
            <w:t>年初至今公用板块涨跌幅居于</w:t>
          </w:r>
          <w:r>
            <w:rPr>
              <w:spacing w:val="-2"/>
            </w:rPr>
            <w:t>各板块前列</w:t>
          </w:r>
          <w:r>
            <w:rPr>
              <w:spacing w:val="-52"/>
            </w:rPr>
            <w:t xml:space="preserve"> </w:t>
          </w:r>
          <w:r>
            <w:tab/>
          </w:r>
          <w:r>
            <w:rPr>
              <w:spacing w:val="-78"/>
            </w:rPr>
            <w:t xml:space="preserve"> </w:t>
          </w:r>
          <w:hyperlink w:anchor="bookmark47" w:history="1">
            <w:r>
              <w:rPr>
                <w:rFonts w:ascii="Arial" w:eastAsia="Arial" w:hAnsi="Arial" w:cs="Arial"/>
                <w:spacing w:val="-3"/>
              </w:rPr>
              <w:t>21</w:t>
            </w:r>
          </w:hyperlink>
        </w:p>
        <w:p>
          <w:pPr>
            <w:pStyle w:val="BodyText"/>
            <w:tabs>
              <w:tab w:val="right" w:leader="dot" w:pos="10636"/>
            </w:tabs>
            <w:spacing w:before="78" w:line="218" w:lineRule="auto"/>
            <w:ind w:left="3124"/>
            <w:rPr>
              <w:rFonts w:ascii="Arial" w:eastAsia="Arial" w:hAnsi="Arial" w:cs="Arial"/>
            </w:rPr>
          </w:pPr>
          <w:r>
            <w:rPr>
              <w:spacing w:val="-2"/>
            </w:rPr>
            <w:t>图</w:t>
          </w:r>
          <w:r>
            <w:rPr>
              <w:spacing w:val="-2"/>
            </w:rPr>
            <w:t xml:space="preserve"> </w:t>
          </w:r>
          <w:r>
            <w:rPr>
              <w:rFonts w:ascii="Arial" w:eastAsia="Arial" w:hAnsi="Arial" w:cs="Arial"/>
              <w:spacing w:val="-2"/>
            </w:rPr>
            <w:t>39</w:t>
          </w:r>
          <w:r>
            <w:rPr>
              <w:spacing w:val="-2"/>
            </w:rPr>
            <w:t>：公用事业细分板块本周涨跌幅</w:t>
          </w:r>
          <w:r>
            <w:rPr>
              <w:spacing w:val="-29"/>
            </w:rPr>
            <w:t xml:space="preserve"> </w:t>
          </w:r>
          <w:r>
            <w:tab/>
          </w:r>
          <w:r>
            <w:rPr>
              <w:spacing w:val="-78"/>
            </w:rPr>
            <w:t xml:space="preserve"> </w:t>
          </w:r>
          <w:hyperlink w:anchor="bookmark48" w:history="1">
            <w:r>
              <w:rPr>
                <w:rFonts w:ascii="Arial" w:eastAsia="Arial" w:hAnsi="Arial" w:cs="Arial"/>
                <w:spacing w:val="-3"/>
              </w:rPr>
              <w:t>21</w:t>
            </w:r>
          </w:hyperlink>
        </w:p>
      </w:sdtContent>
    </w:sdt>
    <w:p>
      <w:pPr>
        <w:spacing w:before="171" w:line="21" w:lineRule="exact"/>
      </w:pPr>
      <w:r>
        <w:pict>
          <v:shape id="_x0000_i1044" style="width:530.35pt;height:1.1pt;mso-position-horizontal-relative:char;mso-position-vertical-relative:line" coordorigin="0,0" coordsize="10606,22" path="m15,10l10605,11m,10l10590,10e" filled="f" strokecolor="#009ee1" strokeweight="1pt">
            <w10:wrap type="none"/>
          </v:shape>
        </w:pict>
      </w:r>
    </w:p>
    <w:p>
      <w:pPr>
        <w:spacing w:line="121" w:lineRule="auto"/>
        <w:rPr>
          <w:rFonts w:ascii="Arial"/>
          <w:sz w:val="2"/>
        </w:rPr>
      </w:pPr>
    </w:p>
    <w:p>
      <w:pPr>
        <w:spacing w:line="121" w:lineRule="auto"/>
        <w:rPr>
          <w:rFonts w:ascii="Arial" w:eastAsia="Arial" w:hAnsi="Arial" w:cs="Arial"/>
          <w:sz w:val="2"/>
          <w:szCs w:val="2"/>
        </w:rPr>
        <w:sectPr>
          <w:headerReference w:type="default" r:id="rId29"/>
          <w:footerReference w:type="default" r:id="rId30"/>
          <w:type w:val="nextPage"/>
          <w:pgSz w:w="11907" w:h="16839"/>
          <w:pgMar w:top="1383" w:right="646" w:bottom="926" w:left="622" w:header="794" w:footer="743" w:gutter="0"/>
          <w:pgNumType w:start="13"/>
          <w:cols w:num="1" w:space="708" w:equalWidth="0">
            <w:col w:w="10638" w:space="0"/>
          </w:cols>
          <w:titlePg w:val="0"/>
        </w:sectPr>
      </w:pPr>
    </w:p>
    <w:p>
      <w:pPr>
        <w:spacing w:before="36" w:line="186"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p>
      <w:pPr>
        <w:spacing w:line="14" w:lineRule="auto"/>
        <w:rPr>
          <w:rFonts w:ascii="Arial"/>
          <w:sz w:val="2"/>
        </w:rPr>
      </w:pPr>
      <w:r>
        <w:rPr>
          <w:rFonts w:ascii="Arial" w:eastAsia="Arial" w:hAnsi="Arial" w:cs="Arial"/>
          <w:sz w:val="2"/>
          <w:szCs w:val="2"/>
        </w:rPr>
        <w:br w:type="column"/>
      </w:r>
    </w:p>
    <w:p>
      <w:pPr>
        <w:spacing w:before="35" w:line="186" w:lineRule="auto"/>
        <w:rPr>
          <w:rFonts w:ascii="SimHei" w:eastAsia="SimHei" w:hAnsi="SimHei" w:cs="SimHei"/>
          <w:sz w:val="18"/>
          <w:szCs w:val="18"/>
        </w:rPr>
      </w:pPr>
      <w:r>
        <w:rPr>
          <w:rFonts w:ascii="SimHei" w:eastAsia="SimHei" w:hAnsi="SimHei" w:cs="SimHei"/>
          <w:color w:val="004892"/>
          <w:spacing w:val="-1"/>
          <w:sz w:val="18"/>
          <w:szCs w:val="18"/>
        </w:rPr>
        <w:t>请务必阅读末页的免责声明</w:t>
      </w:r>
    </w:p>
    <w:p>
      <w:pPr>
        <w:spacing w:line="186" w:lineRule="auto"/>
        <w:rPr>
          <w:rFonts w:ascii="SimHei" w:eastAsia="SimHei" w:hAnsi="SimHei" w:cs="SimHei"/>
          <w:sz w:val="18"/>
          <w:szCs w:val="18"/>
        </w:rPr>
        <w:sectPr>
          <w:headerReference w:type="default" r:id="rId31"/>
          <w:footerReference w:type="default" r:id="rId32"/>
          <w:type w:val="continuous"/>
          <w:pgSz w:w="11907" w:h="16839"/>
          <w:pgMar w:top="1383" w:right="646" w:bottom="926" w:left="622" w:header="794" w:footer="743" w:gutter="0"/>
          <w:pgNumType w:start="14"/>
          <w:cols w:num="2" w:space="708" w:equalWidth="0">
            <w:col w:w="8383" w:space="100"/>
            <w:col w:w="2156" w:space="0"/>
          </w:cols>
        </w:sectPr>
      </w:pPr>
    </w:p>
    <w:p>
      <w:pPr>
        <w:pStyle w:val="BodyText"/>
        <w:spacing w:before="51" w:line="216" w:lineRule="auto"/>
        <w:jc w:val="right"/>
        <w:rPr>
          <w:rFonts w:ascii="Arial" w:eastAsia="Arial" w:hAnsi="Arial" w:cs="Arial"/>
        </w:rPr>
      </w:pPr>
      <w:r>
        <w:t>图</w:t>
      </w:r>
      <w:r>
        <w:t xml:space="preserve"> </w:t>
      </w:r>
      <w:r>
        <w:rPr>
          <w:rFonts w:ascii="Arial" w:eastAsia="Arial" w:hAnsi="Arial" w:cs="Arial"/>
        </w:rPr>
        <w:t>40</w:t>
      </w:r>
      <w:r>
        <w:t>：</w:t>
      </w:r>
      <w:r>
        <w:rPr>
          <w:rFonts w:ascii="Arial" w:eastAsia="Arial" w:hAnsi="Arial" w:cs="Arial"/>
        </w:rPr>
        <w:t xml:space="preserve">GFGY </w:t>
      </w:r>
      <w:r>
        <w:t>样本池个股本周涨跌幅前</w:t>
      </w:r>
      <w:r>
        <w:rPr>
          <w:spacing w:val="-1"/>
        </w:rPr>
        <w:t>五名情况</w:t>
      </w:r>
      <w:r>
        <w:rPr>
          <w:rFonts w:ascii="Arial" w:eastAsia="Arial" w:hAnsi="Arial" w:cs="Arial"/>
          <w:spacing w:val="-1"/>
        </w:rPr>
        <w:t>...............................................</w:t>
      </w:r>
      <w:r>
        <w:rPr>
          <w:rFonts w:ascii="Arial" w:eastAsia="Arial" w:hAnsi="Arial" w:cs="Arial"/>
          <w:spacing w:val="-32"/>
        </w:rPr>
        <w:t xml:space="preserve"> </w:t>
      </w:r>
      <w:r>
        <w:rPr>
          <w:rFonts w:ascii="Arial" w:eastAsia="Arial" w:hAnsi="Arial" w:cs="Arial"/>
          <w:spacing w:val="-1"/>
        </w:rPr>
        <w:t>21</w:t>
      </w:r>
    </w:p>
    <w:p>
      <w:pPr>
        <w:spacing w:line="286" w:lineRule="auto"/>
        <w:rPr>
          <w:rFonts w:ascii="Arial"/>
          <w:sz w:val="21"/>
        </w:rPr>
      </w:pPr>
    </w:p>
    <w:p>
      <w:pPr>
        <w:spacing w:line="286" w:lineRule="auto"/>
        <w:rPr>
          <w:rFonts w:ascii="Arial"/>
          <w:sz w:val="21"/>
        </w:rPr>
      </w:pPr>
    </w:p>
    <w:p>
      <w:pPr>
        <w:spacing w:line="287" w:lineRule="auto"/>
        <w:rPr>
          <w:rFonts w:ascii="Arial"/>
          <w:sz w:val="21"/>
        </w:rPr>
      </w:pPr>
    </w:p>
    <w:p>
      <w:pPr>
        <w:pStyle w:val="BodyText"/>
        <w:spacing w:before="68" w:line="213" w:lineRule="auto"/>
        <w:jc w:val="right"/>
        <w:rPr>
          <w:rFonts w:ascii="Arial" w:eastAsia="Arial" w:hAnsi="Arial" w:cs="Arial"/>
        </w:rPr>
      </w:pPr>
      <w:r>
        <w:rPr>
          <w:spacing w:val="-3"/>
        </w:rPr>
        <w:t>表</w:t>
      </w:r>
      <w:r>
        <w:rPr>
          <w:spacing w:val="-3"/>
        </w:rPr>
        <w:t xml:space="preserve"> </w:t>
      </w:r>
      <w:r>
        <w:rPr>
          <w:rFonts w:ascii="Arial" w:eastAsia="Arial" w:hAnsi="Arial" w:cs="Arial"/>
          <w:spacing w:val="-3"/>
        </w:rPr>
        <w:t>1</w:t>
      </w:r>
      <w:r>
        <w:rPr>
          <w:spacing w:val="-3"/>
        </w:rPr>
        <w:t>：即便不考虑火电发电的盈利，</w:t>
      </w:r>
      <w:r>
        <w:rPr>
          <w:spacing w:val="-22"/>
        </w:rPr>
        <w:t xml:space="preserve"> </w:t>
      </w:r>
      <w:r>
        <w:rPr>
          <w:spacing w:val="-3"/>
        </w:rPr>
        <w:t>容量补偿将保障煤电机组</w:t>
      </w:r>
      <w:r>
        <w:rPr>
          <w:spacing w:val="-42"/>
        </w:rPr>
        <w:t xml:space="preserve"> </w:t>
      </w:r>
      <w:r>
        <w:rPr>
          <w:rFonts w:ascii="Arial" w:eastAsia="Arial" w:hAnsi="Arial" w:cs="Arial"/>
          <w:spacing w:val="-3"/>
        </w:rPr>
        <w:t xml:space="preserve">7%ROE </w:t>
      </w:r>
      <w:r>
        <w:rPr>
          <w:spacing w:val="-3"/>
        </w:rPr>
        <w:t>水平</w:t>
      </w:r>
      <w:r>
        <w:rPr>
          <w:spacing w:val="-57"/>
        </w:rPr>
        <w:t xml:space="preserve"> </w:t>
      </w:r>
      <w:r>
        <w:rPr>
          <w:rFonts w:ascii="Arial" w:eastAsia="Arial" w:hAnsi="Arial" w:cs="Arial"/>
          <w:spacing w:val="-3"/>
        </w:rPr>
        <w:t>.......</w:t>
      </w:r>
      <w:r>
        <w:rPr>
          <w:rFonts w:ascii="Arial" w:eastAsia="Arial" w:hAnsi="Arial" w:cs="Arial"/>
          <w:spacing w:val="-29"/>
        </w:rPr>
        <w:t xml:space="preserve"> </w:t>
      </w:r>
      <w:r>
        <w:rPr>
          <w:rFonts w:ascii="Arial" w:eastAsia="Arial" w:hAnsi="Arial" w:cs="Arial"/>
          <w:spacing w:val="-3"/>
        </w:rPr>
        <w:t>8</w:t>
      </w:r>
    </w:p>
    <w:sdt>
      <w:sdtPr>
        <w:rPr>
          <w:rFonts w:ascii="KaiTi" w:eastAsia="KaiTi" w:hAnsi="KaiTi" w:cs="KaiTi"/>
          <w:sz w:val="21"/>
          <w:szCs w:val="21"/>
        </w:rPr>
        <w:id w:val="1244246"/>
        <w:docPartObj>
          <w:docPartGallery w:val="Table of Contents"/>
          <w:docPartUnique/>
        </w:docPartObj>
      </w:sdtPr>
      <w:sdtEndPr>
        <w:rPr>
          <w:rFonts w:ascii="Arial" w:eastAsia="Arial" w:hAnsi="Arial" w:cs="Arial"/>
          <w:sz w:val="21"/>
          <w:szCs w:val="21"/>
        </w:rPr>
      </w:sdtEndPr>
      <w:sdtContent>
        <w:p>
          <w:pPr>
            <w:pStyle w:val="BodyText"/>
            <w:tabs>
              <w:tab w:val="right" w:leader="dot" w:pos="10636"/>
            </w:tabs>
            <w:spacing w:before="83" w:line="217" w:lineRule="auto"/>
            <w:ind w:left="3098"/>
            <w:rPr>
              <w:rFonts w:ascii="Arial" w:eastAsia="Arial" w:hAnsi="Arial" w:cs="Arial"/>
            </w:rPr>
          </w:pPr>
          <w:r>
            <w:t>表</w:t>
          </w:r>
          <w:r>
            <w:t xml:space="preserve"> </w:t>
          </w:r>
          <w:r>
            <w:rPr>
              <w:rFonts w:ascii="Arial" w:eastAsia="Arial" w:hAnsi="Arial" w:cs="Arial"/>
            </w:rPr>
            <w:t>2</w:t>
          </w:r>
          <w:r>
            <w:t>：公用事业行业本周重要事件及政策回顾</w:t>
          </w:r>
          <w:r>
            <w:rPr>
              <w:spacing w:val="-70"/>
            </w:rPr>
            <w:t xml:space="preserve"> </w:t>
          </w:r>
          <w:r>
            <w:tab/>
          </w:r>
          <w:r>
            <w:rPr>
              <w:spacing w:val="-61"/>
            </w:rPr>
            <w:t xml:space="preserve"> </w:t>
          </w:r>
          <w:hyperlink w:anchor="bookmark49" w:history="1">
            <w:r>
              <w:rPr>
                <w:rFonts w:ascii="Arial" w:eastAsia="Arial" w:hAnsi="Arial" w:cs="Arial"/>
                <w:spacing w:val="-11"/>
              </w:rPr>
              <w:t>12</w:t>
            </w:r>
          </w:hyperlink>
        </w:p>
        <w:p>
          <w:pPr>
            <w:pStyle w:val="BodyText"/>
            <w:tabs>
              <w:tab w:val="right" w:leader="dot" w:pos="10636"/>
            </w:tabs>
            <w:spacing w:before="77" w:line="218" w:lineRule="auto"/>
            <w:ind w:left="3098"/>
            <w:rPr>
              <w:rFonts w:ascii="Arial" w:eastAsia="Arial" w:hAnsi="Arial" w:cs="Arial"/>
            </w:rPr>
          </w:pPr>
          <w:r>
            <w:rPr>
              <w:spacing w:val="-1"/>
            </w:rPr>
            <w:t>表</w:t>
          </w:r>
          <w:r>
            <w:rPr>
              <w:spacing w:val="-1"/>
            </w:rPr>
            <w:t xml:space="preserve"> </w:t>
          </w:r>
          <w:r>
            <w:rPr>
              <w:rFonts w:ascii="Arial" w:eastAsia="Arial" w:hAnsi="Arial" w:cs="Arial"/>
              <w:spacing w:val="-1"/>
            </w:rPr>
            <w:t>3</w:t>
          </w:r>
          <w:r>
            <w:rPr>
              <w:spacing w:val="-1"/>
            </w:rPr>
            <w:t>：山东电力交易中心本周核心数据</w:t>
          </w:r>
          <w:r>
            <w:rPr>
              <w:spacing w:val="-56"/>
            </w:rPr>
            <w:t xml:space="preserve"> </w:t>
          </w:r>
          <w:r>
            <w:tab/>
          </w:r>
          <w:r>
            <w:rPr>
              <w:spacing w:val="-61"/>
            </w:rPr>
            <w:t xml:space="preserve"> </w:t>
          </w:r>
          <w:hyperlink w:anchor="bookmark50" w:history="1">
            <w:r>
              <w:rPr>
                <w:rFonts w:ascii="Arial" w:eastAsia="Arial" w:hAnsi="Arial" w:cs="Arial"/>
                <w:spacing w:val="-13"/>
              </w:rPr>
              <w:t>1</w:t>
            </w:r>
            <w:r>
              <w:rPr>
                <w:rFonts w:ascii="Arial" w:eastAsia="Arial" w:hAnsi="Arial" w:cs="Arial"/>
                <w:spacing w:val="-9"/>
              </w:rPr>
              <w:t>5</w:t>
            </w:r>
          </w:hyperlink>
        </w:p>
        <w:p>
          <w:pPr>
            <w:pStyle w:val="BodyText"/>
            <w:tabs>
              <w:tab w:val="right" w:leader="dot" w:pos="10636"/>
            </w:tabs>
            <w:spacing w:before="78" w:line="218" w:lineRule="auto"/>
            <w:ind w:left="3098"/>
            <w:rPr>
              <w:rFonts w:ascii="Arial" w:eastAsia="Arial" w:hAnsi="Arial" w:cs="Arial"/>
            </w:rPr>
          </w:pPr>
          <w:r>
            <w:t>表</w:t>
          </w:r>
          <w:r>
            <w:t xml:space="preserve"> </w:t>
          </w:r>
          <w:r>
            <w:rPr>
              <w:rFonts w:ascii="Arial" w:eastAsia="Arial" w:hAnsi="Arial" w:cs="Arial"/>
            </w:rPr>
            <w:t>4</w:t>
          </w:r>
          <w:r>
            <w:t>：广东电力交易中心本周现货日前交易核心</w:t>
          </w:r>
          <w:r>
            <w:rPr>
              <w:spacing w:val="-1"/>
            </w:rPr>
            <w:t>数据</w:t>
          </w:r>
          <w:r>
            <w:rPr>
              <w:spacing w:val="-65"/>
            </w:rPr>
            <w:t xml:space="preserve"> </w:t>
          </w:r>
          <w:r>
            <w:tab/>
          </w:r>
          <w:r>
            <w:rPr>
              <w:spacing w:val="-61"/>
            </w:rPr>
            <w:t xml:space="preserve"> </w:t>
          </w:r>
          <w:hyperlink w:anchor="bookmark51" w:history="1">
            <w:r>
              <w:rPr>
                <w:rFonts w:ascii="Arial" w:eastAsia="Arial" w:hAnsi="Arial" w:cs="Arial"/>
                <w:spacing w:val="-12"/>
              </w:rPr>
              <w:t>1</w:t>
            </w:r>
            <w:r>
              <w:rPr>
                <w:rFonts w:ascii="Arial" w:eastAsia="Arial" w:hAnsi="Arial" w:cs="Arial"/>
                <w:spacing w:val="-10"/>
              </w:rPr>
              <w:t>6</w:t>
            </w:r>
          </w:hyperlink>
        </w:p>
      </w:sdtContent>
    </w:sdt>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sectPr>
          <w:headerReference w:type="default" r:id="rId33"/>
          <w:footerReference w:type="default" r:id="rId34"/>
          <w:pgSz w:w="11907" w:h="16839"/>
          <w:pgMar w:top="1383" w:right="646" w:bottom="926" w:left="622" w:header="794" w:footer="743" w:gutter="0"/>
          <w:pgNumType w:start="15"/>
          <w:cols w:num="1" w:space="708" w:equalWidth="0">
            <w:col w:w="10638" w:space="0"/>
          </w:cols>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1" w:lineRule="exact"/>
      </w:pPr>
      <w:r>
        <w:pict>
          <v:shape id="_x0000_i1045" style="width:530.35pt;height:1.1pt;mso-position-horizontal-relative:char;mso-position-vertical-relative:line" coordorigin="0,0" coordsize="10606,22" path="m15,10l10605,11m,10l10590,10e" filled="f" strokecolor="#009ee1" strokeweight="1pt">
            <w10:wrap type="none"/>
          </v:shape>
        </w:pict>
      </w:r>
    </w:p>
    <w:p>
      <w:pPr>
        <w:spacing w:line="126" w:lineRule="auto"/>
        <w:rPr>
          <w:rFonts w:ascii="Arial"/>
          <w:sz w:val="2"/>
        </w:rPr>
      </w:pPr>
    </w:p>
    <w:p>
      <w:pPr>
        <w:spacing w:line="126" w:lineRule="auto"/>
        <w:rPr>
          <w:rFonts w:ascii="Arial" w:eastAsia="Arial" w:hAnsi="Arial" w:cs="Arial"/>
          <w:sz w:val="2"/>
          <w:szCs w:val="2"/>
        </w:rPr>
        <w:sectPr>
          <w:headerReference w:type="default" r:id="rId35"/>
          <w:footerReference w:type="default" r:id="rId36"/>
          <w:type w:val="nextPage"/>
          <w:pgSz w:w="11907" w:h="16839"/>
          <w:pgMar w:top="1383" w:right="646" w:bottom="926" w:left="622" w:header="794" w:footer="743" w:gutter="0"/>
          <w:pgNumType w:start="16"/>
          <w:cols w:num="1" w:space="708" w:equalWidth="0">
            <w:col w:w="10638" w:space="0"/>
          </w:cols>
          <w:titlePg w:val="0"/>
        </w:sectPr>
      </w:pPr>
    </w:p>
    <w:p>
      <w:pPr>
        <w:spacing w:before="36" w:line="186"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p>
      <w:pPr>
        <w:spacing w:line="14" w:lineRule="auto"/>
        <w:rPr>
          <w:rFonts w:ascii="Arial"/>
          <w:sz w:val="2"/>
        </w:rPr>
      </w:pPr>
      <w:r>
        <w:rPr>
          <w:rFonts w:ascii="Arial" w:eastAsia="Arial" w:hAnsi="Arial" w:cs="Arial"/>
          <w:sz w:val="2"/>
          <w:szCs w:val="2"/>
        </w:rPr>
        <w:br w:type="column"/>
      </w:r>
    </w:p>
    <w:p>
      <w:pPr>
        <w:spacing w:before="35" w:line="186" w:lineRule="auto"/>
        <w:rPr>
          <w:rFonts w:ascii="SimHei" w:eastAsia="SimHei" w:hAnsi="SimHei" w:cs="SimHei"/>
          <w:sz w:val="18"/>
          <w:szCs w:val="18"/>
        </w:rPr>
      </w:pPr>
      <w:r>
        <w:rPr>
          <w:rFonts w:ascii="SimHei" w:eastAsia="SimHei" w:hAnsi="SimHei" w:cs="SimHei"/>
          <w:color w:val="004892"/>
          <w:spacing w:val="-1"/>
          <w:sz w:val="18"/>
          <w:szCs w:val="18"/>
        </w:rPr>
        <w:t>请务必阅读末页的免责声明</w:t>
      </w:r>
    </w:p>
    <w:p>
      <w:pPr>
        <w:spacing w:line="186" w:lineRule="auto"/>
        <w:rPr>
          <w:rFonts w:ascii="SimHei" w:eastAsia="SimHei" w:hAnsi="SimHei" w:cs="SimHei"/>
          <w:sz w:val="18"/>
          <w:szCs w:val="18"/>
        </w:rPr>
        <w:sectPr>
          <w:headerReference w:type="default" r:id="rId37"/>
          <w:footerReference w:type="default" r:id="rId38"/>
          <w:type w:val="continuous"/>
          <w:pgSz w:w="11907" w:h="16839"/>
          <w:pgMar w:top="1383" w:right="646" w:bottom="926" w:left="622" w:header="794" w:footer="743" w:gutter="0"/>
          <w:pgNumType w:start="17"/>
          <w:cols w:num="2" w:space="708" w:equalWidth="0">
            <w:col w:w="8383" w:space="100"/>
            <w:col w:w="2156" w:space="0"/>
          </w:cols>
        </w:sectPr>
      </w:pPr>
    </w:p>
    <w:p>
      <w:pPr>
        <w:spacing w:line="305" w:lineRule="auto"/>
        <w:rPr>
          <w:rFonts w:ascii="Arial"/>
          <w:sz w:val="21"/>
        </w:rPr>
      </w:pPr>
      <w:r>
        <w:drawing>
          <wp:anchor distT="0" distB="0" distL="0" distR="0" simplePos="0" relativeHeight="251665408" behindDoc="1" locked="0" layoutInCell="0" allowOverlap="1">
            <wp:simplePos x="0" y="0"/>
            <wp:positionH relativeFrom="page">
              <wp:posOffset>3887470</wp:posOffset>
            </wp:positionH>
            <wp:positionV relativeFrom="page">
              <wp:posOffset>3056001</wp:posOffset>
            </wp:positionV>
            <wp:extent cx="3129914" cy="1795779"/>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39"/>
                    <a:stretch>
                      <a:fillRect/>
                    </a:stretch>
                  </pic:blipFill>
                  <pic:spPr>
                    <a:xfrm>
                      <a:off x="0" y="0"/>
                      <a:ext cx="3129914" cy="1795779"/>
                    </a:xfrm>
                    <a:prstGeom prst="rect">
                      <a:avLst/>
                    </a:prstGeom>
                  </pic:spPr>
                </pic:pic>
              </a:graphicData>
            </a:graphic>
          </wp:anchor>
        </w:drawing>
      </w:r>
      <w:r>
        <w:pict>
          <v:shape id="_x0000_s1046" style="width:531.75pt;height:0.5pt;margin-top:572.59pt;margin-left:31.8pt;mso-position-horizontal-relative:page;mso-position-vertical-relative:page;position:absolute;z-index:251669504" coordorigin="0,0" coordsize="10635,10" o:allowincell="f" path="m,9l10634,9l10634,l,l,9xe" filled="t" fillcolor="black" stroked="f"/>
        </w:pict>
      </w:r>
      <w:r>
        <w:pict>
          <v:shape id="_x0000_s1047" style="width:439.2pt;height:15.6pt;margin-top:629.83pt;margin-left:82.08pt;mso-position-horizontal-relative:page;mso-position-vertical-relative:page;position:absolute;z-index:-251649024" coordorigin="0,0" coordsize="8784,312" o:allowincell="f" path="m15,69c239,51,463,9,688,15c912,21,1137,97,1361,106c1586,115,1810,55,2035,68c2259,81,2483,165,2708,184c2932,204,3157,182,3381,184c3606,186,3830,191,4055,196c4279,202,4504,212,4728,215c4953,219,5177,215,5401,219c5626,223,5850,233,6075,240c6299,248,6524,260,6748,264c6973,269,7197,261,7421,266c7646,271,7870,290,8095,295c8319,299,8544,292,8768,291e" filled="f" strokecolor="#196ba5" strokeweight="1.5pt">
            <v:stroke endcap="round"/>
          </v:shape>
        </w:pict>
      </w:r>
      <w:r>
        <w:pict>
          <v:group id="_x0000_s1048" style="width:439.2pt;height:39.8pt;margin-top:677.99pt;margin-left:82.08pt;mso-position-horizontal-relative:page;mso-position-vertical-relative:page;position:absolute;z-index:-251650048" coordorigin="0,0" coordsize="8784,795" o:allowincell="f" filled="f" stroked="f">
            <v:shape id="_x0000_s1049" style="width:8784;height:292;position:absolute" coordorigin="0,0" coordsize="8784,292" path="m15,140c239,179,463,255,688,256c912,258,1137,162,1361,150c1586,137,1810,202,2035,180c2259,158,2483,37,2708,18c2932,,3157,58,3381,66c3606,73,3830,59,4055,63c4279,66,4504,75,4728,86c4953,98,5177,122,5401,129c5626,137,5850,134,6075,133c6299,132,6524,113,6748,124c6973,135,7197,185,7421,200c7646,214,7870,198,8095,211c8319,224,8544,254,8768,276e" filled="f" strokecolor="#e4c864" strokeweight="1.5pt">
              <v:stroke endcap="round"/>
            </v:shape>
            <v:shape id="_x0000_s1050" style="width:8784;height:515;position:absolute;top:279" coordorigin="0,0" coordsize="8784,515" path="m15,500c239,493,463,487,688,480c912,474,1137,468,1361,461c1586,455,1810,447,2035,443c2259,439,2483,442,2708,437c2932,433,3157,429,3381,416c3606,404,3830,380,4055,363c4279,346,4504,330,4728,316c4953,303,5177,292,5401,283c5626,274,5850,270,6075,260c6299,250,6524,242,6748,223c6973,205,7197,173,7421,149c7646,124,7870,100,8095,77c8319,55,8544,35,8768,15e" filled="f" strokecolor="#c00000" strokeweight="1.5pt">
              <v:stroke endcap="round"/>
            </v:shape>
            <v:shape id="_x0000_s1051" style="width:8784;height:168;position:absolute;top:594" coordorigin="0,0" coordsize="8784,168" path="m15,153c239,152,463,151,688,149c912,148,1137,145,1361,143c1586,141,1810,142,2035,139c2259,137,2483,136,2708,129c2932,122,3157,108,3381,99c3606,91,3830,82,4055,76c4279,69,4504,66,4728,60c4953,55,5177,51,5401,44c5626,37,5850,25,6075,21c6299,17,6524,19,6748,18c6973,17,7197,15,7421,15c7646,14,7870,15,8095,16c8319,18,8544,20,8768,21e" filled="f" strokecolor="#7699c8" strokeweight="1.5pt">
              <v:stroke endcap="round"/>
            </v:shape>
          </v:group>
        </w:pict>
      </w:r>
      <w:r>
        <w:pict>
          <v:shape id="_x0000_s1052" style="width:531.75pt;height:0.5pt;margin-top:740.38pt;margin-left:31.8pt;mso-position-horizontal-relative:page;mso-position-vertical-relative:page;position:absolute;z-index:251670528" coordorigin="0,0" coordsize="10635,10" o:allowincell="f" path="m,9l10634,9l10634,l,l,9xe" filled="t" fillcolor="black" stroked="f"/>
        </w:pict>
      </w:r>
      <w:r>
        <w:drawing>
          <wp:anchor distT="0" distB="0" distL="0" distR="0" simplePos="0" relativeHeight="251668480"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17"/>
                    <a:stretch>
                      <a:fillRect/>
                    </a:stretch>
                  </pic:blipFill>
                  <pic:spPr>
                    <a:xfrm>
                      <a:off x="0" y="0"/>
                      <a:ext cx="1162050" cy="352043"/>
                    </a:xfrm>
                    <a:prstGeom prst="rect">
                      <a:avLst/>
                    </a:prstGeom>
                  </pic:spPr>
                </pic:pic>
              </a:graphicData>
            </a:graphic>
          </wp:anchor>
        </w:drawing>
      </w:r>
    </w:p>
    <w:p>
      <w:pPr>
        <w:spacing w:line="306" w:lineRule="auto"/>
        <w:rPr>
          <w:rFonts w:ascii="Arial"/>
          <w:sz w:val="21"/>
        </w:rPr>
      </w:pPr>
    </w:p>
    <w:p>
      <w:pPr>
        <w:spacing w:before="68" w:line="215" w:lineRule="auto"/>
        <w:ind w:left="8961"/>
        <w:rPr>
          <w:rFonts w:ascii="SimHei" w:eastAsia="SimHei" w:hAnsi="SimHei" w:cs="SimHei"/>
          <w:sz w:val="21"/>
          <w:szCs w:val="21"/>
        </w:rPr>
      </w:pPr>
      <w:r>
        <w:rPr>
          <w:rFonts w:ascii="SimHei" w:eastAsia="SimHei" w:hAnsi="SimHei" w:cs="SimHei"/>
          <w:color w:val="1F497D"/>
          <w:spacing w:val="-1"/>
          <w:sz w:val="21"/>
          <w:szCs w:val="21"/>
        </w:rPr>
        <w:t>跟踪分析|公用事业</w:t>
      </w:r>
    </w:p>
    <w:p>
      <w:pPr>
        <w:spacing w:before="35" w:line="20" w:lineRule="exact"/>
        <w:ind w:firstLine="175"/>
      </w:pPr>
      <w:r>
        <w:pict>
          <v:shape id="_x0000_i1053" style="width:529.55pt;height:1pt;mso-position-horizontal-relative:char;mso-position-vertical-relative:line" coordorigin="0,0" coordsize="10590,20" path="m,10l10590,10e" filled="f" strokecolor="#009ee1" strokeweight="1pt">
            <w10:wrap type="none"/>
          </v:shape>
        </w:pict>
      </w:r>
    </w:p>
    <w:p>
      <w:pPr>
        <w:pStyle w:val="BodyText"/>
        <w:spacing w:before="159" w:line="218" w:lineRule="auto"/>
        <w:ind w:left="3206"/>
        <w:outlineLvl w:val="0"/>
        <w:rPr>
          <w:sz w:val="31"/>
          <w:szCs w:val="31"/>
        </w:rPr>
      </w:pPr>
      <w:bookmarkStart w:id="0" w:name="bookmark1"/>
      <w:bookmarkEnd w:id="0"/>
      <w:bookmarkStart w:id="1" w:name="bookmark11"/>
      <w:bookmarkEnd w:id="1"/>
      <w:bookmarkStart w:id="2" w:name="bookmark12"/>
      <w:bookmarkEnd w:id="2"/>
      <w:r>
        <w:rPr>
          <w:spacing w:val="5"/>
          <w:sz w:val="31"/>
          <w:szCs w:val="31"/>
          <w14:textOutline w14:w="5791">
            <w14:solidFill>
              <w14:srgbClr w14:val="000000"/>
            </w14:solidFill>
            <w14:prstDash w14:val="solid"/>
            <w14:round/>
          </w14:textOutline>
        </w:rPr>
        <w:t>一、</w:t>
      </w:r>
      <w:r>
        <w:rPr>
          <w:rFonts w:ascii="Arial" w:eastAsia="Arial" w:hAnsi="Arial" w:cs="Arial"/>
          <w:b/>
          <w:bCs/>
          <w:spacing w:val="5"/>
          <w:sz w:val="31"/>
          <w:szCs w:val="31"/>
        </w:rPr>
        <w:t xml:space="preserve">23 </w:t>
      </w:r>
      <w:r>
        <w:rPr>
          <w:spacing w:val="5"/>
          <w:sz w:val="31"/>
          <w:szCs w:val="31"/>
          <w14:textOutline w14:w="5791">
            <w14:solidFill>
              <w14:srgbClr w14:val="000000"/>
            </w14:solidFill>
            <w14:prstDash w14:val="solid"/>
            <w14:round/>
          </w14:textOutline>
        </w:rPr>
        <w:t>年风光发电占比</w:t>
      </w:r>
      <w:r>
        <w:rPr>
          <w:spacing w:val="-34"/>
          <w:sz w:val="31"/>
          <w:szCs w:val="31"/>
        </w:rPr>
        <w:t xml:space="preserve"> </w:t>
      </w:r>
      <w:r>
        <w:rPr>
          <w:rFonts w:ascii="Arial" w:eastAsia="Arial" w:hAnsi="Arial" w:cs="Arial"/>
          <w:b/>
          <w:bCs/>
          <w:spacing w:val="5"/>
          <w:sz w:val="31"/>
          <w:szCs w:val="31"/>
        </w:rPr>
        <w:t>12.4%</w:t>
      </w:r>
      <w:r>
        <w:rPr>
          <w:rFonts w:ascii="Arial" w:eastAsia="Arial" w:hAnsi="Arial" w:cs="Arial"/>
          <w:b/>
          <w:bCs/>
          <w:spacing w:val="-43"/>
          <w:sz w:val="31"/>
          <w:szCs w:val="31"/>
        </w:rPr>
        <w:t xml:space="preserve"> </w:t>
      </w:r>
      <w:r>
        <w:rPr>
          <w:spacing w:val="5"/>
          <w:sz w:val="31"/>
          <w:szCs w:val="31"/>
          <w14:textOutline w14:w="5791">
            <w14:solidFill>
              <w14:srgbClr w14:val="000000"/>
            </w14:solidFill>
            <w14:prstDash w14:val="solid"/>
            <w14:round/>
          </w14:textOutline>
        </w:rPr>
        <w:t>，火电转型正当时</w:t>
      </w:r>
    </w:p>
    <w:p>
      <w:pPr>
        <w:spacing w:line="276" w:lineRule="auto"/>
        <w:rPr>
          <w:rFonts w:ascii="Arial"/>
          <w:sz w:val="21"/>
        </w:rPr>
      </w:pPr>
    </w:p>
    <w:p>
      <w:pPr>
        <w:pStyle w:val="BodyText"/>
        <w:spacing w:before="68" w:line="287" w:lineRule="auto"/>
        <w:ind w:left="3192" w:right="243" w:firstLine="25"/>
        <w:jc w:val="both"/>
      </w:pPr>
      <w:r>
        <w:rPr>
          <w:spacing w:val="1"/>
          <w14:textOutline w14:w="3831">
            <w14:solidFill>
              <w14:srgbClr w14:val="000000"/>
            </w14:solidFill>
            <w14:prstDash w14:val="solid"/>
            <w14:round/>
          </w14:textOutline>
        </w:rPr>
        <w:t>由电力生产走向消纳资源，电改正在加速火电的盈利机制变革</w:t>
      </w:r>
      <w:r>
        <w:rPr>
          <w14:textOutline w14:w="3831">
            <w14:solidFill>
              <w14:srgbClr w14:val="000000"/>
            </w14:solidFill>
            <w14:prstDash w14:val="solid"/>
            <w14:round/>
          </w14:textOutline>
        </w:rPr>
        <w:t>。</w:t>
      </w:r>
      <w:r>
        <w:t>过去的火电作为传</w:t>
      </w:r>
      <w:r>
        <w:t xml:space="preserve"> </w:t>
      </w:r>
      <w:r>
        <w:rPr>
          <w:spacing w:val="1"/>
        </w:rPr>
        <w:t>统电源，商业模式类似于制造业，是利用煤、石油、天然气作为燃料生产电能的工</w:t>
      </w:r>
      <w:r>
        <w:rPr>
          <w:spacing w:val="17"/>
        </w:rPr>
        <w:t xml:space="preserve"> </w:t>
      </w:r>
      <w:r>
        <w:rPr>
          <w:spacing w:val="1"/>
        </w:rPr>
        <w:t>厂。将燃料在锅炉中燃烧加热水使成蒸汽，蒸汽压力推动汽轮机旋转，然后汽轮机</w:t>
      </w:r>
      <w:r>
        <w:rPr>
          <w:spacing w:val="17"/>
        </w:rPr>
        <w:t xml:space="preserve"> </w:t>
      </w:r>
      <w:r>
        <w:rPr>
          <w:spacing w:val="-1"/>
        </w:rPr>
        <w:t>带动发电机旋转，将机械能转变成电能。因此，</w:t>
      </w:r>
      <w:r>
        <w:rPr>
          <w:spacing w:val="-1"/>
        </w:rPr>
        <w:t xml:space="preserve"> </w:t>
      </w:r>
      <w:r>
        <w:rPr>
          <w:spacing w:val="-1"/>
        </w:rPr>
        <w:t>煤价</w:t>
      </w:r>
      <w:r>
        <w:rPr>
          <w:spacing w:val="-2"/>
        </w:rPr>
        <w:t>决定火电成本、电价决定火电</w:t>
      </w:r>
      <w:r>
        <w:t xml:space="preserve"> </w:t>
      </w:r>
      <w:r>
        <w:rPr>
          <w:spacing w:val="-6"/>
        </w:rPr>
        <w:t>收入，</w:t>
      </w:r>
      <w:r>
        <w:rPr>
          <w:spacing w:val="-6"/>
        </w:rPr>
        <w:t xml:space="preserve"> </w:t>
      </w:r>
      <w:r>
        <w:rPr>
          <w:spacing w:val="-6"/>
        </w:rPr>
        <w:t>利润取决于煤价和电价之差，原材料成本即煤价对利润影响极大，</w:t>
      </w:r>
      <w:r>
        <w:rPr>
          <w:spacing w:val="66"/>
        </w:rPr>
        <w:t xml:space="preserve"> </w:t>
      </w:r>
      <w:r>
        <w:rPr>
          <w:spacing w:val="-6"/>
        </w:rPr>
        <w:t>与制</w:t>
      </w:r>
      <w:r>
        <w:rPr>
          <w:spacing w:val="-7"/>
        </w:rPr>
        <w:t>造业</w:t>
      </w:r>
      <w:r>
        <w:t xml:space="preserve"> </w:t>
      </w:r>
      <w:r>
        <w:t>有一定相似之处，并具备周期性。</w:t>
      </w:r>
    </w:p>
    <w:p>
      <w:pPr>
        <w:spacing w:before="10"/>
      </w:pPr>
    </w:p>
    <w:p>
      <w:pPr>
        <w:sectPr>
          <w:headerReference w:type="default" r:id="rId40"/>
          <w:footerReference w:type="default" r:id="rId41"/>
          <w:pgSz w:w="11907" w:h="16839"/>
          <w:pgMar w:top="400" w:right="390" w:bottom="926" w:left="462" w:header="0" w:footer="743" w:gutter="0"/>
          <w:pgNumType w:start="18"/>
          <w:cols w:num="1" w:space="708" w:equalWidth="0">
            <w:col w:w="11053" w:space="0"/>
          </w:cols>
        </w:sectPr>
      </w:pPr>
    </w:p>
    <w:tbl>
      <w:tblPr>
        <w:tblStyle w:val="TableNormal3"/>
        <w:tblW w:w="5211" w:type="dxa"/>
        <w:tblInd w:w="65" w:type="dxa"/>
        <w:tblBorders>
          <w:top w:val="nil"/>
          <w:left w:val="nil"/>
          <w:bottom w:val="nil"/>
          <w:right w:val="nil"/>
          <w:insideH w:val="nil"/>
          <w:insideV w:val="nil"/>
        </w:tblBorders>
        <w:tblLayout w:type="fixed"/>
      </w:tblPr>
      <w:tblGrid>
        <w:gridCol w:w="5211"/>
      </w:tblGrid>
      <w:tr>
        <w:tblPrEx>
          <w:tblW w:w="5211" w:type="dxa"/>
          <w:tblInd w:w="65" w:type="dxa"/>
          <w:tblBorders>
            <w:top w:val="nil"/>
            <w:left w:val="nil"/>
            <w:bottom w:val="nil"/>
            <w:right w:val="nil"/>
            <w:insideH w:val="nil"/>
            <w:insideV w:val="nil"/>
          </w:tblBorders>
          <w:tblLayout w:type="fixed"/>
        </w:tblPrEx>
        <w:trPr>
          <w:trHeight w:val="272"/>
        </w:trPr>
        <w:tc>
          <w:tcPr>
            <w:tcW w:w="5211" w:type="dxa"/>
            <w:tcBorders>
              <w:bottom w:val="single" w:sz="2" w:space="0" w:color="000000"/>
            </w:tcBorders>
            <w:vAlign w:val="top"/>
          </w:tcPr>
          <w:p>
            <w:pPr>
              <w:pStyle w:val="TableText"/>
              <w:spacing w:line="218" w:lineRule="auto"/>
              <w:ind w:left="137"/>
              <w:rPr>
                <w:rFonts w:ascii="KaiTi" w:eastAsia="KaiTi" w:hAnsi="KaiTi" w:cs="KaiTi"/>
                <w:sz w:val="21"/>
                <w:szCs w:val="21"/>
              </w:rPr>
            </w:pPr>
            <w:r>
              <w:rPr>
                <w:rFonts w:ascii="KaiTi" w:eastAsia="KaiTi" w:hAnsi="KaiTi" w:cs="KaiTi"/>
                <w:spacing w:val="-4"/>
                <w:sz w:val="21"/>
                <w:szCs w:val="21"/>
                <w14:textOutline w14:w="3831">
                  <w14:solidFill>
                    <w14:srgbClr w14:val="000000"/>
                  </w14:solidFill>
                  <w14:prstDash w14:val="solid"/>
                  <w14:round/>
                </w14:textOutline>
              </w:rPr>
              <w:t>图</w:t>
            </w:r>
            <w:r>
              <w:rPr>
                <w:rFonts w:ascii="KaiTi" w:eastAsia="KaiTi" w:hAnsi="KaiTi" w:cs="KaiTi"/>
                <w:spacing w:val="-4"/>
                <w:sz w:val="21"/>
                <w:szCs w:val="21"/>
              </w:rPr>
              <w:t xml:space="preserve"> </w:t>
            </w:r>
            <w:r>
              <w:rPr>
                <w:b/>
                <w:bCs/>
                <w:spacing w:val="-4"/>
                <w:sz w:val="21"/>
                <w:szCs w:val="21"/>
              </w:rPr>
              <w:t>1</w:t>
            </w:r>
            <w:r>
              <w:rPr>
                <w:rFonts w:ascii="KaiTi" w:eastAsia="KaiTi" w:hAnsi="KaiTi" w:cs="KaiTi"/>
                <w:spacing w:val="-4"/>
                <w:sz w:val="21"/>
                <w:szCs w:val="21"/>
                <w14:textOutline w14:w="3831">
                  <w14:solidFill>
                    <w14:srgbClr w14:val="000000"/>
                  </w14:solidFill>
                  <w14:prstDash w14:val="solid"/>
                  <w14:round/>
                </w14:textOutline>
              </w:rPr>
              <w:t>：火电厂按原理分为：燃煤、气、石油、天然气等</w:t>
            </w:r>
          </w:p>
        </w:tc>
      </w:tr>
      <w:tr>
        <w:tblPrEx>
          <w:tblW w:w="5211" w:type="dxa"/>
          <w:tblInd w:w="65" w:type="dxa"/>
          <w:tblLayout w:type="fixed"/>
        </w:tblPrEx>
        <w:trPr>
          <w:trHeight w:val="3014"/>
        </w:trPr>
        <w:tc>
          <w:tcPr>
            <w:tcW w:w="5211" w:type="dxa"/>
            <w:tcBorders>
              <w:top w:val="single" w:sz="2" w:space="0" w:color="000000"/>
            </w:tcBorders>
            <w:vAlign w:val="top"/>
          </w:tcPr>
          <w:p>
            <w:pPr>
              <w:spacing w:before="97" w:line="2674" w:lineRule="exact"/>
              <w:ind w:firstLine="534"/>
            </w:pPr>
            <w:r>
              <w:pict>
                <v:rect id="_x0000_s1054" style="width:260.6pt;height:0.5pt;margin-top:148.49pt;margin-left:-260.55pt;mso-position-horizontal-relative:right-margin-area;mso-position-vertical-relative:top-margin-area;position:absolute;z-index:251671552" filled="t" fillcolor="black" stroked="f"/>
              </w:pict>
            </w:r>
            <w:r>
              <w:rPr>
                <w:position w:val="-53"/>
              </w:rPr>
              <w:drawing>
                <wp:inline distT="0" distB="0" distL="0" distR="0">
                  <wp:extent cx="2621697" cy="1698004"/>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42"/>
                          <a:stretch>
                            <a:fillRect/>
                          </a:stretch>
                        </pic:blipFill>
                        <pic:spPr>
                          <a:xfrm>
                            <a:off x="0" y="0"/>
                            <a:ext cx="2621697" cy="1698004"/>
                          </a:xfrm>
                          <a:prstGeom prst="rect">
                            <a:avLst/>
                          </a:prstGeom>
                        </pic:spPr>
                      </pic:pic>
                    </a:graphicData>
                  </a:graphic>
                </wp:inline>
              </w:drawing>
            </w:r>
          </w:p>
        </w:tc>
      </w:tr>
      <w:tr>
        <w:tblPrEx>
          <w:tblW w:w="5211" w:type="dxa"/>
          <w:tblInd w:w="65" w:type="dxa"/>
          <w:tblLayout w:type="fixed"/>
        </w:tblPrEx>
        <w:trPr>
          <w:trHeight w:val="217"/>
        </w:trPr>
        <w:tc>
          <w:tcPr>
            <w:tcW w:w="5211" w:type="dxa"/>
            <w:vAlign w:val="top"/>
          </w:tcPr>
          <w:p>
            <w:pPr>
              <w:spacing w:before="38" w:line="173" w:lineRule="auto"/>
              <w:ind w:left="111"/>
              <w:rPr>
                <w:rFonts w:ascii="KaiTi" w:eastAsia="KaiTi" w:hAnsi="KaiTi" w:cs="KaiTi"/>
                <w:sz w:val="18"/>
                <w:szCs w:val="18"/>
              </w:rPr>
            </w:pPr>
            <w:r>
              <w:rPr>
                <w:rFonts w:ascii="KaiTi" w:eastAsia="KaiTi" w:hAnsi="KaiTi" w:cs="KaiTi"/>
                <w:color w:val="0F243E"/>
                <w:spacing w:val="-14"/>
                <w:sz w:val="18"/>
                <w:szCs w:val="18"/>
              </w:rPr>
              <w:t>数据来源：</w:t>
            </w:r>
            <w:r>
              <w:rPr>
                <w:rFonts w:ascii="KaiTi" w:eastAsia="KaiTi" w:hAnsi="KaiTi" w:cs="KaiTi"/>
                <w:color w:val="0F243E"/>
                <w:spacing w:val="58"/>
                <w:sz w:val="18"/>
                <w:szCs w:val="18"/>
              </w:rPr>
              <w:t xml:space="preserve"> </w:t>
            </w:r>
            <w:r>
              <w:rPr>
                <w:rFonts w:ascii="KaiTi" w:eastAsia="KaiTi" w:hAnsi="KaiTi" w:cs="KaiTi"/>
                <w:color w:val="0F243E"/>
                <w:spacing w:val="-14"/>
                <w:sz w:val="18"/>
                <w:szCs w:val="18"/>
              </w:rPr>
              <w:t>国家能源局，</w:t>
            </w:r>
            <w:r>
              <w:rPr>
                <w:rFonts w:ascii="KaiTi" w:eastAsia="KaiTi" w:hAnsi="KaiTi" w:cs="KaiTi"/>
                <w:color w:val="0F243E"/>
                <w:spacing w:val="52"/>
                <w:w w:val="101"/>
                <w:sz w:val="18"/>
                <w:szCs w:val="18"/>
              </w:rPr>
              <w:t xml:space="preserve"> </w:t>
            </w:r>
            <w:r>
              <w:rPr>
                <w:rFonts w:ascii="KaiTi" w:eastAsia="KaiTi" w:hAnsi="KaiTi" w:cs="KaiTi"/>
                <w:color w:val="0F243E"/>
                <w:spacing w:val="-14"/>
                <w:sz w:val="18"/>
                <w:szCs w:val="18"/>
              </w:rPr>
              <w:t>广发证券发展研究中心</w:t>
            </w:r>
          </w:p>
        </w:tc>
      </w:tr>
    </w:tbl>
    <w:p>
      <w:pPr>
        <w:spacing w:line="14" w:lineRule="auto"/>
        <w:rPr>
          <w:rFonts w:ascii="Arial"/>
          <w:sz w:val="2"/>
        </w:rPr>
      </w:pPr>
    </w:p>
    <w:p>
      <w:pPr>
        <w:spacing w:line="14" w:lineRule="auto"/>
        <w:rPr>
          <w:rFonts w:ascii="Arial"/>
          <w:sz w:val="2"/>
        </w:rPr>
      </w:pPr>
      <w:r>
        <w:rPr>
          <w:rFonts w:ascii="Arial" w:eastAsia="Arial" w:hAnsi="Arial" w:cs="Arial"/>
          <w:sz w:val="2"/>
          <w:szCs w:val="2"/>
        </w:rPr>
        <w:br w:type="column"/>
      </w:r>
    </w:p>
    <w:p>
      <w:pPr>
        <w:pStyle w:val="BodyText"/>
        <w:spacing w:line="217" w:lineRule="auto"/>
        <w:ind w:left="137"/>
      </w:pPr>
      <w:r>
        <w:rPr>
          <w:spacing w:val="-1"/>
          <w14:textOutline w14:w="3831">
            <w14:solidFill>
              <w14:srgbClr w14:val="000000"/>
            </w14:solidFill>
            <w14:prstDash w14:val="solid"/>
            <w14:round/>
          </w14:textOutline>
        </w:rPr>
        <w:t>图</w:t>
      </w:r>
      <w:r>
        <w:rPr>
          <w:spacing w:val="-1"/>
        </w:rPr>
        <w:t xml:space="preserve"> </w:t>
      </w:r>
      <w:r>
        <w:rPr>
          <w:rFonts w:ascii="Arial" w:eastAsia="Arial" w:hAnsi="Arial" w:cs="Arial"/>
          <w:b/>
          <w:bCs/>
          <w:spacing w:val="-1"/>
        </w:rPr>
        <w:t>2</w:t>
      </w:r>
      <w:r>
        <w:rPr>
          <w:spacing w:val="-1"/>
          <w14:textOutline w14:w="3831">
            <w14:solidFill>
              <w14:srgbClr w14:val="000000"/>
            </w14:solidFill>
            <w14:prstDash w14:val="solid"/>
            <w14:round/>
          </w14:textOutline>
        </w:rPr>
        <w:t>：火电：燃煤电厂的发电原理</w:t>
      </w:r>
    </w:p>
    <w:p>
      <w:pPr>
        <w:spacing w:before="19" w:line="2989" w:lineRule="exact"/>
      </w:pPr>
      <w:r>
        <w:rPr>
          <w:position w:val="-59"/>
        </w:rPr>
        <w:pict>
          <v:group id="_x0000_i1055" style="width:257.35pt;height:149.45pt;mso-position-horizontal-relative:char;mso-position-vertical-relative:line" coordorigin="0,0" coordsize="5147,2988" filled="f" stroked="f">
            <v:rect id="_x0000_s1056" style="width:5147;height:10;position:absolute;top:2979" filled="t" fillcolor="black" stroked="f"/>
            <v:rect id="_x0000_s1057" style="width:5147;height:10;position:absolute" filled="t" fillcolor="black" stroked="f"/>
            <w10:wrap type="none"/>
          </v:group>
        </w:pict>
      </w:r>
    </w:p>
    <w:p>
      <w:pPr>
        <w:pStyle w:val="BodyText"/>
        <w:spacing w:before="73" w:line="185" w:lineRule="auto"/>
        <w:ind w:left="111"/>
        <w:rPr>
          <w:sz w:val="18"/>
          <w:szCs w:val="18"/>
        </w:rPr>
      </w:pPr>
      <w:r>
        <w:rPr>
          <w:color w:val="0F243E"/>
          <w:spacing w:val="-7"/>
          <w:sz w:val="18"/>
          <w:szCs w:val="18"/>
        </w:rPr>
        <w:t>数据来源：国家能源局，</w:t>
      </w:r>
      <w:r>
        <w:rPr>
          <w:color w:val="0F243E"/>
          <w:spacing w:val="53"/>
          <w:w w:val="101"/>
          <w:sz w:val="18"/>
          <w:szCs w:val="18"/>
        </w:rPr>
        <w:t xml:space="preserve"> </w:t>
      </w:r>
      <w:r>
        <w:rPr>
          <w:color w:val="0F243E"/>
          <w:spacing w:val="-7"/>
          <w:sz w:val="18"/>
          <w:szCs w:val="18"/>
        </w:rPr>
        <w:t>广发证券发展研究中心</w:t>
      </w:r>
    </w:p>
    <w:p>
      <w:pPr>
        <w:spacing w:line="185" w:lineRule="auto"/>
        <w:rPr>
          <w:sz w:val="18"/>
          <w:szCs w:val="18"/>
        </w:rPr>
        <w:sectPr>
          <w:headerReference w:type="default" r:id="rId43"/>
          <w:footerReference w:type="default" r:id="rId44"/>
          <w:type w:val="continuous"/>
          <w:pgSz w:w="11907" w:h="16839"/>
          <w:pgMar w:top="400" w:right="390" w:bottom="926" w:left="462" w:header="0" w:footer="743" w:gutter="0"/>
          <w:pgNumType w:start="19"/>
          <w:cols w:num="2" w:space="708" w:equalWidth="0">
            <w:col w:w="5453" w:space="100"/>
            <w:col w:w="5501" w:space="0"/>
          </w:cols>
        </w:sectPr>
      </w:pPr>
    </w:p>
    <w:p>
      <w:pPr>
        <w:spacing w:line="242" w:lineRule="auto"/>
        <w:rPr>
          <w:rFonts w:ascii="Arial"/>
          <w:sz w:val="21"/>
        </w:rPr>
      </w:pPr>
    </w:p>
    <w:p>
      <w:pPr>
        <w:pStyle w:val="BodyText"/>
        <w:spacing w:before="68" w:line="291" w:lineRule="auto"/>
        <w:ind w:left="3191" w:right="243" w:firstLine="2"/>
        <w:jc w:val="both"/>
      </w:pPr>
      <w:r>
        <w:rPr>
          <w:spacing w:val="-4"/>
          <w14:textOutline w14:w="3831">
            <w14:solidFill>
              <w14:srgbClr w14:val="000000"/>
            </w14:solidFill>
            <w14:prstDash w14:val="solid"/>
            <w14:round/>
          </w14:textOutline>
        </w:rPr>
        <w:t>伴随新能源电量占比迅速提升，</w:t>
      </w:r>
      <w:r>
        <w:rPr>
          <w:spacing w:val="81"/>
        </w:rPr>
        <w:t xml:space="preserve"> </w:t>
      </w:r>
      <w:r>
        <w:rPr>
          <w:spacing w:val="-4"/>
          <w14:textOutline w14:w="3831">
            <w14:solidFill>
              <w14:srgbClr w14:val="000000"/>
            </w14:solidFill>
            <w14:prstDash w14:val="solid"/>
            <w14:round/>
          </w14:textOutline>
        </w:rPr>
        <w:t>电力系统的不稳定性正持续增强</w:t>
      </w:r>
      <w:r>
        <w:rPr>
          <w:spacing w:val="-5"/>
          <w14:textOutline w14:w="3831">
            <w14:solidFill>
              <w14:srgbClr w14:val="000000"/>
            </w14:solidFill>
            <w14:prstDash w14:val="solid"/>
            <w14:round/>
          </w14:textOutline>
        </w:rPr>
        <w:t>，风光消纳问题亟</w:t>
      </w:r>
      <w:r>
        <w:t xml:space="preserve"> </w:t>
      </w:r>
      <w:r>
        <w:rPr>
          <w:spacing w:val="-2"/>
          <w14:textOutline w14:w="3831">
            <w14:solidFill>
              <w14:srgbClr w14:val="000000"/>
            </w14:solidFill>
            <w14:prstDash w14:val="solid"/>
            <w14:round/>
          </w14:textOutline>
        </w:rPr>
        <w:t>待解决。</w:t>
      </w:r>
      <w:r>
        <w:rPr>
          <w:spacing w:val="-50"/>
        </w:rPr>
        <w:t xml:space="preserve"> </w:t>
      </w:r>
      <w:r>
        <w:rPr>
          <w:spacing w:val="-2"/>
        </w:rPr>
        <w:t>自</w:t>
      </w:r>
      <w:r>
        <w:rPr>
          <w:rFonts w:ascii="Arial" w:eastAsia="Arial" w:hAnsi="Arial" w:cs="Arial"/>
          <w:spacing w:val="-2"/>
        </w:rPr>
        <w:t>2020</w:t>
      </w:r>
      <w:r>
        <w:rPr>
          <w:spacing w:val="-2"/>
        </w:rPr>
        <w:t>年双碳目标提出以来，我国风光新增</w:t>
      </w:r>
      <w:r>
        <w:rPr>
          <w:spacing w:val="-3"/>
        </w:rPr>
        <w:t>装机快速增长，</w:t>
      </w:r>
      <w:r>
        <w:rPr>
          <w:rFonts w:ascii="Arial" w:eastAsia="Arial" w:hAnsi="Arial" w:cs="Arial"/>
          <w:spacing w:val="-3"/>
        </w:rPr>
        <w:t>2023</w:t>
      </w:r>
      <w:r>
        <w:rPr>
          <w:spacing w:val="-3"/>
        </w:rPr>
        <w:t>年风光发</w:t>
      </w:r>
      <w:r>
        <w:t xml:space="preserve"> </w:t>
      </w:r>
      <w:r>
        <w:t>电量（规模以上口径）</w:t>
      </w:r>
      <w:r>
        <w:t xml:space="preserve"> </w:t>
      </w:r>
      <w:r>
        <w:t>占比已达</w:t>
      </w:r>
      <w:r>
        <w:rPr>
          <w:rFonts w:ascii="Arial" w:eastAsia="Arial" w:hAnsi="Arial" w:cs="Arial"/>
        </w:rPr>
        <w:t>12.4%</w:t>
      </w:r>
      <w:r>
        <w:t>，与</w:t>
      </w:r>
      <w:r>
        <w:rPr>
          <w:spacing w:val="-1"/>
        </w:rPr>
        <w:t>水电发电量占比基本持平，风光即将成</w:t>
      </w:r>
      <w:r>
        <w:t xml:space="preserve"> </w:t>
      </w:r>
      <w:r>
        <w:rPr>
          <w:spacing w:val="-1"/>
        </w:rPr>
        <w:t>为我国第二大主力电源。由于风光资源波动不可控，</w:t>
      </w:r>
      <w:r>
        <w:rPr>
          <w:spacing w:val="-1"/>
        </w:rPr>
        <w:t xml:space="preserve"> </w:t>
      </w:r>
      <w:r>
        <w:rPr>
          <w:spacing w:val="-1"/>
        </w:rPr>
        <w:t>电</w:t>
      </w:r>
      <w:r>
        <w:rPr>
          <w:spacing w:val="-2"/>
        </w:rPr>
        <w:t>力系统的不稳定性正持续增</w:t>
      </w:r>
      <w:r>
        <w:t xml:space="preserve"> </w:t>
      </w:r>
      <w:r>
        <w:rPr>
          <w:spacing w:val="2"/>
        </w:rPr>
        <w:t>强，中午日照最强时光伏出力达到峰值、而用电</w:t>
      </w:r>
      <w:r>
        <w:rPr>
          <w:spacing w:val="1"/>
        </w:rPr>
        <w:t>负荷高峰出现在傍晚时刻，伴随光</w:t>
      </w:r>
      <w:r>
        <w:t xml:space="preserve"> </w:t>
      </w:r>
      <w:r>
        <w:rPr>
          <w:spacing w:val="2"/>
        </w:rPr>
        <w:t>伏接入比例增高、鸭型曲线愈加明显；且我</w:t>
      </w:r>
      <w:r>
        <w:rPr>
          <w:spacing w:val="1"/>
        </w:rPr>
        <w:t>国风光资源禀赋多集中于三北地区、而</w:t>
      </w:r>
      <w:r>
        <w:t xml:space="preserve"> </w:t>
      </w:r>
      <w:r>
        <w:rPr>
          <w:spacing w:val="2"/>
        </w:rPr>
        <w:t>用电负荷多集中于沿海发达地区，时间及地</w:t>
      </w:r>
      <w:r>
        <w:rPr>
          <w:spacing w:val="1"/>
        </w:rPr>
        <w:t>域错配问题均较为突出，风光消纳成为</w:t>
      </w:r>
      <w:r>
        <w:t xml:space="preserve"> </w:t>
      </w:r>
      <w:r>
        <w:rPr>
          <w:spacing w:val="-2"/>
        </w:rPr>
        <w:t>新型电力系统发展痛点。</w:t>
      </w:r>
    </w:p>
    <w:p>
      <w:pPr>
        <w:pStyle w:val="BodyText"/>
        <w:spacing w:before="248" w:line="230" w:lineRule="auto"/>
        <w:ind w:left="310"/>
        <w:rPr>
          <w:rFonts w:ascii="Arial" w:eastAsia="Arial" w:hAnsi="Arial" w:cs="Arial"/>
        </w:rPr>
      </w:pPr>
      <w:r>
        <w:rPr>
          <w:color w:val="0F243E"/>
          <w:spacing w:val="-1"/>
          <w14:textOutline w14:w="3831">
            <w14:solidFill>
              <w14:srgbClr w14:val="0F243E"/>
            </w14:solidFill>
            <w14:prstDash w14:val="solid"/>
            <w14:round/>
          </w14:textOutline>
        </w:rPr>
        <w:t>图</w:t>
      </w:r>
      <w:r>
        <w:rPr>
          <w:color w:val="0F243E"/>
          <w:spacing w:val="-1"/>
        </w:rPr>
        <w:t xml:space="preserve"> </w:t>
      </w:r>
      <w:r>
        <w:rPr>
          <w:rFonts w:ascii="Arial" w:eastAsia="Arial" w:hAnsi="Arial" w:cs="Arial"/>
          <w:b/>
          <w:bCs/>
          <w:color w:val="0F243E"/>
          <w:spacing w:val="-1"/>
        </w:rPr>
        <w:t>3</w:t>
      </w:r>
      <w:r>
        <w:rPr>
          <w:color w:val="0F243E"/>
          <w:spacing w:val="-1"/>
          <w14:textOutline w14:w="3831">
            <w14:solidFill>
              <w14:srgbClr w14:val="0F243E"/>
            </w14:solidFill>
            <w14:prstDash w14:val="solid"/>
            <w14:round/>
          </w14:textOutline>
        </w:rPr>
        <w:t>：</w:t>
      </w:r>
      <w:r>
        <w:rPr>
          <w:rFonts w:ascii="Arial" w:eastAsia="Arial" w:hAnsi="Arial" w:cs="Arial"/>
          <w:b/>
          <w:bCs/>
          <w:color w:val="0F243E"/>
          <w:spacing w:val="-1"/>
        </w:rPr>
        <w:t>2023</w:t>
      </w:r>
      <w:r>
        <w:rPr>
          <w:color w:val="0F243E"/>
          <w:spacing w:val="-1"/>
          <w14:textOutline w14:w="3831">
            <w14:solidFill>
              <w14:srgbClr w14:val="0F243E"/>
            </w14:solidFill>
            <w14:prstDash w14:val="solid"/>
            <w14:round/>
          </w14:textOutline>
        </w:rPr>
        <w:t>年末我国风光发电量占比已升至</w:t>
      </w:r>
      <w:r>
        <w:rPr>
          <w:rFonts w:ascii="Arial" w:eastAsia="Arial" w:hAnsi="Arial" w:cs="Arial"/>
          <w:b/>
          <w:bCs/>
          <w:color w:val="0F243E"/>
          <w:spacing w:val="-1"/>
        </w:rPr>
        <w:t>12.4%</w:t>
      </w:r>
    </w:p>
    <w:p>
      <w:pPr>
        <w:pStyle w:val="BodyText"/>
        <w:spacing w:before="221" w:line="234" w:lineRule="auto"/>
        <w:ind w:left="4826"/>
        <w:rPr>
          <w:rFonts w:ascii="Arial" w:eastAsia="Arial" w:hAnsi="Arial" w:cs="Arial"/>
          <w:sz w:val="19"/>
          <w:szCs w:val="19"/>
        </w:rPr>
      </w:pPr>
      <w:r>
        <w:rPr>
          <w:spacing w:val="2"/>
          <w:sz w:val="19"/>
          <w:szCs w:val="19"/>
          <w14:textOutline w14:w="3483" w14:cap="rnd">
            <w14:solidFill>
              <w14:srgbClr w14:val="000000"/>
            </w14:solidFill>
            <w14:prstDash w14:val="solid"/>
            <w14:round/>
          </w14:textOutline>
        </w:rPr>
        <w:t>我国发电量结构</w:t>
      </w:r>
      <w:r>
        <w:rPr>
          <w:rFonts w:ascii="Arial" w:eastAsia="Arial" w:hAnsi="Arial" w:cs="Arial"/>
          <w:b/>
          <w:bCs/>
          <w:spacing w:val="2"/>
          <w:sz w:val="19"/>
          <w:szCs w:val="19"/>
        </w:rPr>
        <w:t>/%</w:t>
      </w:r>
    </w:p>
    <w:p>
      <w:pPr>
        <w:spacing w:line="29" w:lineRule="exact"/>
      </w:pPr>
    </w:p>
    <w:p>
      <w:pPr>
        <w:spacing w:line="29" w:lineRule="exact"/>
        <w:sectPr>
          <w:headerReference w:type="default" r:id="rId45"/>
          <w:footerReference w:type="default" r:id="rId46"/>
          <w:type w:val="continuous"/>
          <w:pgSz w:w="11907" w:h="16839"/>
          <w:pgMar w:top="400" w:right="390" w:bottom="926" w:left="462" w:header="0" w:footer="743" w:gutter="0"/>
          <w:pgNumType w:start="20"/>
          <w:cols w:num="1" w:space="708" w:equalWidth="0">
            <w:col w:w="11053" w:space="0"/>
          </w:cols>
        </w:sectPr>
      </w:pPr>
    </w:p>
    <w:p>
      <w:pPr>
        <w:spacing w:before="244" w:line="197" w:lineRule="auto"/>
        <w:jc w:val="right"/>
        <w:rPr>
          <w:rFonts w:ascii="Arial" w:eastAsia="Arial" w:hAnsi="Arial" w:cs="Arial"/>
          <w:sz w:val="16"/>
          <w:szCs w:val="16"/>
        </w:rPr>
      </w:pPr>
      <w:r>
        <w:rPr>
          <w:rFonts w:ascii="Arial" w:eastAsia="Arial" w:hAnsi="Arial" w:cs="Arial"/>
          <w:spacing w:val="-5"/>
          <w:sz w:val="16"/>
          <w:szCs w:val="16"/>
        </w:rPr>
        <w:t>100%</w:t>
      </w:r>
    </w:p>
    <w:p>
      <w:pPr>
        <w:spacing w:before="276" w:line="197" w:lineRule="auto"/>
        <w:jc w:val="right"/>
        <w:rPr>
          <w:rFonts w:ascii="Arial" w:eastAsia="Arial" w:hAnsi="Arial" w:cs="Arial"/>
          <w:sz w:val="16"/>
          <w:szCs w:val="16"/>
        </w:rPr>
      </w:pPr>
      <w:r>
        <w:rPr>
          <w:rFonts w:ascii="Arial" w:eastAsia="Arial" w:hAnsi="Arial" w:cs="Arial"/>
          <w:spacing w:val="-3"/>
          <w:sz w:val="16"/>
          <w:szCs w:val="16"/>
        </w:rPr>
        <w:t>80%</w:t>
      </w:r>
    </w:p>
    <w:p>
      <w:pPr>
        <w:spacing w:before="277" w:line="197" w:lineRule="auto"/>
        <w:jc w:val="right"/>
        <w:rPr>
          <w:rFonts w:ascii="Arial" w:eastAsia="Arial" w:hAnsi="Arial" w:cs="Arial"/>
          <w:sz w:val="16"/>
          <w:szCs w:val="16"/>
        </w:rPr>
      </w:pPr>
      <w:r>
        <w:rPr>
          <w:rFonts w:ascii="Arial" w:eastAsia="Arial" w:hAnsi="Arial" w:cs="Arial"/>
          <w:spacing w:val="-2"/>
          <w:sz w:val="16"/>
          <w:szCs w:val="16"/>
        </w:rPr>
        <w:t>60%</w:t>
      </w:r>
    </w:p>
    <w:p>
      <w:pPr>
        <w:spacing w:before="277" w:line="197" w:lineRule="auto"/>
        <w:jc w:val="right"/>
        <w:rPr>
          <w:rFonts w:ascii="Arial" w:eastAsia="Arial" w:hAnsi="Arial" w:cs="Arial"/>
          <w:sz w:val="16"/>
          <w:szCs w:val="16"/>
        </w:rPr>
      </w:pPr>
      <w:r>
        <w:rPr>
          <w:rFonts w:ascii="Arial" w:eastAsia="Arial" w:hAnsi="Arial" w:cs="Arial"/>
          <w:spacing w:val="-1"/>
          <w:sz w:val="16"/>
          <w:szCs w:val="16"/>
        </w:rPr>
        <w:t>40%</w:t>
      </w:r>
    </w:p>
    <w:p>
      <w:pPr>
        <w:spacing w:before="277" w:line="197" w:lineRule="auto"/>
        <w:jc w:val="right"/>
        <w:rPr>
          <w:rFonts w:ascii="Arial" w:eastAsia="Arial" w:hAnsi="Arial" w:cs="Arial"/>
          <w:sz w:val="16"/>
          <w:szCs w:val="16"/>
        </w:rPr>
      </w:pPr>
      <w:r>
        <w:rPr>
          <w:rFonts w:ascii="Arial" w:eastAsia="Arial" w:hAnsi="Arial" w:cs="Arial"/>
          <w:spacing w:val="-2"/>
          <w:sz w:val="16"/>
          <w:szCs w:val="16"/>
        </w:rPr>
        <w:t>20%</w:t>
      </w:r>
    </w:p>
    <w:p>
      <w:pPr>
        <w:spacing w:before="277" w:line="197" w:lineRule="auto"/>
        <w:jc w:val="right"/>
        <w:rPr>
          <w:rFonts w:ascii="Arial" w:eastAsia="Arial" w:hAnsi="Arial" w:cs="Arial"/>
          <w:sz w:val="16"/>
          <w:szCs w:val="16"/>
        </w:rPr>
      </w:pPr>
      <w:r>
        <w:rPr>
          <w:rFonts w:ascii="Arial" w:eastAsia="Arial" w:hAnsi="Arial" w:cs="Arial"/>
          <w:spacing w:val="-4"/>
          <w:sz w:val="16"/>
          <w:szCs w:val="16"/>
        </w:rPr>
        <w:t>0%</w:t>
      </w:r>
    </w:p>
    <w:p>
      <w:pPr>
        <w:spacing w:line="14" w:lineRule="auto"/>
        <w:rPr>
          <w:rFonts w:ascii="Arial"/>
          <w:sz w:val="2"/>
        </w:rPr>
      </w:pPr>
      <w:r>
        <w:rPr>
          <w:rFonts w:ascii="Arial" w:eastAsia="Arial" w:hAnsi="Arial" w:cs="Arial"/>
          <w:sz w:val="2"/>
          <w:szCs w:val="2"/>
        </w:rPr>
        <w:br w:type="column"/>
      </w:r>
    </w:p>
    <w:p>
      <w:pPr>
        <w:pStyle w:val="BodyText"/>
        <w:spacing w:before="31" w:line="223" w:lineRule="auto"/>
        <w:ind w:left="572"/>
        <w:rPr>
          <w:sz w:val="16"/>
          <w:szCs w:val="16"/>
        </w:rPr>
        <w:sectPr>
          <w:headerReference w:type="default" r:id="rId47"/>
          <w:footerReference w:type="default" r:id="rId48"/>
          <w:type w:val="continuous"/>
          <w:pgSz w:w="11907" w:h="16839"/>
          <w:pgMar w:top="400" w:right="390" w:bottom="926" w:left="462" w:header="0" w:footer="743" w:gutter="0"/>
          <w:pgNumType w:start="21"/>
          <w:cols w:num="3" w:space="708" w:equalWidth="0">
            <w:col w:w="721" w:space="88"/>
            <w:col w:w="9524" w:space="0"/>
            <w:col w:w="720" w:space="0"/>
          </w:cols>
        </w:sectPr>
      </w:pPr>
      <w:r>
        <w:rPr>
          <w:position w:val="3"/>
          <w:sz w:val="16"/>
          <w:szCs w:val="16"/>
        </w:rPr>
        <w:drawing>
          <wp:inline distT="0" distB="0" distL="0" distR="0">
            <wp:extent cx="262877" cy="19050"/>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49"/>
                    <a:stretch>
                      <a:fillRect/>
                    </a:stretch>
                  </pic:blipFill>
                  <pic:spPr>
                    <a:xfrm>
                      <a:off x="0" y="0"/>
                      <a:ext cx="262877" cy="19050"/>
                    </a:xfrm>
                    <a:prstGeom prst="rect">
                      <a:avLst/>
                    </a:prstGeom>
                  </pic:spPr>
                </pic:pic>
              </a:graphicData>
            </a:graphic>
          </wp:inline>
        </w:drawing>
      </w:r>
      <w:r>
        <w:rPr>
          <w:spacing w:val="-36"/>
          <w:sz w:val="16"/>
          <w:szCs w:val="16"/>
        </w:rPr>
        <w:t xml:space="preserve"> </w:t>
      </w:r>
      <w:r>
        <w:rPr>
          <w:spacing w:val="-6"/>
          <w:sz w:val="16"/>
          <w:szCs w:val="16"/>
        </w:rPr>
        <w:t>火电（左轴）</w:t>
      </w:r>
      <w:r>
        <w:rPr>
          <w:spacing w:val="1"/>
          <w:sz w:val="16"/>
          <w:szCs w:val="16"/>
        </w:rPr>
        <w:t xml:space="preserve">          </w:t>
      </w:r>
      <w:r>
        <w:rPr>
          <w:position w:val="3"/>
          <w:sz w:val="16"/>
          <w:szCs w:val="16"/>
        </w:rPr>
        <w:drawing>
          <wp:inline distT="0" distB="0" distL="0" distR="0">
            <wp:extent cx="262889" cy="19050"/>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50"/>
                    <a:stretch>
                      <a:fillRect/>
                    </a:stretch>
                  </pic:blipFill>
                  <pic:spPr>
                    <a:xfrm>
                      <a:off x="0" y="0"/>
                      <a:ext cx="262889" cy="19050"/>
                    </a:xfrm>
                    <a:prstGeom prst="rect">
                      <a:avLst/>
                    </a:prstGeom>
                  </pic:spPr>
                </pic:pic>
              </a:graphicData>
            </a:graphic>
          </wp:inline>
        </w:drawing>
      </w:r>
    </w:p>
    <w:p>
      <w:pPr>
        <w:pStyle w:val="BodyText"/>
        <w:spacing w:before="31" w:line="223" w:lineRule="auto"/>
        <w:ind w:left="572"/>
        <w:rPr>
          <w:sz w:val="16"/>
          <w:szCs w:val="16"/>
        </w:rPr>
      </w:pPr>
      <w:r>
        <w:rPr>
          <w:spacing w:val="-39"/>
          <w:sz w:val="16"/>
          <w:szCs w:val="16"/>
        </w:rPr>
        <w:t xml:space="preserve"> </w:t>
      </w:r>
      <w:r>
        <w:rPr>
          <w:spacing w:val="-6"/>
          <w:sz w:val="16"/>
          <w:szCs w:val="16"/>
        </w:rPr>
        <w:t>水电（右轴）</w:t>
      </w:r>
      <w:r>
        <w:rPr>
          <w:spacing w:val="1"/>
          <w:sz w:val="16"/>
          <w:szCs w:val="16"/>
        </w:rPr>
        <w:t xml:space="preserve">          </w:t>
      </w:r>
      <w:r>
        <w:rPr>
          <w:position w:val="3"/>
          <w:sz w:val="16"/>
          <w:szCs w:val="16"/>
        </w:rPr>
        <w:drawing>
          <wp:inline distT="0" distB="0" distL="0" distR="0">
            <wp:extent cx="262889" cy="1905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51"/>
                    <a:stretch>
                      <a:fillRect/>
                    </a:stretch>
                  </pic:blipFill>
                  <pic:spPr>
                    <a:xfrm>
                      <a:off x="0" y="0"/>
                      <a:ext cx="262889" cy="19050"/>
                    </a:xfrm>
                    <a:prstGeom prst="rect">
                      <a:avLst/>
                    </a:prstGeom>
                  </pic:spPr>
                </pic:pic>
              </a:graphicData>
            </a:graphic>
          </wp:inline>
        </w:drawing>
      </w:r>
      <w:r>
        <w:rPr>
          <w:spacing w:val="-47"/>
          <w:sz w:val="16"/>
          <w:szCs w:val="16"/>
        </w:rPr>
        <w:t xml:space="preserve"> </w:t>
      </w:r>
      <w:r>
        <w:rPr>
          <w:spacing w:val="-6"/>
          <w:sz w:val="16"/>
          <w:szCs w:val="16"/>
        </w:rPr>
        <w:t>风光（右轴）</w:t>
      </w:r>
      <w:r>
        <w:rPr>
          <w:spacing w:val="1"/>
          <w:sz w:val="16"/>
          <w:szCs w:val="16"/>
        </w:rPr>
        <w:t xml:space="preserve">          </w:t>
      </w:r>
      <w:r>
        <w:rPr>
          <w:position w:val="3"/>
          <w:sz w:val="16"/>
          <w:szCs w:val="16"/>
        </w:rPr>
        <w:drawing>
          <wp:inline distT="0" distB="0" distL="0" distR="0">
            <wp:extent cx="262890" cy="19050"/>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52"/>
                    <a:stretch>
                      <a:fillRect/>
                    </a:stretch>
                  </pic:blipFill>
                  <pic:spPr>
                    <a:xfrm>
                      <a:off x="0" y="0"/>
                      <a:ext cx="262890" cy="19050"/>
                    </a:xfrm>
                    <a:prstGeom prst="rect">
                      <a:avLst/>
                    </a:prstGeom>
                  </pic:spPr>
                </pic:pic>
              </a:graphicData>
            </a:graphic>
          </wp:inline>
        </w:drawing>
      </w:r>
      <w:r>
        <w:rPr>
          <w:spacing w:val="-48"/>
          <w:sz w:val="16"/>
          <w:szCs w:val="16"/>
        </w:rPr>
        <w:t xml:space="preserve"> </w:t>
      </w:r>
      <w:r>
        <w:rPr>
          <w:spacing w:val="-6"/>
          <w:sz w:val="16"/>
          <w:szCs w:val="16"/>
        </w:rPr>
        <w:t>核电（右轴）</w:t>
      </w:r>
    </w:p>
    <w:p>
      <w:pPr>
        <w:spacing w:before="74" w:line="2197" w:lineRule="exact"/>
      </w:pPr>
      <w:r>
        <w:rPr>
          <w:position w:val="-43"/>
        </w:rPr>
        <w:pict>
          <v:group id="_x0000_i1058" style="width:476.2pt;height:109.9pt;mso-position-horizontal-relative:char;mso-position-vertical-relative:line" coordorigin="0,0" coordsize="9524,2198" filled="f" stroked="f">
            <v:shape id="_x0000_s1059" style="width:9524;height:2198;position:absolute" coordorigin="0,0" coordsize="9524,2198" path="m9475,2149l9475,10m9475,2149l9523,2149m9475,1721l9523,1721m9475,1293l9523,1293m9475,866l9523,866m9475,437l9523,437m9475,10l9523,10m48,2149l48,10m,2149l48,2149m,1721l48,1721m,1293l48,1293m,866l48,866m,437l48,437m,10l48,10m48,2149l9475,2149m48,2149l48,2197m722,2149l722,2197m1394,2149l1394,2197m2069,2149l2069,2197m2741,2149l2741,2197m3415,2149l3415,2197m4087,2149l4087,2197m4761,2149l4761,2197m5436,2149l5436,2197m6108,2149l6108,2197m6782,2149l6782,2197m7454,2149l7454,2197m8129,2149l8129,2197m8801,2149l8801,2197m9475,2149l9475,2197e" filled="f" strokecolor="black" strokeweight="1pt"/>
            <v:shape id="_x0000_s1060" type="#_x0000_t202" style="width:8559;height:1798;left:827;position:absolute;top:121" filled="f" stroked="f">
              <o:lock v:ext="edit" aspectratio="f"/>
              <v:textbox inset="0,0,0,0">
                <w:txbxContent>
                  <w:p>
                    <w:pPr>
                      <w:spacing w:before="20" w:line="118" w:lineRule="exact"/>
                      <w:ind w:left="1355"/>
                      <w:rPr>
                        <w:rFonts w:ascii="Arial" w:eastAsia="Arial" w:hAnsi="Arial" w:cs="Arial"/>
                        <w:sz w:val="16"/>
                        <w:szCs w:val="16"/>
                      </w:rPr>
                    </w:pPr>
                    <w:r>
                      <w:rPr>
                        <w:rFonts w:ascii="Arial" w:eastAsia="Arial" w:hAnsi="Arial" w:cs="Arial"/>
                        <w:spacing w:val="-2"/>
                        <w:position w:val="-2"/>
                        <w:sz w:val="16"/>
                        <w:szCs w:val="16"/>
                      </w:rPr>
                      <w:t>80.4%</w:t>
                    </w:r>
                  </w:p>
                  <w:p>
                    <w:pPr>
                      <w:spacing w:line="209" w:lineRule="auto"/>
                      <w:ind w:right="20"/>
                      <w:jc w:val="right"/>
                      <w:rPr>
                        <w:rFonts w:ascii="Arial" w:eastAsia="Arial" w:hAnsi="Arial" w:cs="Arial"/>
                        <w:sz w:val="16"/>
                        <w:szCs w:val="16"/>
                      </w:rPr>
                    </w:pPr>
                    <w:r>
                      <w:rPr>
                        <w:rFonts w:ascii="Arial" w:eastAsia="Arial" w:hAnsi="Arial" w:cs="Arial"/>
                        <w:position w:val="5"/>
                        <w:sz w:val="16"/>
                        <w:szCs w:val="16"/>
                      </w:rPr>
                      <w:t xml:space="preserve">74.9%     74.9%     </w:t>
                    </w:r>
                    <w:r>
                      <w:rPr>
                        <w:rFonts w:ascii="Arial" w:eastAsia="Arial" w:hAnsi="Arial" w:cs="Arial"/>
                        <w:position w:val="3"/>
                        <w:sz w:val="16"/>
                        <w:szCs w:val="16"/>
                      </w:rPr>
                      <w:t>74</w:t>
                    </w:r>
                    <w:r>
                      <w:rPr>
                        <w:rFonts w:ascii="Arial" w:eastAsia="Arial" w:hAnsi="Arial" w:cs="Arial"/>
                        <w:spacing w:val="-1"/>
                        <w:position w:val="3"/>
                        <w:sz w:val="16"/>
                        <w:szCs w:val="16"/>
                      </w:rPr>
                      <w:t xml:space="preserve">.4%     </w:t>
                    </w:r>
                    <w:r>
                      <w:rPr>
                        <w:rFonts w:ascii="Arial" w:eastAsia="Arial" w:hAnsi="Arial" w:cs="Arial"/>
                        <w:spacing w:val="-1"/>
                        <w:position w:val="2"/>
                        <w:sz w:val="16"/>
                        <w:szCs w:val="16"/>
                      </w:rPr>
                      <w:t xml:space="preserve">73.5%     </w:t>
                    </w:r>
                    <w:r>
                      <w:rPr>
                        <w:rFonts w:ascii="Arial" w:eastAsia="Arial" w:hAnsi="Arial" w:cs="Arial"/>
                        <w:spacing w:val="-1"/>
                        <w:position w:val="1"/>
                        <w:sz w:val="16"/>
                        <w:szCs w:val="16"/>
                      </w:rPr>
                      <w:t xml:space="preserve">73.3%     </w:t>
                    </w:r>
                    <w:r>
                      <w:rPr>
                        <w:rFonts w:ascii="Arial" w:eastAsia="Arial" w:hAnsi="Arial" w:cs="Arial"/>
                        <w:spacing w:val="-1"/>
                        <w:sz w:val="16"/>
                        <w:szCs w:val="16"/>
                      </w:rPr>
                      <w:t xml:space="preserve">72.3%     </w:t>
                    </w:r>
                    <w:r>
                      <w:rPr>
                        <w:rFonts w:ascii="Arial" w:eastAsia="Arial" w:hAnsi="Arial" w:cs="Arial"/>
                        <w:spacing w:val="-1"/>
                        <w:position w:val="-2"/>
                        <w:sz w:val="16"/>
                        <w:szCs w:val="16"/>
                      </w:rPr>
                      <w:t xml:space="preserve">71.2%      </w:t>
                    </w:r>
                    <w:r>
                      <w:rPr>
                        <w:rFonts w:ascii="Arial" w:eastAsia="Arial" w:hAnsi="Arial" w:cs="Arial"/>
                        <w:spacing w:val="-1"/>
                        <w:position w:val="-3"/>
                        <w:sz w:val="16"/>
                        <w:szCs w:val="16"/>
                      </w:rPr>
                      <w:t xml:space="preserve">71.1%     </w:t>
                    </w:r>
                    <w:r>
                      <w:rPr>
                        <w:rFonts w:ascii="Arial" w:eastAsia="Arial" w:hAnsi="Arial" w:cs="Arial"/>
                        <w:spacing w:val="-1"/>
                        <w:position w:val="-5"/>
                        <w:sz w:val="16"/>
                        <w:szCs w:val="16"/>
                      </w:rPr>
                      <w:t>69.8%     69.9%</w:t>
                    </w:r>
                  </w:p>
                  <w:p>
                    <w:pPr>
                      <w:spacing w:line="265" w:lineRule="auto"/>
                      <w:rPr>
                        <w:rFonts w:ascii="Arial"/>
                        <w:sz w:val="21"/>
                      </w:rPr>
                    </w:pPr>
                  </w:p>
                  <w:p>
                    <w:pPr>
                      <w:spacing w:line="266" w:lineRule="auto"/>
                      <w:rPr>
                        <w:rFonts w:ascii="Arial"/>
                        <w:sz w:val="21"/>
                      </w:rPr>
                    </w:pPr>
                  </w:p>
                  <w:p>
                    <w:pPr>
                      <w:spacing w:before="46" w:line="104" w:lineRule="exact"/>
                      <w:ind w:left="3387"/>
                      <w:rPr>
                        <w:rFonts w:ascii="Arial" w:eastAsia="Arial" w:hAnsi="Arial" w:cs="Arial"/>
                        <w:sz w:val="16"/>
                        <w:szCs w:val="16"/>
                      </w:rPr>
                    </w:pPr>
                    <w:r>
                      <w:rPr>
                        <w:rFonts w:ascii="Arial" w:eastAsia="Arial" w:hAnsi="Arial" w:cs="Arial"/>
                        <w:spacing w:val="-4"/>
                        <w:position w:val="-2"/>
                        <w:sz w:val="16"/>
                        <w:szCs w:val="16"/>
                      </w:rPr>
                      <w:t>17.8%</w:t>
                    </w:r>
                  </w:p>
                  <w:p>
                    <w:pPr>
                      <w:spacing w:line="96" w:lineRule="exact"/>
                      <w:ind w:left="693"/>
                      <w:rPr>
                        <w:rFonts w:ascii="Arial" w:eastAsia="Arial" w:hAnsi="Arial" w:cs="Arial"/>
                        <w:sz w:val="16"/>
                        <w:szCs w:val="16"/>
                      </w:rPr>
                    </w:pPr>
                    <w:r>
                      <w:rPr>
                        <w:rFonts w:ascii="Arial" w:eastAsia="Arial" w:hAnsi="Arial" w:cs="Arial"/>
                        <w:spacing w:val="-4"/>
                        <w:position w:val="-3"/>
                        <w:sz w:val="16"/>
                        <w:szCs w:val="16"/>
                      </w:rPr>
                      <w:t>15.8%</w:t>
                    </w:r>
                  </w:p>
                  <w:p>
                    <w:pPr>
                      <w:spacing w:before="1" w:line="187" w:lineRule="auto"/>
                      <w:ind w:left="20"/>
                      <w:rPr>
                        <w:rFonts w:ascii="Arial" w:eastAsia="Arial" w:hAnsi="Arial" w:cs="Arial"/>
                        <w:sz w:val="16"/>
                        <w:szCs w:val="16"/>
                      </w:rPr>
                    </w:pPr>
                    <w:r>
                      <w:rPr>
                        <w:rFonts w:ascii="Arial" w:eastAsia="Arial" w:hAnsi="Arial" w:cs="Arial"/>
                        <w:spacing w:val="-4"/>
                        <w:sz w:val="16"/>
                        <w:szCs w:val="16"/>
                      </w:rPr>
                      <w:t>13.3%</w:t>
                    </w:r>
                  </w:p>
                  <w:p>
                    <w:pPr>
                      <w:spacing w:before="235" w:line="110" w:lineRule="exact"/>
                      <w:ind w:left="3415"/>
                      <w:rPr>
                        <w:rFonts w:ascii="Arial" w:eastAsia="Arial" w:hAnsi="Arial" w:cs="Arial"/>
                        <w:sz w:val="16"/>
                        <w:szCs w:val="16"/>
                      </w:rPr>
                    </w:pPr>
                    <w:r>
                      <w:rPr>
                        <w:rFonts w:ascii="Arial" w:eastAsia="Arial" w:hAnsi="Arial" w:cs="Arial"/>
                        <w:spacing w:val="-1"/>
                        <w:position w:val="-2"/>
                        <w:sz w:val="16"/>
                        <w:szCs w:val="16"/>
                      </w:rPr>
                      <w:t>4.2%</w:t>
                    </w:r>
                  </w:p>
                  <w:p>
                    <w:pPr>
                      <w:spacing w:before="1" w:line="181" w:lineRule="auto"/>
                      <w:ind w:left="736"/>
                      <w:rPr>
                        <w:rFonts w:ascii="Arial" w:eastAsia="Arial" w:hAnsi="Arial" w:cs="Arial"/>
                        <w:sz w:val="16"/>
                        <w:szCs w:val="16"/>
                      </w:rPr>
                    </w:pPr>
                    <w:r>
                      <w:rPr>
                        <w:rFonts w:ascii="Arial" w:eastAsia="Arial" w:hAnsi="Arial" w:cs="Arial"/>
                        <w:spacing w:val="-5"/>
                        <w:sz w:val="16"/>
                        <w:szCs w:val="16"/>
                      </w:rPr>
                      <w:t>1.9%</w:t>
                    </w:r>
                  </w:p>
                </w:txbxContent>
              </v:textbox>
            </v:shape>
            <v:shape id="_x0000_s1061" type="#_x0000_t202" style="width:477;height:595;left:5542;position:absolute;top:1146" filled="f" stroked="f">
              <o:lock v:ext="edit" aspectratio="f"/>
              <v:textbox inset="0,0,0,0">
                <w:txbxContent>
                  <w:p>
                    <w:pPr>
                      <w:spacing w:before="19" w:line="197" w:lineRule="auto"/>
                      <w:ind w:left="20"/>
                      <w:rPr>
                        <w:rFonts w:ascii="Arial" w:eastAsia="Arial" w:hAnsi="Arial" w:cs="Arial"/>
                        <w:sz w:val="16"/>
                        <w:szCs w:val="16"/>
                      </w:rPr>
                    </w:pPr>
                    <w:r>
                      <w:rPr>
                        <w:rFonts w:ascii="Arial" w:eastAsia="Arial" w:hAnsi="Arial" w:cs="Arial"/>
                        <w:spacing w:val="-4"/>
                        <w:sz w:val="16"/>
                        <w:szCs w:val="16"/>
                      </w:rPr>
                      <w:t>16.2%</w:t>
                    </w:r>
                  </w:p>
                  <w:p>
                    <w:pPr>
                      <w:spacing w:before="282" w:line="197" w:lineRule="auto"/>
                      <w:ind w:left="51"/>
                      <w:rPr>
                        <w:rFonts w:ascii="Arial" w:eastAsia="Arial" w:hAnsi="Arial" w:cs="Arial"/>
                        <w:sz w:val="16"/>
                        <w:szCs w:val="16"/>
                      </w:rPr>
                    </w:pPr>
                    <w:r>
                      <w:rPr>
                        <w:rFonts w:ascii="Arial" w:eastAsia="Arial" w:hAnsi="Arial" w:cs="Arial"/>
                        <w:spacing w:val="-2"/>
                        <w:sz w:val="16"/>
                        <w:szCs w:val="16"/>
                      </w:rPr>
                      <w:t>6.1%</w:t>
                    </w:r>
                  </w:p>
                </w:txbxContent>
              </v:textbox>
            </v:shape>
            <v:shape id="_x0000_s1062" type="#_x0000_t202" style="width:477;height:567;left:6215;position:absolute;top:1150" filled="f" stroked="f">
              <o:lock v:ext="edit" aspectratio="f"/>
              <v:textbox inset="0,0,0,0">
                <w:txbxContent>
                  <w:p>
                    <w:pPr>
                      <w:spacing w:before="19" w:line="197" w:lineRule="auto"/>
                      <w:ind w:left="20"/>
                      <w:rPr>
                        <w:rFonts w:ascii="Arial" w:eastAsia="Arial" w:hAnsi="Arial" w:cs="Arial"/>
                        <w:sz w:val="16"/>
                        <w:szCs w:val="16"/>
                      </w:rPr>
                    </w:pPr>
                    <w:r>
                      <w:rPr>
                        <w:rFonts w:ascii="Arial" w:eastAsia="Arial" w:hAnsi="Arial" w:cs="Arial"/>
                        <w:spacing w:val="-4"/>
                        <w:sz w:val="16"/>
                        <w:szCs w:val="16"/>
                      </w:rPr>
                      <w:t>16.1%</w:t>
                    </w:r>
                  </w:p>
                  <w:p>
                    <w:pPr>
                      <w:spacing w:before="255" w:line="197" w:lineRule="auto"/>
                      <w:ind w:left="51"/>
                      <w:rPr>
                        <w:rFonts w:ascii="Arial" w:eastAsia="Arial" w:hAnsi="Arial" w:cs="Arial"/>
                        <w:sz w:val="16"/>
                        <w:szCs w:val="16"/>
                      </w:rPr>
                    </w:pPr>
                    <w:r>
                      <w:rPr>
                        <w:rFonts w:ascii="Arial" w:eastAsia="Arial" w:hAnsi="Arial" w:cs="Arial"/>
                        <w:spacing w:val="-2"/>
                        <w:sz w:val="16"/>
                        <w:szCs w:val="16"/>
                      </w:rPr>
                      <w:t>6.6%</w:t>
                    </w:r>
                  </w:p>
                </w:txbxContent>
              </v:textbox>
            </v:shape>
            <v:shape id="_x0000_s1063" type="#_x0000_t202" style="width:512;height:527;left:8909;position:absolute;top:1293" filled="f" stroked="f">
              <o:lock v:ext="edit" aspectratio="f"/>
              <v:textbox inset="0,0,0,0">
                <w:txbxContent>
                  <w:p>
                    <w:pPr>
                      <w:spacing w:before="19" w:line="197" w:lineRule="auto"/>
                      <w:ind w:left="20"/>
                      <w:rPr>
                        <w:rFonts w:ascii="Arial" w:eastAsia="Arial" w:hAnsi="Arial" w:cs="Arial"/>
                        <w:sz w:val="16"/>
                        <w:szCs w:val="16"/>
                      </w:rPr>
                    </w:pPr>
                    <w:r>
                      <w:rPr>
                        <w:rFonts w:ascii="Arial" w:eastAsia="Arial" w:hAnsi="Arial" w:cs="Arial"/>
                        <w:spacing w:val="-4"/>
                        <w:sz w:val="16"/>
                        <w:szCs w:val="16"/>
                      </w:rPr>
                      <w:t>12.8%</w:t>
                    </w:r>
                  </w:p>
                  <w:p>
                    <w:pPr>
                      <w:spacing w:before="215" w:line="197" w:lineRule="auto"/>
                      <w:ind w:left="55"/>
                      <w:rPr>
                        <w:rFonts w:ascii="Arial" w:eastAsia="Arial" w:hAnsi="Arial" w:cs="Arial"/>
                        <w:sz w:val="16"/>
                        <w:szCs w:val="16"/>
                      </w:rPr>
                    </w:pPr>
                    <w:r>
                      <w:rPr>
                        <w:rFonts w:ascii="Arial" w:eastAsia="Arial" w:hAnsi="Arial" w:cs="Arial"/>
                        <w:spacing w:val="-4"/>
                        <w:sz w:val="16"/>
                        <w:szCs w:val="16"/>
                      </w:rPr>
                      <w:t>12.4%</w:t>
                    </w:r>
                  </w:p>
                </w:txbxContent>
              </v:textbox>
            </v:shape>
            <v:shape id="_x0000_s1064" type="#_x0000_t202" style="width:477;height:540;left:6889;position:absolute;top:1140" filled="f" stroked="f">
              <o:lock v:ext="edit" aspectratio="f"/>
              <v:textbox inset="0,0,0,0">
                <w:txbxContent>
                  <w:p>
                    <w:pPr>
                      <w:spacing w:before="19" w:line="197" w:lineRule="auto"/>
                      <w:ind w:left="20"/>
                      <w:rPr>
                        <w:rFonts w:ascii="Arial" w:eastAsia="Arial" w:hAnsi="Arial" w:cs="Arial"/>
                        <w:sz w:val="16"/>
                        <w:szCs w:val="16"/>
                      </w:rPr>
                    </w:pPr>
                    <w:r>
                      <w:rPr>
                        <w:rFonts w:ascii="Arial" w:eastAsia="Arial" w:hAnsi="Arial" w:cs="Arial"/>
                        <w:spacing w:val="-4"/>
                        <w:sz w:val="16"/>
                        <w:szCs w:val="16"/>
                      </w:rPr>
                      <w:t>16.4%</w:t>
                    </w:r>
                  </w:p>
                  <w:p>
                    <w:pPr>
                      <w:spacing w:before="228" w:line="197" w:lineRule="auto"/>
                      <w:ind w:left="53"/>
                      <w:rPr>
                        <w:rFonts w:ascii="Arial" w:eastAsia="Arial" w:hAnsi="Arial" w:cs="Arial"/>
                        <w:sz w:val="16"/>
                        <w:szCs w:val="16"/>
                      </w:rPr>
                    </w:pPr>
                    <w:r>
                      <w:rPr>
                        <w:rFonts w:ascii="Arial" w:eastAsia="Arial" w:hAnsi="Arial" w:cs="Arial"/>
                        <w:spacing w:val="-2"/>
                        <w:sz w:val="16"/>
                        <w:szCs w:val="16"/>
                      </w:rPr>
                      <w:t>7.5%</w:t>
                    </w:r>
                  </w:p>
                </w:txbxContent>
              </v:textbox>
            </v:shape>
            <v:shape id="_x0000_s1065" type="#_x0000_t202" style="width:507;height:450;left:8236;position:absolute;top:1228" filled="f" stroked="f">
              <o:lock v:ext="edit" aspectratio="f"/>
              <v:textbox inset="0,0,0,0">
                <w:txbxContent>
                  <w:p>
                    <w:pPr>
                      <w:spacing w:before="19" w:line="197" w:lineRule="auto"/>
                      <w:ind w:left="20"/>
                      <w:rPr>
                        <w:rFonts w:ascii="Arial" w:eastAsia="Arial" w:hAnsi="Arial" w:cs="Arial"/>
                        <w:sz w:val="16"/>
                        <w:szCs w:val="16"/>
                      </w:rPr>
                    </w:pPr>
                    <w:r>
                      <w:rPr>
                        <w:rFonts w:ascii="Arial" w:eastAsia="Arial" w:hAnsi="Arial" w:cs="Arial"/>
                        <w:spacing w:val="-4"/>
                        <w:sz w:val="16"/>
                        <w:szCs w:val="16"/>
                      </w:rPr>
                      <w:t>14.3%</w:t>
                    </w:r>
                  </w:p>
                  <w:p>
                    <w:pPr>
                      <w:spacing w:before="137" w:line="197" w:lineRule="auto"/>
                      <w:ind w:left="48"/>
                      <w:rPr>
                        <w:rFonts w:ascii="Arial" w:eastAsia="Arial" w:hAnsi="Arial" w:cs="Arial"/>
                        <w:sz w:val="16"/>
                        <w:szCs w:val="16"/>
                      </w:rPr>
                    </w:pPr>
                    <w:r>
                      <w:rPr>
                        <w:rFonts w:ascii="Arial" w:eastAsia="Arial" w:hAnsi="Arial" w:cs="Arial"/>
                        <w:spacing w:val="-4"/>
                        <w:sz w:val="16"/>
                        <w:szCs w:val="16"/>
                      </w:rPr>
                      <w:t>10.9%</w:t>
                    </w:r>
                  </w:p>
                </w:txbxContent>
              </v:textbox>
            </v:shape>
            <v:shape id="_x0000_s1066" type="#_x0000_t202" style="width:477;height:390;left:7562;position:absolute;top:1216" filled="f" stroked="f">
              <o:lock v:ext="edit" aspectratio="f"/>
              <v:textbox inset="0,0,0,0">
                <w:txbxContent>
                  <w:p>
                    <w:pPr>
                      <w:spacing w:before="19" w:line="197" w:lineRule="auto"/>
                      <w:ind w:left="20"/>
                      <w:rPr>
                        <w:rFonts w:ascii="Arial" w:eastAsia="Arial" w:hAnsi="Arial" w:cs="Arial"/>
                        <w:sz w:val="16"/>
                        <w:szCs w:val="16"/>
                      </w:rPr>
                    </w:pPr>
                    <w:r>
                      <w:rPr>
                        <w:rFonts w:ascii="Arial" w:eastAsia="Arial" w:hAnsi="Arial" w:cs="Arial"/>
                        <w:spacing w:val="-4"/>
                        <w:sz w:val="16"/>
                        <w:szCs w:val="16"/>
                      </w:rPr>
                      <w:t>14.6%</w:t>
                    </w:r>
                  </w:p>
                  <w:p>
                    <w:pPr>
                      <w:spacing w:before="77" w:line="197" w:lineRule="auto"/>
                      <w:ind w:left="52"/>
                      <w:rPr>
                        <w:rFonts w:ascii="Arial" w:eastAsia="Arial" w:hAnsi="Arial" w:cs="Arial"/>
                        <w:sz w:val="16"/>
                        <w:szCs w:val="16"/>
                      </w:rPr>
                    </w:pPr>
                    <w:r>
                      <w:rPr>
                        <w:rFonts w:ascii="Arial" w:eastAsia="Arial" w:hAnsi="Arial" w:cs="Arial"/>
                        <w:spacing w:val="-2"/>
                        <w:sz w:val="16"/>
                        <w:szCs w:val="16"/>
                      </w:rPr>
                      <w:t>9.2%</w:t>
                    </w:r>
                  </w:p>
                </w:txbxContent>
              </v:textbox>
            </v:shape>
            <v:shape id="_x0000_s1067" type="#_x0000_t202" style="width:489;height:162;left:816;position:absolute;top:69" filled="f" stroked="f">
              <o:lock v:ext="edit" aspectratio="f"/>
              <v:textbox inset="0,0,0,0">
                <w:txbxContent>
                  <w:p>
                    <w:pPr>
                      <w:spacing w:before="19" w:line="197" w:lineRule="auto"/>
                      <w:ind w:left="20"/>
                      <w:rPr>
                        <w:rFonts w:ascii="Arial" w:eastAsia="Arial" w:hAnsi="Arial" w:cs="Arial"/>
                        <w:sz w:val="16"/>
                        <w:szCs w:val="16"/>
                      </w:rPr>
                    </w:pPr>
                    <w:r>
                      <w:rPr>
                        <w:rFonts w:ascii="Arial" w:eastAsia="Arial" w:hAnsi="Arial" w:cs="Arial"/>
                        <w:spacing w:val="-2"/>
                        <w:sz w:val="16"/>
                        <w:szCs w:val="16"/>
                      </w:rPr>
                      <w:t>82.8%</w:t>
                    </w:r>
                  </w:p>
                </w:txbxContent>
              </v:textbox>
            </v:shape>
            <v:shape id="_x0000_s1068" type="#_x0000_t202" style="width:489;height:162;left:143;position:absolute;top:123" filled="f" stroked="f">
              <o:lock v:ext="edit" aspectratio="f"/>
              <v:textbox inset="0,0,0,0">
                <w:txbxContent>
                  <w:p>
                    <w:pPr>
                      <w:spacing w:before="19" w:line="197" w:lineRule="auto"/>
                      <w:ind w:left="20"/>
                      <w:rPr>
                        <w:rFonts w:ascii="Arial" w:eastAsia="Arial" w:hAnsi="Arial" w:cs="Arial"/>
                        <w:sz w:val="16"/>
                        <w:szCs w:val="16"/>
                      </w:rPr>
                    </w:pPr>
                    <w:r>
                      <w:rPr>
                        <w:rFonts w:ascii="Arial" w:eastAsia="Arial" w:hAnsi="Arial" w:cs="Arial"/>
                        <w:spacing w:val="-2"/>
                        <w:sz w:val="16"/>
                        <w:szCs w:val="16"/>
                      </w:rPr>
                      <w:t>80.3%</w:t>
                    </w:r>
                  </w:p>
                </w:txbxContent>
              </v:textbox>
            </v:shape>
            <v:shape id="_x0000_s1069" type="#_x0000_t202" style="width:487;height:162;left:1491;position:absolute;top:160" filled="f" stroked="f">
              <o:lock v:ext="edit" aspectratio="f"/>
              <v:textbox inset="0,0,0,0">
                <w:txbxContent>
                  <w:p>
                    <w:pPr>
                      <w:spacing w:before="19" w:line="197" w:lineRule="auto"/>
                      <w:ind w:left="20"/>
                      <w:rPr>
                        <w:rFonts w:ascii="Arial" w:eastAsia="Arial" w:hAnsi="Arial" w:cs="Arial"/>
                        <w:sz w:val="16"/>
                        <w:szCs w:val="16"/>
                      </w:rPr>
                    </w:pPr>
                    <w:r>
                      <w:rPr>
                        <w:rFonts w:ascii="Arial" w:eastAsia="Arial" w:hAnsi="Arial" w:cs="Arial"/>
                        <w:spacing w:val="-2"/>
                        <w:sz w:val="16"/>
                        <w:szCs w:val="16"/>
                      </w:rPr>
                      <w:t>78.6%</w:t>
                    </w:r>
                  </w:p>
                </w:txbxContent>
              </v:textbox>
            </v:shape>
            <v:shape id="_x0000_s1070" type="#_x0000_t202" style="width:477;height:162;left:2848;position:absolute;top:1035" filled="f" stroked="f">
              <o:lock v:ext="edit" aspectratio="f"/>
              <v:textbox inset="0,0,0,0">
                <w:txbxContent>
                  <w:p>
                    <w:pPr>
                      <w:spacing w:before="19" w:line="197" w:lineRule="auto"/>
                      <w:ind w:left="20"/>
                      <w:rPr>
                        <w:rFonts w:ascii="Arial" w:eastAsia="Arial" w:hAnsi="Arial" w:cs="Arial"/>
                        <w:sz w:val="16"/>
                        <w:szCs w:val="16"/>
                      </w:rPr>
                    </w:pPr>
                    <w:r>
                      <w:rPr>
                        <w:rFonts w:ascii="Arial" w:eastAsia="Arial" w:hAnsi="Arial" w:cs="Arial"/>
                        <w:spacing w:val="-4"/>
                        <w:sz w:val="16"/>
                        <w:szCs w:val="16"/>
                      </w:rPr>
                      <w:t>18.8%</w:t>
                    </w:r>
                  </w:p>
                </w:txbxContent>
              </v:textbox>
            </v:shape>
            <v:shape id="_x0000_s1071" type="#_x0000_t202" style="width:477;height:162;left:3521;position:absolute;top:1082" filled="f" stroked="f">
              <o:lock v:ext="edit" aspectratio="f"/>
              <v:textbox inset="0,0,0,0">
                <w:txbxContent>
                  <w:p>
                    <w:pPr>
                      <w:spacing w:before="19" w:line="197" w:lineRule="auto"/>
                      <w:ind w:left="20"/>
                      <w:rPr>
                        <w:rFonts w:ascii="Arial" w:eastAsia="Arial" w:hAnsi="Arial" w:cs="Arial"/>
                        <w:sz w:val="16"/>
                        <w:szCs w:val="16"/>
                      </w:rPr>
                    </w:pPr>
                    <w:r>
                      <w:rPr>
                        <w:rFonts w:ascii="Arial" w:eastAsia="Arial" w:hAnsi="Arial" w:cs="Arial"/>
                        <w:spacing w:val="-4"/>
                        <w:sz w:val="16"/>
                        <w:szCs w:val="16"/>
                      </w:rPr>
                      <w:t>17.7%</w:t>
                    </w:r>
                  </w:p>
                </w:txbxContent>
              </v:textbox>
            </v:shape>
            <v:shape id="_x0000_s1072" type="#_x0000_t202" style="width:477;height:162;left:154;position:absolute;top:1157" filled="f" stroked="f">
              <o:lock v:ext="edit" aspectratio="f"/>
              <v:textbox inset="0,0,0,0">
                <w:txbxContent>
                  <w:p>
                    <w:pPr>
                      <w:spacing w:before="19" w:line="197" w:lineRule="auto"/>
                      <w:ind w:left="20"/>
                      <w:rPr>
                        <w:rFonts w:ascii="Arial" w:eastAsia="Arial" w:hAnsi="Arial" w:cs="Arial"/>
                        <w:sz w:val="16"/>
                        <w:szCs w:val="16"/>
                      </w:rPr>
                    </w:pPr>
                    <w:r>
                      <w:rPr>
                        <w:rFonts w:ascii="Arial" w:eastAsia="Arial" w:hAnsi="Arial" w:cs="Arial"/>
                        <w:spacing w:val="-4"/>
                        <w:sz w:val="16"/>
                        <w:szCs w:val="16"/>
                      </w:rPr>
                      <w:t>16.0%</w:t>
                    </w:r>
                  </w:p>
                </w:txbxContent>
              </v:textbox>
            </v:shape>
            <v:shape id="_x0000_s1073" type="#_x0000_t202" style="width:477;height:162;left:2174;position:absolute;top:1197" filled="f" stroked="f">
              <o:lock v:ext="edit" aspectratio="f"/>
              <v:textbox inset="0,0,0,0">
                <w:txbxContent>
                  <w:p>
                    <w:pPr>
                      <w:spacing w:before="19" w:line="197" w:lineRule="auto"/>
                      <w:ind w:left="20"/>
                      <w:rPr>
                        <w:rFonts w:ascii="Arial" w:eastAsia="Arial" w:hAnsi="Arial" w:cs="Arial"/>
                        <w:sz w:val="16"/>
                        <w:szCs w:val="16"/>
                      </w:rPr>
                    </w:pPr>
                    <w:r>
                      <w:rPr>
                        <w:rFonts w:ascii="Arial" w:eastAsia="Arial" w:hAnsi="Arial" w:cs="Arial"/>
                        <w:spacing w:val="-4"/>
                        <w:sz w:val="16"/>
                        <w:szCs w:val="16"/>
                      </w:rPr>
                      <w:t>15.0%</w:t>
                    </w:r>
                  </w:p>
                </w:txbxContent>
              </v:textbox>
            </v:shape>
            <v:shape id="_x0000_s1074" type="#_x0000_t202" style="width:477;height:162;left:4868;position:absolute;top:1103" filled="f" stroked="f">
              <o:lock v:ext="edit" aspectratio="f"/>
              <v:textbox inset="0,0,0,0">
                <w:txbxContent>
                  <w:p>
                    <w:pPr>
                      <w:spacing w:before="19" w:line="197" w:lineRule="auto"/>
                      <w:ind w:left="20"/>
                      <w:rPr>
                        <w:rFonts w:ascii="Arial" w:eastAsia="Arial" w:hAnsi="Arial" w:cs="Arial"/>
                        <w:sz w:val="16"/>
                        <w:szCs w:val="16"/>
                      </w:rPr>
                    </w:pPr>
                    <w:r>
                      <w:rPr>
                        <w:rFonts w:ascii="Arial" w:eastAsia="Arial" w:hAnsi="Arial" w:cs="Arial"/>
                        <w:spacing w:val="-4"/>
                        <w:sz w:val="16"/>
                        <w:szCs w:val="16"/>
                      </w:rPr>
                      <w:t>17.2%</w:t>
                    </w:r>
                  </w:p>
                </w:txbxContent>
              </v:textbox>
            </v:shape>
            <v:shape id="_x0000_s1075" type="#_x0000_t202" style="width:402;height:162;left:2878;position:absolute;top:1734" filled="f" stroked="f">
              <o:lock v:ext="edit" aspectratio="f"/>
              <v:textbox inset="0,0,0,0">
                <w:txbxContent>
                  <w:p>
                    <w:pPr>
                      <w:spacing w:before="19" w:line="197" w:lineRule="auto"/>
                      <w:ind w:left="20"/>
                      <w:rPr>
                        <w:rFonts w:ascii="Arial" w:eastAsia="Arial" w:hAnsi="Arial" w:cs="Arial"/>
                        <w:sz w:val="16"/>
                        <w:szCs w:val="16"/>
                      </w:rPr>
                    </w:pPr>
                    <w:r>
                      <w:rPr>
                        <w:rFonts w:ascii="Arial" w:eastAsia="Arial" w:hAnsi="Arial" w:cs="Arial"/>
                        <w:spacing w:val="-1"/>
                        <w:sz w:val="16"/>
                        <w:szCs w:val="16"/>
                      </w:rPr>
                      <w:t>2.5%</w:t>
                    </w:r>
                  </w:p>
                </w:txbxContent>
              </v:textbox>
            </v:shape>
            <v:shape id="_x0000_s1076" type="#_x0000_t202" style="width:402;height:162;left:2205;position:absolute;top:1739" filled="f" stroked="f">
              <o:lock v:ext="edit" aspectratio="f"/>
              <v:textbox inset="0,0,0,0">
                <w:txbxContent>
                  <w:p>
                    <w:pPr>
                      <w:spacing w:before="19" w:line="197" w:lineRule="auto"/>
                      <w:ind w:left="20"/>
                      <w:rPr>
                        <w:rFonts w:ascii="Arial" w:eastAsia="Arial" w:hAnsi="Arial" w:cs="Arial"/>
                        <w:sz w:val="16"/>
                        <w:szCs w:val="16"/>
                      </w:rPr>
                    </w:pPr>
                    <w:r>
                      <w:rPr>
                        <w:rFonts w:ascii="Arial" w:eastAsia="Arial" w:hAnsi="Arial" w:cs="Arial"/>
                        <w:spacing w:val="-1"/>
                        <w:sz w:val="16"/>
                        <w:szCs w:val="16"/>
                      </w:rPr>
                      <w:t>2.4%</w:t>
                    </w:r>
                  </w:p>
                </w:txbxContent>
              </v:textbox>
            </v:shape>
            <v:shape id="_x0000_s1077" type="#_x0000_t202" style="width:400;height:162;left:4901;position:absolute;top:1613" filled="f" stroked="f">
              <o:lock v:ext="edit" aspectratio="f"/>
              <v:textbox inset="0,0,0,0">
                <w:txbxContent>
                  <w:p>
                    <w:pPr>
                      <w:spacing w:before="19" w:line="197" w:lineRule="auto"/>
                      <w:ind w:left="20"/>
                      <w:rPr>
                        <w:rFonts w:ascii="Arial" w:eastAsia="Arial" w:hAnsi="Arial" w:cs="Arial"/>
                        <w:sz w:val="16"/>
                        <w:szCs w:val="16"/>
                      </w:rPr>
                    </w:pPr>
                    <w:r>
                      <w:rPr>
                        <w:rFonts w:ascii="Arial" w:eastAsia="Arial" w:hAnsi="Arial" w:cs="Arial"/>
                        <w:spacing w:val="-2"/>
                        <w:sz w:val="16"/>
                        <w:szCs w:val="16"/>
                      </w:rPr>
                      <w:t>5.3%</w:t>
                    </w:r>
                  </w:p>
                </w:txbxContent>
              </v:textbox>
            </v:shape>
            <v:shape id="_x0000_s1078" type="#_x0000_t202" style="width:400;height:162;left:3554;position:absolute;top:1713" filled="f" stroked="f">
              <o:lock v:ext="edit" aspectratio="f"/>
              <v:textbox inset="0,0,0,0">
                <w:txbxContent>
                  <w:p>
                    <w:pPr>
                      <w:spacing w:before="19" w:line="197" w:lineRule="auto"/>
                      <w:ind w:left="20"/>
                      <w:rPr>
                        <w:rFonts w:ascii="Arial" w:eastAsia="Arial" w:hAnsi="Arial" w:cs="Arial"/>
                        <w:sz w:val="16"/>
                        <w:szCs w:val="16"/>
                      </w:rPr>
                    </w:pPr>
                    <w:r>
                      <w:rPr>
                        <w:rFonts w:ascii="Arial" w:eastAsia="Arial" w:hAnsi="Arial" w:cs="Arial"/>
                        <w:spacing w:val="-2"/>
                        <w:sz w:val="16"/>
                        <w:szCs w:val="16"/>
                      </w:rPr>
                      <w:t>3.0%</w:t>
                    </w:r>
                  </w:p>
                </w:txbxContent>
              </v:textbox>
            </v:shape>
            <v:shape id="_x0000_s1079" type="#_x0000_t202" style="width:389;height:162;left:871;position:absolute;top:1777" filled="f" stroked="f">
              <o:lock v:ext="edit" aspectratio="f"/>
              <v:textbox inset="0,0,0,0">
                <w:txbxContent>
                  <w:p>
                    <w:pPr>
                      <w:spacing w:before="19" w:line="197" w:lineRule="auto"/>
                      <w:ind w:left="20"/>
                      <w:rPr>
                        <w:rFonts w:ascii="Arial" w:eastAsia="Arial" w:hAnsi="Arial" w:cs="Arial"/>
                        <w:sz w:val="16"/>
                        <w:szCs w:val="16"/>
                      </w:rPr>
                    </w:pPr>
                    <w:r>
                      <w:rPr>
                        <w:rFonts w:ascii="Arial" w:eastAsia="Arial" w:hAnsi="Arial" w:cs="Arial"/>
                        <w:spacing w:val="-5"/>
                        <w:sz w:val="16"/>
                        <w:szCs w:val="16"/>
                      </w:rPr>
                      <w:t>1.5%</w:t>
                    </w:r>
                  </w:p>
                </w:txbxContent>
              </v:textbox>
            </v:shape>
            <v:shape id="_x0000_s1080" type="#_x0000_t202" style="width:389;height:162;left:197;position:absolute;top:1797" filled="f" stroked="f">
              <o:lock v:ext="edit" aspectratio="f"/>
              <v:textbox inset="0,0,0,0">
                <w:txbxContent>
                  <w:p>
                    <w:pPr>
                      <w:spacing w:before="19" w:line="197" w:lineRule="auto"/>
                      <w:ind w:left="20"/>
                      <w:rPr>
                        <w:rFonts w:ascii="Arial" w:eastAsia="Arial" w:hAnsi="Arial" w:cs="Arial"/>
                        <w:sz w:val="16"/>
                        <w:szCs w:val="16"/>
                      </w:rPr>
                    </w:pPr>
                    <w:r>
                      <w:rPr>
                        <w:rFonts w:ascii="Arial" w:eastAsia="Arial" w:hAnsi="Arial" w:cs="Arial"/>
                        <w:spacing w:val="-5"/>
                        <w:sz w:val="16"/>
                        <w:szCs w:val="16"/>
                      </w:rPr>
                      <w:t>1.0%</w:t>
                    </w:r>
                  </w:p>
                </w:txbxContent>
              </v:textbox>
            </v:shape>
            <w10:wrap type="none"/>
          </v:group>
        </w:pict>
      </w:r>
    </w:p>
    <w:p>
      <w:pPr>
        <w:spacing w:before="79" w:line="118" w:lineRule="exact"/>
        <w:ind w:left="211"/>
        <w:rPr>
          <w:rFonts w:ascii="Arial" w:eastAsia="Arial" w:hAnsi="Arial" w:cs="Arial"/>
          <w:sz w:val="16"/>
          <w:szCs w:val="16"/>
        </w:rPr>
      </w:pPr>
      <w:r>
        <w:rPr>
          <w:rFonts w:ascii="Arial" w:eastAsia="Arial" w:hAnsi="Arial" w:cs="Arial"/>
          <w:position w:val="-2"/>
          <w:sz w:val="16"/>
          <w:szCs w:val="16"/>
        </w:rPr>
        <w:t xml:space="preserve">2010       2011       2012        2013       2014  </w:t>
      </w:r>
      <w:r>
        <w:rPr>
          <w:rFonts w:ascii="Arial" w:eastAsia="Arial" w:hAnsi="Arial" w:cs="Arial"/>
          <w:spacing w:val="-1"/>
          <w:position w:val="-2"/>
          <w:sz w:val="16"/>
          <w:szCs w:val="16"/>
        </w:rPr>
        <w:t xml:space="preserve">     2015        2016       2017       2018        2019       2020       2021        2022       2023</w:t>
      </w:r>
    </w:p>
    <w:p>
      <w:pPr>
        <w:spacing w:line="14" w:lineRule="auto"/>
        <w:rPr>
          <w:rFonts w:ascii="Arial"/>
          <w:sz w:val="2"/>
        </w:rPr>
      </w:pPr>
      <w:r>
        <w:rPr>
          <w:rFonts w:ascii="Arial" w:eastAsia="Arial" w:hAnsi="Arial" w:cs="Arial"/>
          <w:sz w:val="2"/>
          <w:szCs w:val="2"/>
        </w:rPr>
        <w:br w:type="column"/>
      </w:r>
    </w:p>
    <w:p>
      <w:pPr>
        <w:spacing w:before="242" w:line="197" w:lineRule="auto"/>
        <w:ind w:left="97"/>
        <w:rPr>
          <w:rFonts w:ascii="Arial" w:eastAsia="Arial" w:hAnsi="Arial" w:cs="Arial"/>
          <w:sz w:val="16"/>
          <w:szCs w:val="16"/>
        </w:rPr>
      </w:pPr>
      <w:r>
        <w:rPr>
          <w:rFonts w:ascii="Arial" w:eastAsia="Arial" w:hAnsi="Arial" w:cs="Arial"/>
          <w:spacing w:val="-2"/>
          <w:sz w:val="16"/>
          <w:szCs w:val="16"/>
        </w:rPr>
        <w:t>50%</w:t>
      </w:r>
    </w:p>
    <w:p>
      <w:pPr>
        <w:spacing w:before="277" w:line="197" w:lineRule="auto"/>
        <w:ind w:left="93"/>
        <w:rPr>
          <w:rFonts w:ascii="Arial" w:eastAsia="Arial" w:hAnsi="Arial" w:cs="Arial"/>
          <w:sz w:val="16"/>
          <w:szCs w:val="16"/>
        </w:rPr>
      </w:pPr>
      <w:r>
        <w:rPr>
          <w:rFonts w:ascii="Arial" w:eastAsia="Arial" w:hAnsi="Arial" w:cs="Arial"/>
          <w:spacing w:val="-1"/>
          <w:sz w:val="16"/>
          <w:szCs w:val="16"/>
        </w:rPr>
        <w:t>40%</w:t>
      </w:r>
    </w:p>
    <w:p>
      <w:pPr>
        <w:spacing w:before="277" w:line="197" w:lineRule="auto"/>
        <w:ind w:left="97"/>
        <w:rPr>
          <w:rFonts w:ascii="Arial" w:eastAsia="Arial" w:hAnsi="Arial" w:cs="Arial"/>
          <w:sz w:val="16"/>
          <w:szCs w:val="16"/>
        </w:rPr>
      </w:pPr>
      <w:r>
        <w:rPr>
          <w:rFonts w:ascii="Arial" w:eastAsia="Arial" w:hAnsi="Arial" w:cs="Arial"/>
          <w:spacing w:val="-2"/>
          <w:sz w:val="16"/>
          <w:szCs w:val="16"/>
        </w:rPr>
        <w:t>30%</w:t>
      </w:r>
    </w:p>
    <w:p>
      <w:pPr>
        <w:spacing w:before="277" w:line="197" w:lineRule="auto"/>
        <w:ind w:left="95"/>
        <w:rPr>
          <w:rFonts w:ascii="Arial" w:eastAsia="Arial" w:hAnsi="Arial" w:cs="Arial"/>
          <w:sz w:val="16"/>
          <w:szCs w:val="16"/>
        </w:rPr>
      </w:pPr>
      <w:r>
        <w:rPr>
          <w:rFonts w:ascii="Arial" w:eastAsia="Arial" w:hAnsi="Arial" w:cs="Arial"/>
          <w:spacing w:val="-1"/>
          <w:sz w:val="16"/>
          <w:szCs w:val="16"/>
        </w:rPr>
        <w:t>20%</w:t>
      </w:r>
    </w:p>
    <w:p>
      <w:pPr>
        <w:spacing w:before="277" w:line="197" w:lineRule="auto"/>
        <w:ind w:left="108"/>
        <w:rPr>
          <w:rFonts w:ascii="Arial" w:eastAsia="Arial" w:hAnsi="Arial" w:cs="Arial"/>
          <w:sz w:val="16"/>
          <w:szCs w:val="16"/>
        </w:rPr>
      </w:pPr>
      <w:r>
        <w:rPr>
          <w:rFonts w:ascii="Arial" w:eastAsia="Arial" w:hAnsi="Arial" w:cs="Arial"/>
          <w:spacing w:val="-4"/>
          <w:sz w:val="16"/>
          <w:szCs w:val="16"/>
        </w:rPr>
        <w:t>10%</w:t>
      </w:r>
    </w:p>
    <w:p>
      <w:pPr>
        <w:spacing w:before="277" w:line="197" w:lineRule="auto"/>
        <w:ind w:left="97"/>
        <w:rPr>
          <w:rFonts w:ascii="Arial" w:eastAsia="Arial" w:hAnsi="Arial" w:cs="Arial"/>
          <w:sz w:val="16"/>
          <w:szCs w:val="16"/>
        </w:rPr>
      </w:pPr>
      <w:r>
        <w:rPr>
          <w:rFonts w:ascii="Arial" w:eastAsia="Arial" w:hAnsi="Arial" w:cs="Arial"/>
          <w:spacing w:val="-2"/>
          <w:sz w:val="16"/>
          <w:szCs w:val="16"/>
        </w:rPr>
        <w:t>0%</w:t>
      </w:r>
    </w:p>
    <w:p>
      <w:pPr>
        <w:spacing w:line="197" w:lineRule="auto"/>
        <w:rPr>
          <w:rFonts w:ascii="Arial" w:eastAsia="Arial" w:hAnsi="Arial" w:cs="Arial"/>
          <w:sz w:val="16"/>
          <w:szCs w:val="16"/>
        </w:rPr>
        <w:sectPr>
          <w:headerReference w:type="default" r:id="rId53"/>
          <w:footerReference w:type="default" r:id="rId54"/>
          <w:type w:val="nextPage"/>
          <w:pgSz w:w="11907" w:h="16839"/>
          <w:pgMar w:top="400" w:right="390" w:bottom="926" w:left="462" w:header="0" w:footer="743" w:gutter="0"/>
          <w:pgNumType w:start="22"/>
          <w:cols w:num="3" w:space="708" w:equalWidth="0">
            <w:col w:w="721" w:space="88"/>
            <w:col w:w="9524" w:space="0"/>
            <w:col w:w="720" w:space="0"/>
          </w:cols>
          <w:titlePg w:val="0"/>
        </w:sectPr>
      </w:pPr>
    </w:p>
    <w:p>
      <w:pPr>
        <w:pStyle w:val="BodyText"/>
        <w:spacing w:before="261" w:line="212" w:lineRule="auto"/>
        <w:ind w:left="284"/>
        <w:rPr>
          <w:sz w:val="18"/>
          <w:szCs w:val="18"/>
        </w:rPr>
      </w:pPr>
      <w:r>
        <w:rPr>
          <w:color w:val="0F243E"/>
          <w:spacing w:val="-4"/>
          <w:sz w:val="18"/>
          <w:szCs w:val="18"/>
        </w:rPr>
        <w:t>数据来源：</w:t>
      </w:r>
      <w:r>
        <w:rPr>
          <w:color w:val="0F243E"/>
          <w:spacing w:val="37"/>
          <w:sz w:val="18"/>
          <w:szCs w:val="18"/>
        </w:rPr>
        <w:t xml:space="preserve"> </w:t>
      </w:r>
      <w:r>
        <w:rPr>
          <w:rFonts w:ascii="Arial" w:eastAsia="Arial" w:hAnsi="Arial" w:cs="Arial"/>
          <w:color w:val="0F243E"/>
          <w:spacing w:val="-4"/>
          <w:sz w:val="18"/>
          <w:szCs w:val="18"/>
        </w:rPr>
        <w:t>Wind</w:t>
      </w:r>
      <w:r>
        <w:rPr>
          <w:rFonts w:ascii="Arial" w:eastAsia="Arial" w:hAnsi="Arial" w:cs="Arial"/>
          <w:color w:val="0F243E"/>
          <w:spacing w:val="-24"/>
          <w:sz w:val="18"/>
          <w:szCs w:val="18"/>
        </w:rPr>
        <w:t xml:space="preserve"> </w:t>
      </w:r>
      <w:r>
        <w:rPr>
          <w:color w:val="0F243E"/>
          <w:spacing w:val="-4"/>
          <w:sz w:val="18"/>
          <w:szCs w:val="18"/>
        </w:rPr>
        <w:t>，广发证券发展研究中心</w:t>
      </w:r>
      <w:r>
        <w:rPr>
          <w:color w:val="0F243E"/>
          <w:spacing w:val="-4"/>
          <w:sz w:val="18"/>
          <w:szCs w:val="18"/>
        </w:rPr>
        <w:t xml:space="preserve">    </w:t>
      </w:r>
      <w:r>
        <w:rPr>
          <w:color w:val="0F243E"/>
          <w:spacing w:val="-4"/>
          <w:sz w:val="18"/>
          <w:szCs w:val="18"/>
        </w:rPr>
        <w:t>备注：发电量占比为规模以上口径</w:t>
      </w:r>
    </w:p>
    <w:p>
      <w:pPr>
        <w:spacing w:line="446" w:lineRule="auto"/>
        <w:rPr>
          <w:rFonts w:ascii="Arial"/>
          <w:sz w:val="21"/>
        </w:rPr>
      </w:pPr>
    </w:p>
    <w:p>
      <w:pPr>
        <w:spacing w:before="1" w:line="21" w:lineRule="exact"/>
        <w:ind w:firstLine="160"/>
      </w:pPr>
      <w:r>
        <w:pict>
          <v:shape id="_x0000_i1081" style="width:530.35pt;height:1.1pt;mso-position-horizontal-relative:char;mso-position-vertical-relative:line" coordorigin="0,0" coordsize="10606,22" path="m15,10l10605,11m,10l10590,10e" filled="f" strokecolor="#009ee1" strokeweight="1pt">
            <w10:wrap type="none"/>
          </v:shape>
        </w:pict>
      </w:r>
    </w:p>
    <w:p>
      <w:pPr>
        <w:spacing w:line="121" w:lineRule="auto"/>
        <w:rPr>
          <w:rFonts w:ascii="Arial"/>
          <w:sz w:val="2"/>
        </w:rPr>
      </w:pPr>
    </w:p>
    <w:p>
      <w:pPr>
        <w:spacing w:line="121" w:lineRule="auto"/>
        <w:rPr>
          <w:rFonts w:ascii="Arial" w:eastAsia="Arial" w:hAnsi="Arial" w:cs="Arial"/>
          <w:sz w:val="2"/>
          <w:szCs w:val="2"/>
        </w:rPr>
        <w:sectPr>
          <w:headerReference w:type="default" r:id="rId55"/>
          <w:footerReference w:type="default" r:id="rId56"/>
          <w:type w:val="continuous"/>
          <w:pgSz w:w="11907" w:h="16839"/>
          <w:pgMar w:top="400" w:right="390" w:bottom="926" w:left="462" w:header="0" w:footer="743" w:gutter="0"/>
          <w:pgNumType w:start="23"/>
          <w:cols w:num="1" w:space="708" w:equalWidth="0">
            <w:col w:w="11053" w:space="0"/>
          </w:cols>
        </w:sectPr>
      </w:pPr>
    </w:p>
    <w:p>
      <w:pPr>
        <w:spacing w:before="36" w:line="186" w:lineRule="auto"/>
        <w:ind w:left="180"/>
        <w:rPr>
          <w:rFonts w:ascii="SimHei" w:eastAsia="SimHei" w:hAnsi="SimHei" w:cs="SimHei"/>
          <w:sz w:val="18"/>
          <w:szCs w:val="18"/>
        </w:rPr>
      </w:pPr>
      <w:r>
        <w:rPr>
          <w:rFonts w:ascii="SimHei" w:eastAsia="SimHei" w:hAnsi="SimHei" w:cs="SimHei"/>
          <w:color w:val="003F8A"/>
          <w:spacing w:val="-1"/>
          <w:sz w:val="18"/>
          <w:szCs w:val="18"/>
        </w:rPr>
        <w:t>识别风险，发现价值</w:t>
      </w:r>
    </w:p>
    <w:p>
      <w:pPr>
        <w:spacing w:line="14" w:lineRule="auto"/>
        <w:rPr>
          <w:rFonts w:ascii="Arial"/>
          <w:sz w:val="2"/>
        </w:rPr>
      </w:pPr>
      <w:r>
        <w:rPr>
          <w:rFonts w:ascii="Arial" w:eastAsia="Arial" w:hAnsi="Arial" w:cs="Arial"/>
          <w:sz w:val="2"/>
          <w:szCs w:val="2"/>
        </w:rPr>
        <w:br w:type="column"/>
      </w:r>
    </w:p>
    <w:p>
      <w:pPr>
        <w:spacing w:before="35" w:line="186" w:lineRule="auto"/>
        <w:rPr>
          <w:rFonts w:ascii="SimHei" w:eastAsia="SimHei" w:hAnsi="SimHei" w:cs="SimHei"/>
          <w:sz w:val="18"/>
          <w:szCs w:val="18"/>
        </w:rPr>
      </w:pPr>
      <w:r>
        <w:rPr>
          <w:rFonts w:ascii="SimHei" w:eastAsia="SimHei" w:hAnsi="SimHei" w:cs="SimHei"/>
          <w:color w:val="004892"/>
          <w:spacing w:val="-1"/>
          <w:sz w:val="18"/>
          <w:szCs w:val="18"/>
        </w:rPr>
        <w:t>请务必阅读末页的免责声明</w:t>
      </w:r>
    </w:p>
    <w:p>
      <w:pPr>
        <w:spacing w:line="186" w:lineRule="auto"/>
        <w:rPr>
          <w:rFonts w:ascii="SimHei" w:eastAsia="SimHei" w:hAnsi="SimHei" w:cs="SimHei"/>
          <w:sz w:val="18"/>
          <w:szCs w:val="18"/>
        </w:rPr>
        <w:sectPr>
          <w:headerReference w:type="default" r:id="rId57"/>
          <w:footerReference w:type="default" r:id="rId58"/>
          <w:type w:val="continuous"/>
          <w:pgSz w:w="11907" w:h="16839"/>
          <w:pgMar w:top="400" w:right="390" w:bottom="926" w:left="462" w:header="0" w:footer="743" w:gutter="0"/>
          <w:pgNumType w:start="24"/>
          <w:cols w:num="2" w:space="708" w:equalWidth="0">
            <w:col w:w="8543" w:space="100"/>
            <w:col w:w="2411" w:space="0"/>
          </w:cols>
        </w:sectPr>
      </w:pPr>
    </w:p>
    <w:p>
      <w:pPr>
        <w:spacing w:line="89" w:lineRule="auto"/>
        <w:rPr>
          <w:rFonts w:ascii="Arial"/>
          <w:sz w:val="2"/>
        </w:rPr>
      </w:pPr>
      <w:r>
        <w:pict>
          <v:rect id="_x0000_s1082" style="width:255.05pt;height:0.5pt;margin-top:85.08pt;margin-left:31.8pt;mso-position-horizontal-relative:page;mso-position-vertical-relative:page;position:absolute;z-index:251678720" o:allowincell="f" filled="t" fillcolor="black" stroked="f"/>
        </w:pict>
      </w:r>
      <w:r>
        <w:pict>
          <v:rect id="_x0000_s1083" style="width:255.05pt;height:0.5pt;margin-top:219.86pt;margin-left:31.8pt;mso-position-horizontal-relative:page;mso-position-vertical-relative:page;position:absolute;z-index:251677696" o:allowincell="f" filled="t" fillcolor="black" stroked="f"/>
        </w:pict>
      </w:r>
      <w:r>
        <w:pict>
          <v:rect id="_x0000_s1084" style="width:382.9pt;height:0.5pt;margin-top:406.97pt;margin-left:175.22pt;mso-position-horizontal-relative:page;mso-position-vertical-relative:page;position:absolute;z-index:251674624" o:allowincell="f" filled="t" fillcolor="black" stroked="f"/>
        </w:pict>
      </w:r>
      <w:r>
        <w:pict>
          <v:rect id="_x0000_s1085" style="width:382.9pt;height:0.5pt;margin-top:589.27pt;margin-left:175.22pt;mso-position-horizontal-relative:page;mso-position-vertical-relative:page;position:absolute;z-index:251673600" o:allowincell="f" filled="t" fillcolor="black" stroked="f"/>
        </w:pict>
      </w:r>
      <w:r>
        <w:pict>
          <v:shape id="_x0000_s1086" style="width:262.5pt;height:0.5pt;margin-top:85.08pt;margin-left:301.01pt;mso-position-horizontal-relative:page;mso-position-vertical-relative:page;position:absolute;z-index:251675648" coordorigin="0,0" coordsize="5250,10" o:allowincell="f" path="m,9l5249,9l5249,l,l,9xe" filled="t" fillcolor="black" stroked="f"/>
        </w:pict>
      </w:r>
      <w:r>
        <w:pict>
          <v:shape id="_x0000_s1087" style="width:262.5pt;height:0.5pt;margin-top:219.86pt;margin-left:301.01pt;mso-position-horizontal-relative:page;mso-position-vertical-relative:page;position:absolute;z-index:251676672" coordorigin="0,0" coordsize="5250,10" o:allowincell="f" path="m,9l5249,9l5249,l,l,9xe" filled="t" fillcolor="black" stroked="f"/>
        </w:pict>
      </w:r>
      <w:r>
        <w:drawing>
          <wp:anchor distT="0" distB="0" distL="0" distR="0" simplePos="0" relativeHeight="251672576" behindDoc="0" locked="0" layoutInCell="0" allowOverlap="1">
            <wp:simplePos x="0" y="0"/>
            <wp:positionH relativeFrom="page">
              <wp:posOffset>4169155</wp:posOffset>
            </wp:positionH>
            <wp:positionV relativeFrom="page">
              <wp:posOffset>1520063</wp:posOffset>
            </wp:positionV>
            <wp:extent cx="2986024" cy="1019809"/>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59"/>
                    <a:stretch>
                      <a:fillRect/>
                    </a:stretch>
                  </pic:blipFill>
                  <pic:spPr>
                    <a:xfrm>
                      <a:off x="0" y="0"/>
                      <a:ext cx="2986024" cy="1019809"/>
                    </a:xfrm>
                    <a:prstGeom prst="rect">
                      <a:avLst/>
                    </a:prstGeom>
                  </pic:spPr>
                </pic:pic>
              </a:graphicData>
            </a:graphic>
          </wp:anchor>
        </w:drawing>
      </w:r>
    </w:p>
    <w:p>
      <w:pPr>
        <w:spacing w:line="89" w:lineRule="auto"/>
        <w:rPr>
          <w:rFonts w:ascii="Arial" w:eastAsia="Arial" w:hAnsi="Arial" w:cs="Arial"/>
          <w:sz w:val="2"/>
          <w:szCs w:val="2"/>
        </w:rPr>
        <w:sectPr>
          <w:headerReference w:type="default" r:id="rId60"/>
          <w:footerReference w:type="default" r:id="rId61"/>
          <w:pgSz w:w="11907" w:h="16839"/>
          <w:pgMar w:top="1383" w:right="567" w:bottom="926" w:left="622" w:header="794" w:footer="743" w:gutter="0"/>
          <w:pgNumType w:start="25"/>
          <w:cols w:num="1" w:space="708" w:equalWidth="0">
            <w:col w:w="10716" w:space="0"/>
          </w:cols>
        </w:sectPr>
      </w:pPr>
    </w:p>
    <w:p>
      <w:pPr>
        <w:pStyle w:val="BodyText"/>
        <w:spacing w:before="42" w:line="213" w:lineRule="auto"/>
        <w:ind w:left="150"/>
      </w:pPr>
      <w:bookmarkStart w:id="3" w:name="bookmark13"/>
      <w:bookmarkEnd w:id="3"/>
      <w:bookmarkStart w:id="4" w:name="bookmark14"/>
      <w:bookmarkEnd w:id="4"/>
      <w:bookmarkStart w:id="5" w:name="bookmark15"/>
      <w:bookmarkEnd w:id="5"/>
      <w:r>
        <w:rPr>
          <w:color w:val="0F243E"/>
          <w:spacing w:val="-1"/>
          <w14:textOutline w14:w="3831">
            <w14:solidFill>
              <w14:srgbClr w14:val="0F243E"/>
            </w14:solidFill>
            <w14:prstDash w14:val="solid"/>
            <w14:round/>
          </w14:textOutline>
        </w:rPr>
        <w:t>图</w:t>
      </w:r>
      <w:r>
        <w:rPr>
          <w:color w:val="0F243E"/>
          <w:spacing w:val="-1"/>
        </w:rPr>
        <w:t xml:space="preserve"> </w:t>
      </w:r>
      <w:r>
        <w:rPr>
          <w:rFonts w:ascii="Arial" w:eastAsia="Arial" w:hAnsi="Arial" w:cs="Arial"/>
          <w:b/>
          <w:bCs/>
          <w:color w:val="0F243E"/>
          <w:spacing w:val="-1"/>
        </w:rPr>
        <w:t>4</w:t>
      </w:r>
      <w:r>
        <w:rPr>
          <w:color w:val="0F243E"/>
          <w:spacing w:val="-1"/>
          <w14:textOutline w14:w="3831">
            <w14:solidFill>
              <w14:srgbClr w14:val="0F243E"/>
            </w14:solidFill>
            <w14:prstDash w14:val="solid"/>
            <w14:round/>
          </w14:textOutline>
        </w:rPr>
        <w:t>：伴随光伏接入比例增高，鸭型曲线愈加明显</w:t>
      </w:r>
    </w:p>
    <w:p>
      <w:pPr>
        <w:spacing w:before="172" w:line="2411" w:lineRule="exact"/>
        <w:ind w:firstLine="119"/>
      </w:pPr>
      <w:r>
        <w:rPr>
          <w:position w:val="-48"/>
        </w:rPr>
        <w:drawing>
          <wp:inline distT="0" distB="0" distL="0" distR="0">
            <wp:extent cx="3101340" cy="1530984"/>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62"/>
                    <a:stretch>
                      <a:fillRect/>
                    </a:stretch>
                  </pic:blipFill>
                  <pic:spPr>
                    <a:xfrm>
                      <a:off x="0" y="0"/>
                      <a:ext cx="3101340" cy="1530984"/>
                    </a:xfrm>
                    <a:prstGeom prst="rect">
                      <a:avLst/>
                    </a:prstGeom>
                  </pic:spPr>
                </pic:pic>
              </a:graphicData>
            </a:graphic>
          </wp:inline>
        </w:drawing>
      </w:r>
    </w:p>
    <w:p>
      <w:pPr>
        <w:pStyle w:val="BodyText"/>
        <w:spacing w:before="222" w:line="185" w:lineRule="auto"/>
        <w:ind w:left="124"/>
        <w:rPr>
          <w:sz w:val="18"/>
          <w:szCs w:val="18"/>
        </w:rPr>
      </w:pPr>
      <w:r>
        <w:rPr>
          <w:color w:val="0F243E"/>
          <w:spacing w:val="-8"/>
          <w:sz w:val="18"/>
          <w:szCs w:val="18"/>
        </w:rPr>
        <w:t>数据来源：</w:t>
      </w:r>
      <w:r>
        <w:rPr>
          <w:color w:val="0F243E"/>
          <w:spacing w:val="34"/>
          <w:sz w:val="18"/>
          <w:szCs w:val="18"/>
        </w:rPr>
        <w:t xml:space="preserve"> </w:t>
      </w:r>
      <w:r>
        <w:rPr>
          <w:rFonts w:ascii="Arial" w:eastAsia="Arial" w:hAnsi="Arial" w:cs="Arial"/>
          <w:color w:val="0F243E"/>
          <w:spacing w:val="-8"/>
          <w:sz w:val="18"/>
          <w:szCs w:val="18"/>
        </w:rPr>
        <w:t>EIA</w:t>
      </w:r>
      <w:r>
        <w:rPr>
          <w:rFonts w:ascii="Arial" w:eastAsia="Arial" w:hAnsi="Arial" w:cs="Arial"/>
          <w:color w:val="0F243E"/>
          <w:spacing w:val="-26"/>
          <w:sz w:val="18"/>
          <w:szCs w:val="18"/>
        </w:rPr>
        <w:t xml:space="preserve"> </w:t>
      </w:r>
      <w:r>
        <w:rPr>
          <w:color w:val="0F243E"/>
          <w:spacing w:val="-8"/>
          <w:sz w:val="18"/>
          <w:szCs w:val="18"/>
        </w:rPr>
        <w:t>，广发证券发展研究中心</w:t>
      </w:r>
    </w:p>
    <w:p>
      <w:pPr>
        <w:spacing w:line="14" w:lineRule="auto"/>
        <w:rPr>
          <w:rFonts w:ascii="Arial"/>
          <w:sz w:val="2"/>
        </w:rPr>
      </w:pPr>
      <w:r>
        <w:rPr>
          <w:rFonts w:ascii="Arial" w:eastAsia="Arial" w:hAnsi="Arial" w:cs="Arial"/>
          <w:sz w:val="2"/>
          <w:szCs w:val="2"/>
        </w:rPr>
        <w:br w:type="column"/>
      </w:r>
    </w:p>
    <w:p>
      <w:pPr>
        <w:pStyle w:val="BodyText"/>
        <w:spacing w:before="40" w:line="217" w:lineRule="auto"/>
        <w:ind w:left="135"/>
      </w:pPr>
      <w:r>
        <w:rPr>
          <w:color w:val="0F243E"/>
          <w:spacing w:val="-4"/>
          <w14:textOutline w14:w="3831">
            <w14:solidFill>
              <w14:srgbClr w14:val="0F243E"/>
            </w14:solidFill>
            <w14:prstDash w14:val="solid"/>
            <w14:round/>
          </w14:textOutline>
        </w:rPr>
        <w:t>图</w:t>
      </w:r>
      <w:r>
        <w:rPr>
          <w:color w:val="0F243E"/>
          <w:spacing w:val="-4"/>
        </w:rPr>
        <w:t xml:space="preserve"> </w:t>
      </w:r>
      <w:r>
        <w:rPr>
          <w:rFonts w:ascii="Arial" w:eastAsia="Arial" w:hAnsi="Arial" w:cs="Arial"/>
          <w:b/>
          <w:bCs/>
          <w:color w:val="0F243E"/>
          <w:spacing w:val="-4"/>
        </w:rPr>
        <w:t>5</w:t>
      </w:r>
      <w:r>
        <w:rPr>
          <w:color w:val="0F243E"/>
          <w:spacing w:val="-4"/>
          <w14:textOutline w14:w="3831">
            <w14:solidFill>
              <w14:srgbClr w14:val="0F243E"/>
            </w14:solidFill>
            <w14:prstDash w14:val="solid"/>
            <w14:round/>
          </w14:textOutline>
        </w:rPr>
        <w:t>：</w:t>
      </w:r>
      <w:r>
        <w:rPr>
          <w:color w:val="0F243E"/>
          <w:spacing w:val="-48"/>
        </w:rPr>
        <w:t xml:space="preserve"> </w:t>
      </w:r>
      <w:r>
        <w:rPr>
          <w:color w:val="0F243E"/>
          <w:spacing w:val="-4"/>
          <w14:textOutline w14:w="3831">
            <w14:solidFill>
              <w14:srgbClr w14:val="0F243E"/>
            </w14:solidFill>
            <w14:prstDash w14:val="solid"/>
            <w14:round/>
          </w14:textOutline>
        </w:rPr>
        <w:t>山东现货电价曾出现持续负电价</w:t>
      </w:r>
    </w:p>
    <w:p>
      <w:pPr>
        <w:pStyle w:val="BodyText"/>
        <w:spacing w:before="171" w:line="200" w:lineRule="auto"/>
        <w:ind w:left="1170"/>
        <w:rPr>
          <w:sz w:val="18"/>
          <w:szCs w:val="18"/>
        </w:rPr>
      </w:pPr>
      <w:r>
        <w:rPr>
          <w:spacing w:val="-1"/>
          <w:sz w:val="18"/>
          <w:szCs w:val="18"/>
          <w14:textOutline w14:w="3265" w14:cap="rnd">
            <w14:solidFill>
              <w14:srgbClr w14:val="000000"/>
            </w14:solidFill>
            <w14:prstDash w14:val="solid"/>
            <w14:round/>
          </w14:textOutline>
        </w:rPr>
        <w:t>山东电力现货交易电价</w:t>
      </w:r>
      <w:r>
        <w:rPr>
          <w:rFonts w:ascii="Arial" w:eastAsia="Arial" w:hAnsi="Arial" w:cs="Arial"/>
          <w:b/>
          <w:bCs/>
          <w:spacing w:val="-1"/>
          <w:sz w:val="18"/>
          <w:szCs w:val="18"/>
        </w:rPr>
        <w:t>/</w:t>
      </w:r>
      <w:r>
        <w:rPr>
          <w:spacing w:val="-1"/>
          <w:sz w:val="18"/>
          <w:szCs w:val="18"/>
          <w14:textOutline w14:w="3265" w14:cap="rnd">
            <w14:solidFill>
              <w14:srgbClr w14:val="000000"/>
            </w14:solidFill>
            <w14:prstDash w14:val="solid"/>
            <w14:round/>
          </w14:textOutline>
        </w:rPr>
        <w:t>（元</w:t>
      </w:r>
      <w:r>
        <w:rPr>
          <w:rFonts w:ascii="Arial" w:eastAsia="Arial" w:hAnsi="Arial" w:cs="Arial"/>
          <w:b/>
          <w:bCs/>
          <w:spacing w:val="-1"/>
          <w:sz w:val="18"/>
          <w:szCs w:val="18"/>
        </w:rPr>
        <w:t>/</w:t>
      </w:r>
      <w:r>
        <w:rPr>
          <w:spacing w:val="-1"/>
          <w:sz w:val="18"/>
          <w:szCs w:val="18"/>
          <w14:textOutline w14:w="3265" w14:cap="rnd">
            <w14:solidFill>
              <w14:srgbClr w14:val="000000"/>
            </w14:solidFill>
            <w14:prstDash w14:val="solid"/>
            <w14:round/>
          </w14:textOutline>
        </w:rPr>
        <w:t>兆瓦时）</w:t>
      </w:r>
    </w:p>
    <w:p>
      <w:pPr>
        <w:pStyle w:val="BodyText"/>
        <w:spacing w:line="188" w:lineRule="auto"/>
        <w:ind w:left="765"/>
        <w:rPr>
          <w:sz w:val="16"/>
          <w:szCs w:val="16"/>
        </w:rPr>
      </w:pPr>
      <w:r>
        <w:rPr>
          <w:position w:val="1"/>
          <w:sz w:val="16"/>
          <w:szCs w:val="16"/>
        </w:rPr>
        <w:drawing>
          <wp:inline distT="0" distB="0" distL="0" distR="0">
            <wp:extent cx="243840" cy="51066"/>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63"/>
                    <a:stretch>
                      <a:fillRect/>
                    </a:stretch>
                  </pic:blipFill>
                  <pic:spPr>
                    <a:xfrm>
                      <a:off x="0" y="0"/>
                      <a:ext cx="243840" cy="51066"/>
                    </a:xfrm>
                    <a:prstGeom prst="rect">
                      <a:avLst/>
                    </a:prstGeom>
                  </pic:spPr>
                </pic:pic>
              </a:graphicData>
            </a:graphic>
          </wp:inline>
        </w:drawing>
      </w:r>
      <w:r>
        <w:rPr>
          <w:spacing w:val="-24"/>
          <w:sz w:val="16"/>
          <w:szCs w:val="16"/>
        </w:rPr>
        <w:t xml:space="preserve"> </w:t>
      </w:r>
      <w:r>
        <w:rPr>
          <w:spacing w:val="-1"/>
          <w:sz w:val="16"/>
          <w:szCs w:val="16"/>
        </w:rPr>
        <w:t>燃煤标杆电价</w:t>
      </w:r>
      <w:r>
        <w:rPr>
          <w:spacing w:val="-1"/>
          <w:sz w:val="16"/>
          <w:szCs w:val="16"/>
        </w:rPr>
        <w:t xml:space="preserve"> </w:t>
      </w:r>
      <w:r>
        <w:rPr>
          <w:position w:val="3"/>
          <w:sz w:val="16"/>
          <w:szCs w:val="16"/>
        </w:rPr>
        <w:drawing>
          <wp:inline distT="0" distB="0" distL="0" distR="0">
            <wp:extent cx="269239" cy="25400"/>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64"/>
                    <a:stretch>
                      <a:fillRect/>
                    </a:stretch>
                  </pic:blipFill>
                  <pic:spPr>
                    <a:xfrm>
                      <a:off x="0" y="0"/>
                      <a:ext cx="269239" cy="25400"/>
                    </a:xfrm>
                    <a:prstGeom prst="rect">
                      <a:avLst/>
                    </a:prstGeom>
                  </pic:spPr>
                </pic:pic>
              </a:graphicData>
            </a:graphic>
          </wp:inline>
        </w:drawing>
      </w:r>
      <w:r>
        <w:rPr>
          <w:spacing w:val="-51"/>
          <w:sz w:val="16"/>
          <w:szCs w:val="16"/>
        </w:rPr>
        <w:t xml:space="preserve"> </w:t>
      </w:r>
      <w:r>
        <w:rPr>
          <w:rFonts w:ascii="Arial" w:eastAsia="Arial" w:hAnsi="Arial" w:cs="Arial"/>
          <w:spacing w:val="-1"/>
          <w:sz w:val="16"/>
          <w:szCs w:val="16"/>
        </w:rPr>
        <w:t>5</w:t>
      </w:r>
      <w:r>
        <w:rPr>
          <w:spacing w:val="-1"/>
          <w:sz w:val="16"/>
          <w:szCs w:val="16"/>
        </w:rPr>
        <w:t>月</w:t>
      </w:r>
      <w:r>
        <w:rPr>
          <w:rFonts w:ascii="Arial" w:eastAsia="Arial" w:hAnsi="Arial" w:cs="Arial"/>
          <w:spacing w:val="-1"/>
          <w:sz w:val="16"/>
          <w:szCs w:val="16"/>
        </w:rPr>
        <w:t>1</w:t>
      </w:r>
      <w:r>
        <w:rPr>
          <w:spacing w:val="-1"/>
          <w:sz w:val="16"/>
          <w:szCs w:val="16"/>
        </w:rPr>
        <w:t>日</w:t>
      </w:r>
      <w:r>
        <w:rPr>
          <w:spacing w:val="-1"/>
          <w:sz w:val="16"/>
          <w:szCs w:val="16"/>
        </w:rPr>
        <w:t xml:space="preserve">       </w:t>
      </w:r>
      <w:r>
        <w:rPr>
          <w:position w:val="3"/>
          <w:sz w:val="16"/>
          <w:szCs w:val="16"/>
        </w:rPr>
        <w:drawing>
          <wp:inline distT="0" distB="0" distL="0" distR="0">
            <wp:extent cx="269240" cy="25400"/>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65"/>
                    <a:stretch>
                      <a:fillRect/>
                    </a:stretch>
                  </pic:blipFill>
                  <pic:spPr>
                    <a:xfrm>
                      <a:off x="0" y="0"/>
                      <a:ext cx="269240" cy="25400"/>
                    </a:xfrm>
                    <a:prstGeom prst="rect">
                      <a:avLst/>
                    </a:prstGeom>
                  </pic:spPr>
                </pic:pic>
              </a:graphicData>
            </a:graphic>
          </wp:inline>
        </w:drawing>
      </w:r>
      <w:r>
        <w:rPr>
          <w:spacing w:val="-51"/>
          <w:sz w:val="16"/>
          <w:szCs w:val="16"/>
        </w:rPr>
        <w:t xml:space="preserve"> </w:t>
      </w:r>
      <w:r>
        <w:rPr>
          <w:rFonts w:ascii="Arial" w:eastAsia="Arial" w:hAnsi="Arial" w:cs="Arial"/>
          <w:spacing w:val="-1"/>
          <w:sz w:val="16"/>
          <w:szCs w:val="16"/>
        </w:rPr>
        <w:t>5</w:t>
      </w:r>
      <w:r>
        <w:rPr>
          <w:spacing w:val="-1"/>
          <w:sz w:val="16"/>
          <w:szCs w:val="16"/>
        </w:rPr>
        <w:t>月</w:t>
      </w:r>
      <w:r>
        <w:rPr>
          <w:rFonts w:ascii="Arial" w:eastAsia="Arial" w:hAnsi="Arial" w:cs="Arial"/>
          <w:spacing w:val="-1"/>
          <w:sz w:val="16"/>
          <w:szCs w:val="16"/>
        </w:rPr>
        <w:t>2</w:t>
      </w:r>
      <w:r>
        <w:rPr>
          <w:spacing w:val="-1"/>
          <w:sz w:val="16"/>
          <w:szCs w:val="16"/>
        </w:rPr>
        <w:t>日</w:t>
      </w:r>
    </w:p>
    <w:p>
      <w:pPr>
        <w:pStyle w:val="BodyText"/>
        <w:tabs>
          <w:tab w:val="left" w:pos="1169"/>
        </w:tabs>
        <w:spacing w:line="166" w:lineRule="auto"/>
        <w:ind w:left="745"/>
        <w:rPr>
          <w:sz w:val="16"/>
          <w:szCs w:val="16"/>
        </w:rPr>
      </w:pPr>
      <w:r>
        <w:rPr>
          <w:rFonts w:ascii="Arial" w:eastAsia="Arial" w:hAnsi="Arial" w:cs="Arial"/>
          <w:strike/>
          <w:sz w:val="16"/>
          <w:szCs w:val="16"/>
        </w:rPr>
        <w:tab/>
      </w:r>
      <w:r>
        <w:rPr>
          <w:rFonts w:ascii="Arial" w:eastAsia="Arial" w:hAnsi="Arial" w:cs="Arial"/>
          <w:spacing w:val="-14"/>
          <w:sz w:val="16"/>
          <w:szCs w:val="16"/>
        </w:rPr>
        <w:t xml:space="preserve"> </w:t>
      </w:r>
      <w:r>
        <w:rPr>
          <w:rFonts w:ascii="Arial" w:eastAsia="Arial" w:hAnsi="Arial" w:cs="Arial"/>
          <w:spacing w:val="-1"/>
          <w:sz w:val="16"/>
          <w:szCs w:val="16"/>
        </w:rPr>
        <w:t>5</w:t>
      </w:r>
      <w:r>
        <w:rPr>
          <w:spacing w:val="-1"/>
          <w:sz w:val="16"/>
          <w:szCs w:val="16"/>
        </w:rPr>
        <w:t>月</w:t>
      </w:r>
      <w:r>
        <w:rPr>
          <w:rFonts w:ascii="Arial" w:eastAsia="Arial" w:hAnsi="Arial" w:cs="Arial"/>
          <w:spacing w:val="-1"/>
          <w:sz w:val="16"/>
          <w:szCs w:val="16"/>
        </w:rPr>
        <w:t>3</w:t>
      </w:r>
      <w:r>
        <w:rPr>
          <w:spacing w:val="-1"/>
          <w:sz w:val="16"/>
          <w:szCs w:val="16"/>
        </w:rPr>
        <w:t>日</w:t>
      </w:r>
      <w:r>
        <w:rPr>
          <w:spacing w:val="11"/>
          <w:sz w:val="16"/>
          <w:szCs w:val="16"/>
        </w:rPr>
        <w:t xml:space="preserve">      </w:t>
      </w:r>
      <w:r>
        <w:rPr>
          <w:position w:val="2"/>
          <w:sz w:val="16"/>
          <w:szCs w:val="16"/>
        </w:rPr>
        <w:drawing>
          <wp:inline distT="0" distB="0" distL="0" distR="0">
            <wp:extent cx="269239" cy="22818"/>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66"/>
                    <a:stretch>
                      <a:fillRect/>
                    </a:stretch>
                  </pic:blipFill>
                  <pic:spPr>
                    <a:xfrm>
                      <a:off x="0" y="0"/>
                      <a:ext cx="269239" cy="22818"/>
                    </a:xfrm>
                    <a:prstGeom prst="rect">
                      <a:avLst/>
                    </a:prstGeom>
                  </pic:spPr>
                </pic:pic>
              </a:graphicData>
            </a:graphic>
          </wp:inline>
        </w:drawing>
      </w:r>
      <w:r>
        <w:rPr>
          <w:spacing w:val="-47"/>
          <w:sz w:val="16"/>
          <w:szCs w:val="16"/>
        </w:rPr>
        <w:t xml:space="preserve"> </w:t>
      </w:r>
      <w:r>
        <w:rPr>
          <w:rFonts w:ascii="Arial" w:eastAsia="Arial" w:hAnsi="Arial" w:cs="Arial"/>
          <w:spacing w:val="-1"/>
          <w:sz w:val="16"/>
          <w:szCs w:val="16"/>
        </w:rPr>
        <w:t>5</w:t>
      </w:r>
      <w:r>
        <w:rPr>
          <w:spacing w:val="-1"/>
          <w:sz w:val="16"/>
          <w:szCs w:val="16"/>
        </w:rPr>
        <w:t>月</w:t>
      </w:r>
      <w:r>
        <w:rPr>
          <w:rFonts w:ascii="Arial" w:eastAsia="Arial" w:hAnsi="Arial" w:cs="Arial"/>
          <w:spacing w:val="-1"/>
          <w:sz w:val="16"/>
          <w:szCs w:val="16"/>
        </w:rPr>
        <w:t>4</w:t>
      </w:r>
      <w:r>
        <w:rPr>
          <w:spacing w:val="-1"/>
          <w:sz w:val="16"/>
          <w:szCs w:val="16"/>
        </w:rPr>
        <w:t>日</w:t>
      </w:r>
      <w:r>
        <w:rPr>
          <w:spacing w:val="11"/>
          <w:sz w:val="16"/>
          <w:szCs w:val="16"/>
        </w:rPr>
        <w:t xml:space="preserve">      </w:t>
      </w:r>
      <w:r>
        <w:rPr>
          <w:position w:val="2"/>
          <w:sz w:val="16"/>
          <w:szCs w:val="16"/>
        </w:rPr>
        <w:drawing>
          <wp:inline distT="0" distB="0" distL="0" distR="0">
            <wp:extent cx="269240" cy="22818"/>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67"/>
                    <a:stretch>
                      <a:fillRect/>
                    </a:stretch>
                  </pic:blipFill>
                  <pic:spPr>
                    <a:xfrm>
                      <a:off x="0" y="0"/>
                      <a:ext cx="269240" cy="22818"/>
                    </a:xfrm>
                    <a:prstGeom prst="rect">
                      <a:avLst/>
                    </a:prstGeom>
                  </pic:spPr>
                </pic:pic>
              </a:graphicData>
            </a:graphic>
          </wp:inline>
        </w:drawing>
      </w:r>
      <w:r>
        <w:rPr>
          <w:spacing w:val="-48"/>
          <w:sz w:val="16"/>
          <w:szCs w:val="16"/>
        </w:rPr>
        <w:t xml:space="preserve"> </w:t>
      </w:r>
      <w:r>
        <w:rPr>
          <w:rFonts w:ascii="Arial" w:eastAsia="Arial" w:hAnsi="Arial" w:cs="Arial"/>
          <w:spacing w:val="-1"/>
          <w:sz w:val="16"/>
          <w:szCs w:val="16"/>
        </w:rPr>
        <w:t>5</w:t>
      </w:r>
      <w:r>
        <w:rPr>
          <w:spacing w:val="-1"/>
          <w:sz w:val="16"/>
          <w:szCs w:val="16"/>
        </w:rPr>
        <w:t>月</w:t>
      </w:r>
      <w:r>
        <w:rPr>
          <w:rFonts w:ascii="Arial" w:eastAsia="Arial" w:hAnsi="Arial" w:cs="Arial"/>
          <w:spacing w:val="-1"/>
          <w:sz w:val="16"/>
          <w:szCs w:val="16"/>
        </w:rPr>
        <w:t>5</w:t>
      </w:r>
      <w:r>
        <w:rPr>
          <w:spacing w:val="-1"/>
          <w:sz w:val="16"/>
          <w:szCs w:val="16"/>
        </w:rPr>
        <w:t>日</w:t>
      </w:r>
    </w:p>
    <w:p>
      <w:pPr>
        <w:spacing w:line="173" w:lineRule="auto"/>
        <w:ind w:left="196"/>
        <w:rPr>
          <w:rFonts w:ascii="Arial" w:eastAsia="Arial" w:hAnsi="Arial" w:cs="Arial"/>
          <w:sz w:val="16"/>
          <w:szCs w:val="16"/>
        </w:rPr>
      </w:pPr>
      <w:r>
        <w:rPr>
          <w:rFonts w:ascii="Arial" w:eastAsia="Arial" w:hAnsi="Arial" w:cs="Arial"/>
          <w:spacing w:val="-2"/>
          <w:sz w:val="16"/>
          <w:szCs w:val="16"/>
        </w:rPr>
        <w:t>800</w:t>
      </w:r>
    </w:p>
    <w:p>
      <w:pPr>
        <w:spacing w:before="168" w:line="195" w:lineRule="auto"/>
        <w:ind w:left="196"/>
        <w:rPr>
          <w:rFonts w:ascii="Arial" w:eastAsia="Arial" w:hAnsi="Arial" w:cs="Arial"/>
          <w:sz w:val="16"/>
          <w:szCs w:val="16"/>
        </w:rPr>
      </w:pPr>
      <w:r>
        <w:rPr>
          <w:rFonts w:ascii="Arial" w:eastAsia="Arial" w:hAnsi="Arial" w:cs="Arial"/>
          <w:spacing w:val="-2"/>
          <w:sz w:val="16"/>
          <w:szCs w:val="16"/>
        </w:rPr>
        <w:t>600</w:t>
      </w:r>
    </w:p>
    <w:p>
      <w:pPr>
        <w:spacing w:before="167" w:line="195" w:lineRule="auto"/>
        <w:ind w:left="192"/>
        <w:rPr>
          <w:rFonts w:ascii="Arial" w:eastAsia="Arial" w:hAnsi="Arial" w:cs="Arial"/>
          <w:sz w:val="16"/>
          <w:szCs w:val="16"/>
        </w:rPr>
      </w:pPr>
      <w:r>
        <w:rPr>
          <w:rFonts w:ascii="Arial" w:eastAsia="Arial" w:hAnsi="Arial" w:cs="Arial"/>
          <w:spacing w:val="-1"/>
          <w:sz w:val="16"/>
          <w:szCs w:val="16"/>
        </w:rPr>
        <w:t>400</w:t>
      </w:r>
    </w:p>
    <w:p>
      <w:pPr>
        <w:spacing w:before="168" w:line="195" w:lineRule="auto"/>
        <w:ind w:left="194"/>
        <w:rPr>
          <w:rFonts w:ascii="Arial" w:eastAsia="Arial" w:hAnsi="Arial" w:cs="Arial"/>
          <w:sz w:val="16"/>
          <w:szCs w:val="16"/>
        </w:rPr>
      </w:pPr>
      <w:r>
        <w:rPr>
          <w:rFonts w:ascii="Arial" w:eastAsia="Arial" w:hAnsi="Arial" w:cs="Arial"/>
          <w:spacing w:val="-2"/>
          <w:sz w:val="16"/>
          <w:szCs w:val="16"/>
        </w:rPr>
        <w:t>200</w:t>
      </w:r>
    </w:p>
    <w:p>
      <w:pPr>
        <w:spacing w:before="168" w:line="195" w:lineRule="auto"/>
        <w:ind w:left="374"/>
        <w:rPr>
          <w:rFonts w:ascii="Arial" w:eastAsia="Arial" w:hAnsi="Arial" w:cs="Arial"/>
          <w:sz w:val="16"/>
          <w:szCs w:val="16"/>
        </w:rPr>
      </w:pPr>
      <w:r>
        <w:rPr>
          <w:rFonts w:ascii="Arial" w:eastAsia="Arial" w:hAnsi="Arial" w:cs="Arial"/>
          <w:sz w:val="16"/>
          <w:szCs w:val="16"/>
        </w:rPr>
        <w:t>0</w:t>
      </w:r>
    </w:p>
    <w:p>
      <w:pPr>
        <w:spacing w:before="168" w:line="195" w:lineRule="auto"/>
        <w:ind w:left="141"/>
        <w:rPr>
          <w:rFonts w:ascii="Arial" w:eastAsia="Arial" w:hAnsi="Arial" w:cs="Arial"/>
          <w:sz w:val="16"/>
          <w:szCs w:val="16"/>
        </w:rPr>
      </w:pPr>
      <w:r>
        <w:rPr>
          <w:rFonts w:ascii="Arial" w:eastAsia="Arial" w:hAnsi="Arial" w:cs="Arial"/>
          <w:spacing w:val="-2"/>
          <w:sz w:val="16"/>
          <w:szCs w:val="16"/>
        </w:rPr>
        <w:t>-200</w:t>
      </w:r>
    </w:p>
    <w:p>
      <w:pPr>
        <w:pStyle w:val="BodyText"/>
        <w:spacing w:before="11" w:line="210" w:lineRule="auto"/>
        <w:ind w:left="672"/>
        <w:rPr>
          <w:rFonts w:ascii="Arial" w:eastAsia="Arial" w:hAnsi="Arial" w:cs="Arial"/>
          <w:sz w:val="12"/>
          <w:szCs w:val="12"/>
        </w:rPr>
      </w:pPr>
      <w:r>
        <w:rPr>
          <w:rFonts w:ascii="Arial" w:eastAsia="Arial" w:hAnsi="Arial" w:cs="Arial"/>
          <w:spacing w:val="-4"/>
          <w:sz w:val="12"/>
          <w:szCs w:val="12"/>
        </w:rPr>
        <w:t>1    2</w:t>
      </w:r>
      <w:r>
        <w:rPr>
          <w:rFonts w:ascii="Arial" w:eastAsia="Arial" w:hAnsi="Arial" w:cs="Arial"/>
          <w:sz w:val="12"/>
          <w:szCs w:val="12"/>
        </w:rPr>
        <w:t xml:space="preserve">    </w:t>
      </w:r>
      <w:r>
        <w:rPr>
          <w:rFonts w:ascii="Arial" w:eastAsia="Arial" w:hAnsi="Arial" w:cs="Arial"/>
          <w:spacing w:val="-4"/>
          <w:sz w:val="12"/>
          <w:szCs w:val="12"/>
        </w:rPr>
        <w:t xml:space="preserve">3    4     5    6 </w:t>
      </w:r>
      <w:r>
        <w:rPr>
          <w:rFonts w:ascii="Arial" w:eastAsia="Arial" w:hAnsi="Arial" w:cs="Arial"/>
          <w:spacing w:val="-5"/>
          <w:sz w:val="12"/>
          <w:szCs w:val="12"/>
        </w:rPr>
        <w:t xml:space="preserve">    7    8     9   10</w:t>
      </w:r>
      <w:r>
        <w:rPr>
          <w:rFonts w:ascii="Arial" w:eastAsia="Arial" w:hAnsi="Arial" w:cs="Arial"/>
          <w:spacing w:val="5"/>
          <w:sz w:val="12"/>
          <w:szCs w:val="12"/>
        </w:rPr>
        <w:t xml:space="preserve">  </w:t>
      </w:r>
      <w:r>
        <w:rPr>
          <w:rFonts w:ascii="Arial" w:eastAsia="Arial" w:hAnsi="Arial" w:cs="Arial"/>
          <w:spacing w:val="-5"/>
          <w:sz w:val="12"/>
          <w:szCs w:val="12"/>
        </w:rPr>
        <w:t>11</w:t>
      </w:r>
      <w:r>
        <w:rPr>
          <w:rFonts w:ascii="Arial" w:eastAsia="Arial" w:hAnsi="Arial" w:cs="Arial"/>
          <w:spacing w:val="4"/>
          <w:sz w:val="12"/>
          <w:szCs w:val="12"/>
        </w:rPr>
        <w:t xml:space="preserve">  </w:t>
      </w:r>
      <w:r>
        <w:rPr>
          <w:rFonts w:ascii="Arial" w:eastAsia="Arial" w:hAnsi="Arial" w:cs="Arial"/>
          <w:spacing w:val="-5"/>
          <w:sz w:val="12"/>
          <w:szCs w:val="12"/>
        </w:rPr>
        <w:t>12</w:t>
      </w:r>
      <w:r>
        <w:rPr>
          <w:rFonts w:ascii="Arial" w:eastAsia="Arial" w:hAnsi="Arial" w:cs="Arial"/>
          <w:spacing w:val="4"/>
          <w:sz w:val="12"/>
          <w:szCs w:val="12"/>
        </w:rPr>
        <w:t xml:space="preserve">  </w:t>
      </w:r>
      <w:r>
        <w:rPr>
          <w:rFonts w:ascii="Arial" w:eastAsia="Arial" w:hAnsi="Arial" w:cs="Arial"/>
          <w:spacing w:val="-5"/>
          <w:sz w:val="12"/>
          <w:szCs w:val="12"/>
        </w:rPr>
        <w:t>13</w:t>
      </w:r>
      <w:r>
        <w:rPr>
          <w:rFonts w:ascii="Arial" w:eastAsia="Arial" w:hAnsi="Arial" w:cs="Arial"/>
          <w:spacing w:val="4"/>
          <w:sz w:val="12"/>
          <w:szCs w:val="12"/>
        </w:rPr>
        <w:t xml:space="preserve">  </w:t>
      </w:r>
      <w:r>
        <w:rPr>
          <w:rFonts w:ascii="Arial" w:eastAsia="Arial" w:hAnsi="Arial" w:cs="Arial"/>
          <w:spacing w:val="-5"/>
          <w:sz w:val="12"/>
          <w:szCs w:val="12"/>
        </w:rPr>
        <w:t>14</w:t>
      </w:r>
      <w:r>
        <w:rPr>
          <w:rFonts w:ascii="Arial" w:eastAsia="Arial" w:hAnsi="Arial" w:cs="Arial"/>
          <w:spacing w:val="4"/>
          <w:sz w:val="12"/>
          <w:szCs w:val="12"/>
        </w:rPr>
        <w:t xml:space="preserve">  </w:t>
      </w:r>
      <w:r>
        <w:rPr>
          <w:rFonts w:ascii="Arial" w:eastAsia="Arial" w:hAnsi="Arial" w:cs="Arial"/>
          <w:spacing w:val="-5"/>
          <w:sz w:val="12"/>
          <w:szCs w:val="12"/>
        </w:rPr>
        <w:t>15   16  17</w:t>
      </w:r>
      <w:r>
        <w:rPr>
          <w:rFonts w:ascii="Arial" w:eastAsia="Arial" w:hAnsi="Arial" w:cs="Arial"/>
          <w:spacing w:val="4"/>
          <w:sz w:val="12"/>
          <w:szCs w:val="12"/>
        </w:rPr>
        <w:t xml:space="preserve">  </w:t>
      </w:r>
      <w:r>
        <w:rPr>
          <w:rFonts w:ascii="Arial" w:eastAsia="Arial" w:hAnsi="Arial" w:cs="Arial"/>
          <w:spacing w:val="-5"/>
          <w:sz w:val="12"/>
          <w:szCs w:val="12"/>
        </w:rPr>
        <w:t>18</w:t>
      </w:r>
      <w:r>
        <w:rPr>
          <w:rFonts w:ascii="Arial" w:eastAsia="Arial" w:hAnsi="Arial" w:cs="Arial"/>
          <w:spacing w:val="5"/>
          <w:sz w:val="12"/>
          <w:szCs w:val="12"/>
        </w:rPr>
        <w:t xml:space="preserve">  </w:t>
      </w:r>
      <w:r>
        <w:rPr>
          <w:rFonts w:ascii="Arial" w:eastAsia="Arial" w:hAnsi="Arial" w:cs="Arial"/>
          <w:spacing w:val="-5"/>
          <w:sz w:val="12"/>
          <w:szCs w:val="12"/>
        </w:rPr>
        <w:t>19  20</w:t>
      </w:r>
      <w:r>
        <w:rPr>
          <w:rFonts w:ascii="Arial" w:eastAsia="Arial" w:hAnsi="Arial" w:cs="Arial"/>
          <w:spacing w:val="32"/>
          <w:sz w:val="12"/>
          <w:szCs w:val="12"/>
        </w:rPr>
        <w:t xml:space="preserve"> </w:t>
      </w:r>
      <w:r>
        <w:rPr>
          <w:rFonts w:ascii="Arial" w:eastAsia="Arial" w:hAnsi="Arial" w:cs="Arial"/>
          <w:spacing w:val="-5"/>
          <w:sz w:val="12"/>
          <w:szCs w:val="12"/>
        </w:rPr>
        <w:t>21</w:t>
      </w:r>
      <w:r>
        <w:rPr>
          <w:rFonts w:ascii="Arial" w:eastAsia="Arial" w:hAnsi="Arial" w:cs="Arial"/>
          <w:spacing w:val="32"/>
          <w:sz w:val="12"/>
          <w:szCs w:val="12"/>
        </w:rPr>
        <w:t xml:space="preserve"> </w:t>
      </w:r>
      <w:r>
        <w:rPr>
          <w:rFonts w:ascii="Arial" w:eastAsia="Arial" w:hAnsi="Arial" w:cs="Arial"/>
          <w:spacing w:val="-5"/>
          <w:sz w:val="12"/>
          <w:szCs w:val="12"/>
        </w:rPr>
        <w:t>22</w:t>
      </w:r>
      <w:r>
        <w:rPr>
          <w:rFonts w:ascii="Arial" w:eastAsia="Arial" w:hAnsi="Arial" w:cs="Arial"/>
          <w:spacing w:val="28"/>
          <w:w w:val="101"/>
          <w:sz w:val="12"/>
          <w:szCs w:val="12"/>
        </w:rPr>
        <w:t xml:space="preserve"> </w:t>
      </w:r>
      <w:r>
        <w:rPr>
          <w:position w:val="-8"/>
          <w:sz w:val="12"/>
          <w:szCs w:val="12"/>
        </w:rPr>
        <w:drawing>
          <wp:inline distT="0" distB="0" distL="0" distR="0">
            <wp:extent cx="68198" cy="109982"/>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68"/>
                    <a:stretch>
                      <a:fillRect/>
                    </a:stretch>
                  </pic:blipFill>
                  <pic:spPr>
                    <a:xfrm>
                      <a:off x="0" y="0"/>
                      <a:ext cx="68198" cy="109982"/>
                    </a:xfrm>
                    <a:prstGeom prst="rect">
                      <a:avLst/>
                    </a:prstGeom>
                  </pic:spPr>
                </pic:pic>
              </a:graphicData>
            </a:graphic>
          </wp:inline>
        </w:drawing>
      </w:r>
      <w:r>
        <w:rPr>
          <w:rFonts w:ascii="Arial" w:eastAsia="Arial" w:hAnsi="Arial" w:cs="Arial"/>
          <w:spacing w:val="-5"/>
          <w:sz w:val="12"/>
          <w:szCs w:val="12"/>
        </w:rPr>
        <w:t>3</w:t>
      </w:r>
      <w:r>
        <w:rPr>
          <w:spacing w:val="-5"/>
          <w:position w:val="-6"/>
          <w:sz w:val="12"/>
          <w:szCs w:val="12"/>
        </w:rPr>
        <w:t>时</w:t>
      </w:r>
      <w:r>
        <w:rPr>
          <w:rFonts w:ascii="Arial" w:eastAsia="Arial" w:hAnsi="Arial" w:cs="Arial"/>
          <w:spacing w:val="-5"/>
          <w:sz w:val="12"/>
          <w:szCs w:val="12"/>
        </w:rPr>
        <w:t>24</w:t>
      </w:r>
    </w:p>
    <w:p>
      <w:pPr>
        <w:pStyle w:val="BodyText"/>
        <w:spacing w:before="209" w:line="185" w:lineRule="auto"/>
        <w:ind w:left="109"/>
        <w:rPr>
          <w:sz w:val="18"/>
          <w:szCs w:val="18"/>
        </w:rPr>
      </w:pPr>
      <w:r>
        <w:rPr>
          <w:color w:val="0F243E"/>
          <w:spacing w:val="-7"/>
          <w:sz w:val="18"/>
          <w:szCs w:val="18"/>
        </w:rPr>
        <w:t>数据来源：</w:t>
      </w:r>
      <w:r>
        <w:rPr>
          <w:color w:val="0F243E"/>
          <w:spacing w:val="59"/>
          <w:sz w:val="18"/>
          <w:szCs w:val="18"/>
        </w:rPr>
        <w:t xml:space="preserve"> </w:t>
      </w:r>
      <w:r>
        <w:rPr>
          <w:color w:val="0F243E"/>
          <w:spacing w:val="-7"/>
          <w:sz w:val="18"/>
          <w:szCs w:val="18"/>
        </w:rPr>
        <w:t>山东电力交易中心，广发证券发展研究中心</w:t>
      </w:r>
    </w:p>
    <w:p>
      <w:pPr>
        <w:spacing w:line="185" w:lineRule="auto"/>
        <w:rPr>
          <w:sz w:val="18"/>
          <w:szCs w:val="18"/>
        </w:rPr>
        <w:sectPr>
          <w:headerReference w:type="default" r:id="rId69"/>
          <w:footerReference w:type="default" r:id="rId70"/>
          <w:type w:val="continuous"/>
          <w:pgSz w:w="11907" w:h="16839"/>
          <w:pgMar w:top="1383" w:right="567" w:bottom="926" w:left="622" w:header="794" w:footer="743" w:gutter="0"/>
          <w:pgNumType w:start="26"/>
          <w:cols w:num="2" w:space="708" w:equalWidth="0">
            <w:col w:w="5298" w:space="100"/>
            <w:col w:w="5319" w:space="0"/>
          </w:cols>
        </w:sectPr>
      </w:pPr>
    </w:p>
    <w:p>
      <w:pPr>
        <w:spacing w:line="244" w:lineRule="auto"/>
        <w:rPr>
          <w:rFonts w:ascii="Arial"/>
          <w:sz w:val="21"/>
        </w:rPr>
      </w:pPr>
    </w:p>
    <w:p>
      <w:pPr>
        <w:pStyle w:val="BodyText"/>
        <w:spacing w:before="68" w:line="213" w:lineRule="auto"/>
        <w:ind w:left="3038"/>
      </w:pPr>
      <w:r>
        <w:rPr>
          <w:spacing w:val="-8"/>
          <w14:textOutline w14:w="3831">
            <w14:solidFill>
              <w14:srgbClr w14:val="000000"/>
            </w14:solidFill>
            <w14:prstDash w14:val="solid"/>
            <w14:round/>
          </w14:textOutline>
        </w:rPr>
        <w:t>容量电价、电量电价、辅助服务电价成为火电的三要素价格机制，</w:t>
      </w:r>
      <w:r>
        <w:rPr>
          <w:spacing w:val="-8"/>
        </w:rPr>
        <w:t xml:space="preserve"> </w:t>
      </w:r>
      <w:r>
        <w:rPr>
          <w:spacing w:val="-8"/>
          <w14:textOutline w14:w="3831">
            <w14:solidFill>
              <w14:srgbClr w14:val="000000"/>
            </w14:solidFill>
            <w14:prstDash w14:val="solid"/>
            <w14:round/>
          </w14:textOutline>
        </w:rPr>
        <w:t>将重塑火电模型。</w:t>
      </w:r>
    </w:p>
    <w:p>
      <w:pPr>
        <w:pStyle w:val="BodyText"/>
        <w:spacing w:before="99" w:line="289" w:lineRule="auto"/>
        <w:ind w:left="3030" w:firstLine="6"/>
        <w:jc w:val="both"/>
      </w:pPr>
      <w:r>
        <w:t>去年</w:t>
      </w:r>
      <w:r>
        <w:rPr>
          <w:rFonts w:ascii="Arial" w:eastAsia="Arial" w:hAnsi="Arial" w:cs="Arial"/>
        </w:rPr>
        <w:t>11</w:t>
      </w:r>
      <w:r>
        <w:t>月容量电价落地后，本月辅助服务政策出台，火电收入端的盈利模式更加丰</w:t>
      </w:r>
      <w:r>
        <w:t xml:space="preserve"> </w:t>
      </w:r>
      <w:r>
        <w:rPr>
          <w:spacing w:val="-4"/>
        </w:rPr>
        <w:t>富。我们认为绿电消纳是电力系统的核心挑战，</w:t>
      </w:r>
      <w:r>
        <w:rPr>
          <w:spacing w:val="82"/>
        </w:rPr>
        <w:t xml:space="preserve"> </w:t>
      </w:r>
      <w:r>
        <w:rPr>
          <w:spacing w:val="-4"/>
        </w:rPr>
        <w:t>未来火电在电力系统中将更多的承</w:t>
      </w:r>
      <w:r>
        <w:rPr>
          <w:spacing w:val="-4"/>
        </w:rPr>
        <w:t xml:space="preserve"> </w:t>
      </w:r>
      <w:r>
        <w:rPr>
          <w:spacing w:val="-8"/>
        </w:rPr>
        <w:t>担调节电源的角色，未来火电公司的盈利将拆分为电量利润（煤电联动下逐步稳定）、</w:t>
      </w:r>
      <w:r>
        <w:rPr>
          <w:spacing w:val="8"/>
        </w:rPr>
        <w:t xml:space="preserve"> </w:t>
      </w:r>
      <w:r>
        <w:rPr>
          <w:spacing w:val="2"/>
        </w:rPr>
        <w:t>容量利润、辅助服务利润，分别反应煤电联动、</w:t>
      </w:r>
      <w:r>
        <w:rPr>
          <w:spacing w:val="1"/>
        </w:rPr>
        <w:t>折旧成本、调节价值。能源局一季</w:t>
      </w:r>
      <w:r>
        <w:t xml:space="preserve"> </w:t>
      </w:r>
      <w:r>
        <w:rPr>
          <w:spacing w:val="1"/>
        </w:rPr>
        <w:t>度新闻发布会对此进行了表述。此电价机制打破传统基于燃煤标杆基准价上下浮动</w:t>
      </w:r>
      <w:r>
        <w:rPr>
          <w:spacing w:val="1"/>
        </w:rPr>
        <w:t xml:space="preserve"> </w:t>
      </w:r>
      <w:r>
        <w:rPr>
          <w:spacing w:val="1"/>
        </w:rPr>
        <w:t>的价格帽；更重要的是通过上述三个电价的各自体系搭建，火电盈利稳定性将逐步</w:t>
      </w:r>
      <w:r>
        <w:rPr>
          <w:spacing w:val="1"/>
        </w:rPr>
        <w:t xml:space="preserve"> </w:t>
      </w:r>
      <w:r>
        <w:rPr>
          <w:spacing w:val="-4"/>
        </w:rPr>
        <w:t>增强，</w:t>
      </w:r>
      <w:r>
        <w:rPr>
          <w:spacing w:val="-4"/>
        </w:rPr>
        <w:t xml:space="preserve"> </w:t>
      </w:r>
      <w:r>
        <w:rPr>
          <w:spacing w:val="-4"/>
        </w:rPr>
        <w:t>对于煤价的周期波动显著缓解。公用事业化将重塑火电的商业模型。</w:t>
      </w:r>
    </w:p>
    <w:p>
      <w:pPr>
        <w:pStyle w:val="BodyText"/>
        <w:spacing w:before="252" w:line="218" w:lineRule="auto"/>
        <w:ind w:left="3019"/>
      </w:pPr>
      <w:r>
        <w:rPr>
          <w:color w:val="0F243E"/>
          <w14:textOutline w14:w="3831">
            <w14:solidFill>
              <w14:srgbClr w14:val="0F243E"/>
            </w14:solidFill>
            <w14:prstDash w14:val="solid"/>
            <w14:round/>
          </w14:textOutline>
        </w:rPr>
        <w:t>图</w:t>
      </w:r>
      <w:r>
        <w:rPr>
          <w:color w:val="0F243E"/>
        </w:rPr>
        <w:t xml:space="preserve"> </w:t>
      </w:r>
      <w:r>
        <w:rPr>
          <w:rFonts w:ascii="Arial" w:eastAsia="Arial" w:hAnsi="Arial" w:cs="Arial"/>
          <w:b/>
          <w:bCs/>
          <w:color w:val="0F243E"/>
        </w:rPr>
        <w:t>6</w:t>
      </w:r>
      <w:r>
        <w:rPr>
          <w:color w:val="0F243E"/>
          <w14:textOutline w14:w="3831">
            <w14:solidFill>
              <w14:srgbClr w14:val="0F243E"/>
            </w14:solidFill>
            <w14:prstDash w14:val="solid"/>
            <w14:round/>
          </w14:textOutline>
        </w:rPr>
        <w:t>：火电的电价新构成：容量电价、电量电价、</w:t>
      </w:r>
      <w:r>
        <w:rPr>
          <w:color w:val="0F243E"/>
          <w:spacing w:val="-1"/>
          <w14:textOutline w14:w="3831">
            <w14:solidFill>
              <w14:srgbClr w14:val="0F243E"/>
            </w14:solidFill>
            <w14:prstDash w14:val="solid"/>
            <w14:round/>
          </w14:textOutline>
        </w:rPr>
        <w:t>辅助服务电价</w:t>
      </w:r>
    </w:p>
    <w:p>
      <w:pPr>
        <w:spacing w:line="276" w:lineRule="auto"/>
        <w:rPr>
          <w:rFonts w:ascii="Arial"/>
          <w:sz w:val="21"/>
        </w:rPr>
      </w:pPr>
    </w:p>
    <w:p>
      <w:pPr>
        <w:spacing w:before="1" w:line="2996" w:lineRule="exact"/>
        <w:ind w:firstLine="3198"/>
      </w:pPr>
      <w:r>
        <w:rPr>
          <w:position w:val="-59"/>
        </w:rPr>
        <w:drawing>
          <wp:inline distT="0" distB="0" distL="0" distR="0">
            <wp:extent cx="4451477" cy="1902023"/>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71"/>
                    <a:stretch>
                      <a:fillRect/>
                    </a:stretch>
                  </pic:blipFill>
                  <pic:spPr>
                    <a:xfrm>
                      <a:off x="0" y="0"/>
                      <a:ext cx="4451477" cy="1902023"/>
                    </a:xfrm>
                    <a:prstGeom prst="rect">
                      <a:avLst/>
                    </a:prstGeom>
                  </pic:spPr>
                </pic:pic>
              </a:graphicData>
            </a:graphic>
          </wp:inline>
        </w:drawing>
      </w:r>
    </w:p>
    <w:p>
      <w:pPr>
        <w:spacing w:line="413" w:lineRule="auto"/>
        <w:rPr>
          <w:rFonts w:ascii="Arial"/>
          <w:sz w:val="21"/>
        </w:rPr>
      </w:pPr>
    </w:p>
    <w:p>
      <w:pPr>
        <w:pStyle w:val="BodyText"/>
        <w:spacing w:before="59" w:line="212" w:lineRule="auto"/>
        <w:ind w:left="2993"/>
        <w:rPr>
          <w:sz w:val="18"/>
          <w:szCs w:val="18"/>
        </w:rPr>
      </w:pPr>
      <w:r>
        <w:rPr>
          <w:color w:val="0F243E"/>
          <w:spacing w:val="-12"/>
          <w:sz w:val="18"/>
          <w:szCs w:val="18"/>
        </w:rPr>
        <w:t>数据来源：</w:t>
      </w:r>
      <w:r>
        <w:rPr>
          <w:color w:val="0F243E"/>
          <w:spacing w:val="57"/>
          <w:sz w:val="18"/>
          <w:szCs w:val="18"/>
        </w:rPr>
        <w:t xml:space="preserve"> </w:t>
      </w:r>
      <w:r>
        <w:rPr>
          <w:color w:val="0F243E"/>
          <w:spacing w:val="-12"/>
          <w:sz w:val="18"/>
          <w:szCs w:val="18"/>
        </w:rPr>
        <w:t>能源局，</w:t>
      </w:r>
      <w:r>
        <w:rPr>
          <w:color w:val="0F243E"/>
          <w:spacing w:val="-12"/>
          <w:sz w:val="18"/>
          <w:szCs w:val="18"/>
        </w:rPr>
        <w:t xml:space="preserve"> </w:t>
      </w:r>
      <w:r>
        <w:rPr>
          <w:color w:val="0F243E"/>
          <w:spacing w:val="-12"/>
          <w:sz w:val="18"/>
          <w:szCs w:val="18"/>
        </w:rPr>
        <w:t>广发证券发展研究中心</w:t>
      </w:r>
    </w:p>
    <w:p>
      <w:pPr>
        <w:pStyle w:val="BodyText"/>
        <w:spacing w:before="288" w:line="284" w:lineRule="auto"/>
        <w:ind w:left="3031" w:right="135" w:firstLine="14"/>
        <w:jc w:val="both"/>
        <w:sectPr>
          <w:headerReference w:type="default" r:id="rId72"/>
          <w:footerReference w:type="default" r:id="rId73"/>
          <w:type w:val="continuous"/>
          <w:pgSz w:w="11907" w:h="16839"/>
          <w:pgMar w:top="1383" w:right="567" w:bottom="926" w:left="622" w:header="794" w:footer="743" w:gutter="0"/>
          <w:pgNumType w:start="27"/>
          <w:cols w:num="1" w:space="708" w:equalWidth="0">
            <w:col w:w="10716" w:space="0"/>
          </w:cols>
        </w:sectPr>
      </w:pPr>
      <w:r>
        <w:rPr>
          <w:rFonts w:ascii="Arial" w:eastAsia="Arial" w:hAnsi="Arial" w:cs="Arial"/>
          <w:b/>
          <w:bCs/>
          <w:spacing w:val="-5"/>
        </w:rPr>
        <w:t>1.</w:t>
      </w:r>
      <w:r>
        <w:rPr>
          <w:rFonts w:ascii="Arial" w:eastAsia="Arial" w:hAnsi="Arial" w:cs="Arial"/>
          <w:b/>
          <w:bCs/>
          <w:spacing w:val="59"/>
        </w:rPr>
        <w:t xml:space="preserve"> </w:t>
      </w:r>
      <w:r>
        <w:rPr>
          <w:spacing w:val="-5"/>
          <w14:textOutline w14:w="3831">
            <w14:solidFill>
              <w14:srgbClr w14:val="000000"/>
            </w14:solidFill>
            <w14:prstDash w14:val="solid"/>
            <w14:round/>
          </w14:textOutline>
        </w:rPr>
        <w:t>从电量电价来看，预计可以合理反应用煤成本。</w:t>
      </w:r>
      <w:r>
        <w:rPr>
          <w:spacing w:val="-31"/>
        </w:rPr>
        <w:t xml:space="preserve"> </w:t>
      </w:r>
      <w:r>
        <w:rPr>
          <w:spacing w:val="-5"/>
        </w:rPr>
        <w:t>当前现货煤价企稳、长协煤比例</w:t>
      </w:r>
      <w:r>
        <w:t xml:space="preserve"> </w:t>
      </w:r>
      <w:r>
        <w:t>提升可以进一步给电量电价的回落塑造空间。若进</w:t>
      </w:r>
      <w:r>
        <w:rPr>
          <w:spacing w:val="-1"/>
        </w:rPr>
        <w:t>一步考虑煤电联动的推行，预计</w:t>
      </w:r>
      <w:r>
        <w:t xml:space="preserve"> </w:t>
      </w:r>
      <w:r>
        <w:rPr>
          <w:spacing w:val="-2"/>
        </w:rPr>
        <w:t>电量电价的盈利将得到充分稳定。</w:t>
      </w:r>
      <w:r>
        <w:rPr>
          <w:spacing w:val="-2"/>
          <w14:textOutline w14:w="3831">
            <w14:solidFill>
              <w14:srgbClr w14:val="000000"/>
            </w14:solidFill>
            <w14:prstDash w14:val="solid"/>
            <w14:round/>
          </w14:textOutline>
        </w:rPr>
        <w:t>展望</w:t>
      </w:r>
      <w:r>
        <w:rPr>
          <w:spacing w:val="-28"/>
        </w:rPr>
        <w:t xml:space="preserve"> </w:t>
      </w:r>
      <w:r>
        <w:rPr>
          <w:rFonts w:ascii="Arial" w:eastAsia="Arial" w:hAnsi="Arial" w:cs="Arial"/>
          <w:b/>
          <w:bCs/>
          <w:spacing w:val="-2"/>
        </w:rPr>
        <w:t>2024</w:t>
      </w:r>
      <w:r>
        <w:rPr>
          <w:rFonts w:ascii="Arial" w:eastAsia="Arial" w:hAnsi="Arial" w:cs="Arial"/>
          <w:b/>
          <w:bCs/>
          <w:spacing w:val="18"/>
        </w:rPr>
        <w:t xml:space="preserve"> </w:t>
      </w:r>
      <w:r>
        <w:rPr>
          <w:spacing w:val="-2"/>
          <w14:textOutline w14:w="3831">
            <w14:solidFill>
              <w14:srgbClr w14:val="000000"/>
            </w14:solidFill>
            <w14:prstDash w14:val="solid"/>
            <w14:round/>
          </w14:textOutline>
        </w:rPr>
        <w:t>年</w:t>
      </w:r>
      <w:r>
        <w:rPr>
          <w:spacing w:val="-2"/>
        </w:rPr>
        <w:t>，进口煤低基数效</w:t>
      </w:r>
      <w:r>
        <w:rPr>
          <w:spacing w:val="-3"/>
        </w:rPr>
        <w:t>应结束，</w:t>
      </w:r>
      <w:r>
        <w:rPr>
          <w:spacing w:val="-28"/>
        </w:rPr>
        <w:t xml:space="preserve"> </w:t>
      </w:r>
      <w:r>
        <w:rPr>
          <w:spacing w:val="-3"/>
        </w:rPr>
        <w:t>但通过</w:t>
      </w:r>
      <w:r>
        <w:t xml:space="preserve"> </w:t>
      </w:r>
    </w:p>
    <w:p>
      <w:pPr>
        <w:pStyle w:val="BodyText"/>
        <w:spacing w:before="288" w:line="284" w:lineRule="auto"/>
        <w:ind w:left="3031" w:right="135" w:firstLine="14"/>
        <w:jc w:val="both"/>
      </w:pPr>
      <w:r>
        <w:rPr>
          <w:spacing w:val="-2"/>
        </w:rPr>
        <w:t>我们测算预计火电发电量同比持平，预计电煤需求相对平稳；</w:t>
      </w:r>
      <w:r>
        <w:rPr>
          <w:spacing w:val="-47"/>
        </w:rPr>
        <w:t xml:space="preserve"> </w:t>
      </w:r>
      <w:r>
        <w:rPr>
          <w:spacing w:val="-2"/>
        </w:rPr>
        <w:t>当前港口库存仍处高</w:t>
      </w:r>
      <w:r>
        <w:t xml:space="preserve"> </w:t>
      </w:r>
      <w:r>
        <w:t>位。叠加长协煤比例提升，我们认为电厂综合用煤成本将保持平稳。</w:t>
      </w: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1" w:lineRule="exact"/>
      </w:pPr>
      <w:r>
        <w:pict>
          <v:shape id="_x0000_i1088" style="width:530.35pt;height:1.1pt;mso-position-horizontal-relative:char;mso-position-vertical-relative:line" coordorigin="0,0" coordsize="10606,22" path="m15,10l10605,11m,10l10590,10e" filled="f" strokecolor="#009ee1" strokeweight="1pt">
            <w10:wrap type="none"/>
          </v:shape>
        </w:pict>
      </w:r>
    </w:p>
    <w:p>
      <w:pPr>
        <w:spacing w:line="125" w:lineRule="auto"/>
        <w:rPr>
          <w:rFonts w:ascii="Arial"/>
          <w:sz w:val="2"/>
        </w:rPr>
      </w:pPr>
    </w:p>
    <w:p>
      <w:pPr>
        <w:spacing w:line="125" w:lineRule="auto"/>
        <w:rPr>
          <w:rFonts w:ascii="Arial" w:eastAsia="Arial" w:hAnsi="Arial" w:cs="Arial"/>
          <w:sz w:val="2"/>
          <w:szCs w:val="2"/>
        </w:rPr>
        <w:sectPr>
          <w:headerReference w:type="default" r:id="rId74"/>
          <w:footerReference w:type="default" r:id="rId75"/>
          <w:type w:val="nextPage"/>
          <w:pgSz w:w="11907" w:h="16839"/>
          <w:pgMar w:top="1383" w:right="567" w:bottom="926" w:left="622" w:header="794" w:footer="743" w:gutter="0"/>
          <w:pgNumType w:start="28"/>
          <w:cols w:num="1" w:space="708" w:equalWidth="0">
            <w:col w:w="10716" w:space="0"/>
          </w:cols>
          <w:titlePg w:val="0"/>
        </w:sectPr>
      </w:pPr>
    </w:p>
    <w:p>
      <w:pPr>
        <w:spacing w:before="36" w:line="186"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p>
      <w:pPr>
        <w:spacing w:line="14" w:lineRule="auto"/>
        <w:rPr>
          <w:rFonts w:ascii="Arial"/>
          <w:sz w:val="2"/>
        </w:rPr>
      </w:pPr>
      <w:r>
        <w:rPr>
          <w:rFonts w:ascii="Arial" w:eastAsia="Arial" w:hAnsi="Arial" w:cs="Arial"/>
          <w:sz w:val="2"/>
          <w:szCs w:val="2"/>
        </w:rPr>
        <w:br w:type="column"/>
      </w:r>
    </w:p>
    <w:p>
      <w:pPr>
        <w:spacing w:before="35" w:line="186" w:lineRule="auto"/>
        <w:rPr>
          <w:rFonts w:ascii="SimHei" w:eastAsia="SimHei" w:hAnsi="SimHei" w:cs="SimHei"/>
          <w:sz w:val="18"/>
          <w:szCs w:val="18"/>
        </w:rPr>
      </w:pPr>
      <w:r>
        <w:rPr>
          <w:rFonts w:ascii="SimHei" w:eastAsia="SimHei" w:hAnsi="SimHei" w:cs="SimHei"/>
          <w:color w:val="004892"/>
          <w:spacing w:val="-1"/>
          <w:sz w:val="18"/>
          <w:szCs w:val="18"/>
        </w:rPr>
        <w:t>请务必阅读末页的免责声明</w:t>
      </w:r>
    </w:p>
    <w:p>
      <w:pPr>
        <w:spacing w:line="186" w:lineRule="auto"/>
        <w:rPr>
          <w:rFonts w:ascii="SimHei" w:eastAsia="SimHei" w:hAnsi="SimHei" w:cs="SimHei"/>
          <w:sz w:val="18"/>
          <w:szCs w:val="18"/>
        </w:rPr>
        <w:sectPr>
          <w:headerReference w:type="default" r:id="rId76"/>
          <w:footerReference w:type="default" r:id="rId77"/>
          <w:type w:val="continuous"/>
          <w:pgSz w:w="11907" w:h="16839"/>
          <w:pgMar w:top="1383" w:right="567" w:bottom="926" w:left="622" w:header="794" w:footer="743" w:gutter="0"/>
          <w:pgNumType w:start="29"/>
          <w:cols w:num="2" w:space="708" w:equalWidth="0">
            <w:col w:w="8383" w:space="100"/>
            <w:col w:w="2234" w:space="0"/>
          </w:cols>
        </w:sectPr>
      </w:pPr>
    </w:p>
    <w:p>
      <w:pPr>
        <w:spacing w:line="50" w:lineRule="exact"/>
      </w:pPr>
      <w:r>
        <w:pict>
          <v:shape id="_x0000_s1089" style="width:262.75pt;height:0.5pt;margin-top:85.08pt;margin-left:300.77pt;mso-position-horizontal-relative:page;mso-position-vertical-relative:page;position:absolute;z-index:251687936" coordorigin="0,0" coordsize="5255,10" o:allowincell="f" path="m,9l5254,9l5254,l,l,9xe" filled="t" fillcolor="black" stroked="f"/>
        </w:pict>
      </w:r>
      <w:r>
        <w:pict>
          <v:shape id="_x0000_s1090" type="#_x0000_t202" style="width:19.5pt;height:9.5pt;margin-top:114.11pt;margin-left:541.93pt;mso-position-horizontal-relative:page;mso-position-vertical-relative:page;position:absolute;z-index:251696128" o:allowincell="f" filled="f" stroked="f">
            <o:lock v:ext="edit" aspectratio="f"/>
            <v:textbox inset="0,0,0,0">
              <w:txbxContent>
                <w:p>
                  <w:pPr>
                    <w:spacing w:before="19" w:line="195" w:lineRule="auto"/>
                    <w:ind w:left="20"/>
                    <w:rPr>
                      <w:rFonts w:ascii="Arial" w:eastAsia="Arial" w:hAnsi="Arial" w:cs="Arial"/>
                      <w:sz w:val="16"/>
                      <w:szCs w:val="16"/>
                    </w:rPr>
                  </w:pPr>
                  <w:r>
                    <w:rPr>
                      <w:rFonts w:ascii="Arial" w:eastAsia="Arial" w:hAnsi="Arial" w:cs="Arial"/>
                      <w:spacing w:val="-2"/>
                      <w:sz w:val="16"/>
                      <w:szCs w:val="16"/>
                    </w:rPr>
                    <w:t>3426</w:t>
                  </w:r>
                </w:p>
              </w:txbxContent>
            </v:textbox>
          </v:shape>
        </w:pict>
      </w:r>
      <w:r>
        <w:pict>
          <v:shape id="_x0000_s1091" type="#_x0000_t202" style="width:19.5pt;height:9.5pt;margin-top:118.48pt;margin-left:523.09pt;mso-position-horizontal-relative:page;mso-position-vertical-relative:page;position:absolute;z-index:251695104" o:allowincell="f" filled="f" stroked="f">
            <o:lock v:ext="edit" aspectratio="f"/>
            <v:textbox inset="0,0,0,0">
              <w:txbxContent>
                <w:p>
                  <w:pPr>
                    <w:spacing w:before="19" w:line="195" w:lineRule="auto"/>
                    <w:ind w:left="20"/>
                    <w:rPr>
                      <w:rFonts w:ascii="Arial" w:eastAsia="Arial" w:hAnsi="Arial" w:cs="Arial"/>
                      <w:sz w:val="16"/>
                      <w:szCs w:val="16"/>
                    </w:rPr>
                  </w:pPr>
                  <w:r>
                    <w:rPr>
                      <w:rFonts w:ascii="Arial" w:eastAsia="Arial" w:hAnsi="Arial" w:cs="Arial"/>
                      <w:spacing w:val="-2"/>
                      <w:sz w:val="16"/>
                      <w:szCs w:val="16"/>
                    </w:rPr>
                    <w:t>3191</w:t>
                  </w:r>
                </w:p>
              </w:txbxContent>
            </v:textbox>
          </v:shape>
        </w:pict>
      </w:r>
      <w:r>
        <w:pict>
          <v:shape id="_x0000_s1092" type="#_x0000_t202" style="width:19.5pt;height:9.5pt;margin-top:115.81pt;margin-left:466.55pt;mso-position-horizontal-relative:page;mso-position-vertical-relative:page;position:absolute;z-index:251693056" o:allowincell="f" filled="f" stroked="f">
            <o:lock v:ext="edit" aspectratio="f"/>
            <v:textbox inset="0,0,0,0">
              <w:txbxContent>
                <w:p>
                  <w:pPr>
                    <w:spacing w:before="19" w:line="195" w:lineRule="auto"/>
                    <w:ind w:left="20"/>
                    <w:rPr>
                      <w:rFonts w:ascii="Arial" w:eastAsia="Arial" w:hAnsi="Arial" w:cs="Arial"/>
                      <w:sz w:val="16"/>
                      <w:szCs w:val="16"/>
                    </w:rPr>
                  </w:pPr>
                  <w:r>
                    <w:rPr>
                      <w:rFonts w:ascii="Arial" w:eastAsia="Arial" w:hAnsi="Arial" w:cs="Arial"/>
                      <w:spacing w:val="-2"/>
                      <w:sz w:val="16"/>
                      <w:szCs w:val="16"/>
                    </w:rPr>
                    <w:t>3334</w:t>
                  </w:r>
                </w:p>
              </w:txbxContent>
            </v:textbox>
          </v:shape>
        </w:pict>
      </w:r>
      <w:r>
        <w:pict>
          <v:shape id="_x0000_s1093" type="#_x0000_t202" style="width:19.5pt;height:9.5pt;margin-top:120.32pt;margin-left:447.71pt;mso-position-horizontal-relative:page;mso-position-vertical-relative:page;position:absolute;z-index:251692032" o:allowincell="f" filled="f" stroked="f">
            <o:lock v:ext="edit" aspectratio="f"/>
            <v:textbox inset="0,0,0,0">
              <w:txbxContent>
                <w:p>
                  <w:pPr>
                    <w:spacing w:before="19" w:line="195" w:lineRule="auto"/>
                    <w:ind w:left="20"/>
                    <w:rPr>
                      <w:rFonts w:ascii="Arial" w:eastAsia="Arial" w:hAnsi="Arial" w:cs="Arial"/>
                      <w:sz w:val="16"/>
                      <w:szCs w:val="16"/>
                    </w:rPr>
                  </w:pPr>
                  <w:r>
                    <w:rPr>
                      <w:rFonts w:ascii="Arial" w:eastAsia="Arial" w:hAnsi="Arial" w:cs="Arial"/>
                      <w:spacing w:val="-2"/>
                      <w:sz w:val="16"/>
                      <w:szCs w:val="16"/>
                    </w:rPr>
                    <w:t>3091</w:t>
                  </w:r>
                </w:p>
              </w:txbxContent>
            </v:textbox>
          </v:shape>
        </w:pict>
      </w:r>
      <w:r>
        <w:pict>
          <v:shape id="_x0000_s1094" type="#_x0000_t202" style="width:19.5pt;height:8.6pt;margin-top:121.64pt;margin-left:485.39pt;mso-position-horizontal-relative:page;mso-position-vertical-relative:page;position:absolute;z-index:251691008" o:allowincell="f" filled="f" stroked="f">
            <o:lock v:ext="edit" aspectratio="f"/>
            <v:textbox inset="0,0,0,0">
              <w:txbxContent>
                <w:p>
                  <w:pPr>
                    <w:spacing w:before="20" w:line="172" w:lineRule="auto"/>
                    <w:ind w:left="20"/>
                    <w:rPr>
                      <w:rFonts w:ascii="Arial" w:eastAsia="Arial" w:hAnsi="Arial" w:cs="Arial"/>
                      <w:sz w:val="16"/>
                      <w:szCs w:val="16"/>
                    </w:rPr>
                  </w:pPr>
                  <w:r>
                    <w:rPr>
                      <w:rFonts w:ascii="Arial" w:eastAsia="Arial" w:hAnsi="Arial" w:cs="Arial"/>
                      <w:spacing w:val="-2"/>
                      <w:sz w:val="16"/>
                      <w:szCs w:val="16"/>
                    </w:rPr>
                    <w:t>3020</w:t>
                  </w:r>
                </w:p>
              </w:txbxContent>
            </v:textbox>
          </v:shape>
        </w:pict>
      </w:r>
      <w:r>
        <w:pict>
          <v:shape id="_x0000_s1095" type="#_x0000_t202" style="width:19.5pt;height:9.5pt;margin-top:121.98pt;margin-left:428.84pt;mso-position-horizontal-relative:page;mso-position-vertical-relative:page;position:absolute;z-index:251694080" o:allowincell="f" filled="f" stroked="f">
            <o:lock v:ext="edit" aspectratio="f"/>
            <v:textbox inset="0,0,0,0">
              <w:txbxContent>
                <w:p>
                  <w:pPr>
                    <w:spacing w:before="19" w:line="195" w:lineRule="auto"/>
                    <w:ind w:left="20"/>
                    <w:rPr>
                      <w:rFonts w:ascii="Arial" w:eastAsia="Arial" w:hAnsi="Arial" w:cs="Arial"/>
                      <w:sz w:val="16"/>
                      <w:szCs w:val="16"/>
                    </w:rPr>
                  </w:pPr>
                  <w:r>
                    <w:rPr>
                      <w:rFonts w:ascii="Arial" w:eastAsia="Arial" w:hAnsi="Arial" w:cs="Arial"/>
                      <w:spacing w:val="-2"/>
                      <w:sz w:val="16"/>
                      <w:szCs w:val="16"/>
                    </w:rPr>
                    <w:t>3002</w:t>
                  </w:r>
                </w:p>
              </w:txbxContent>
            </v:textbox>
          </v:shape>
        </w:pict>
      </w:r>
      <w:r>
        <w:pict>
          <v:shape id="_x0000_s1096" type="#_x0000_t202" style="width:19.6pt;height:9.5pt;margin-top:122.36pt;margin-left:372.21pt;mso-position-horizontal-relative:page;mso-position-vertical-relative:page;position:absolute;z-index:251689984" o:allowincell="f" filled="f" stroked="f">
            <o:lock v:ext="edit" aspectratio="f"/>
            <v:textbox inset="0,0,0,0">
              <w:txbxContent>
                <w:p>
                  <w:pPr>
                    <w:spacing w:before="19" w:line="195" w:lineRule="auto"/>
                    <w:ind w:left="20"/>
                    <w:rPr>
                      <w:rFonts w:ascii="Arial" w:eastAsia="Arial" w:hAnsi="Arial" w:cs="Arial"/>
                      <w:sz w:val="16"/>
                      <w:szCs w:val="16"/>
                    </w:rPr>
                  </w:pPr>
                  <w:r>
                    <w:rPr>
                      <w:rFonts w:ascii="Arial" w:eastAsia="Arial" w:hAnsi="Arial" w:cs="Arial"/>
                      <w:spacing w:val="-1"/>
                      <w:sz w:val="16"/>
                      <w:szCs w:val="16"/>
                    </w:rPr>
                    <w:t>2981</w:t>
                  </w:r>
                </w:p>
              </w:txbxContent>
            </v:textbox>
          </v:shape>
        </w:pict>
      </w:r>
      <w:r>
        <w:pict>
          <v:shape id="_x0000_s1097" style="width:2.95pt;height:74.8pt;margin-top:118.34pt;margin-left:332.31pt;mso-position-horizontal-relative:page;mso-position-vertical-relative:page;position:absolute;z-index:251680768" coordorigin="0,0" coordsize="59,1496" o:allowincell="f" path="m48,1495l48,10m,1199l48,1199m,901l48,901m,604l48,604m,306l48,306m,10l48,10e" filled="f" strokecolor="black" strokeweight="1pt"/>
        </w:pict>
      </w:r>
      <w:r>
        <w:pict>
          <v:group id="_x0000_s1098" style="width:208.8pt;height:63.25pt;margin-top:128.76pt;margin-left:343.4pt;mso-position-horizontal-relative:page;mso-position-vertical-relative:page;position:absolute;z-index:251679744" coordorigin="0,0" coordsize="4176,1265" o:allowincell="f" filled="f" stroked="f">
            <v:shape id="_x0000_s1099" style="width:4176;height:929;position:absolute;top:336" coordorigin="0,0" coordsize="4176,929" path="m15,15c140,154,266,379,391,433c517,487,642,359,768,338c894,316,1019,330,1145,304c1271,278,1396,197,1522,182c1647,167,1773,236,1899,213c2024,190,2150,66,2276,43c2401,20,2527,60,2652,76c2778,91,2904,111,3029,136c3155,161,3280,176,3406,225c3532,274,3657,314,3783,428c3909,543,4034,751,4160,913e" filled="f" strokecolor="#196ba5" strokeweight="1.5pt">
              <v:stroke endcap="round"/>
            </v:shape>
            <v:shape id="_x0000_s1100" style="width:4176;height:1088;position:absolute;top:12" coordorigin="0,0" coordsize="4176,1088" path="m15,48c140,228,266,517,391,588c517,659,642,508,768,475c894,441,1019,357,1145,386c1271,416,1396,618,1522,652c1647,685,1773,594,1899,587c2024,580,2150,576,2276,610c2401,645,2527,754,2652,793c2778,832,2904,811,3029,845c3155,880,3280,974,3406,1000c3521,1023,3668,1151,3783,1001c3909,837,4034,343,4160,15e" filled="f" strokecolor="#e4c864" strokeweight="1.5pt">
              <v:stroke endcap="round"/>
            </v:shape>
            <v:shape id="_x0000_s1101" style="width:4176;height:454;position:absolute;top:240" coordorigin="0,0" coordsize="4176,454" path="m15,414c140,414,266,439,391,413c517,388,642,265,768,263c894,261,1019,376,1145,402c1271,428,1396,457,1522,420c1647,383,1773,234,1899,180c2024,126,2150,89,2276,96c2401,102,2527,233,2652,220c2778,206,2904,11,3029,15c3155,19,3280,234,3406,243c3532,253,3657,82,3783,74c3909,66,4034,155,4160,195e" filled="f" strokecolor="#b6b6b6" strokeweight="1.5pt">
              <v:stroke endcap="round"/>
            </v:shape>
            <v:shape id="_x0000_s1102" style="width:4176;height:710;position:absolute;top:313" coordorigin="0,0" coordsize="4176,710" path="m15,302c140,430,266,649,391,687c517,725,642,598,768,530c894,462,1019,299,1145,279c1271,260,1396,376,1522,414c1647,451,1773,507,1899,504c2024,500,2150,449,2276,393c2401,337,2527,227,2652,167c2778,107,2904,35,3029,31c3155,28,3280,150,3406,147c3532,144,3657,22,3783,15c3909,8,4034,74,4160,104e" filled="f" strokecolor="#7699c8" strokeweight="1.5pt">
              <v:stroke endcap="round"/>
            </v:shape>
            <v:shape id="_x0000_s1103" style="width:4176;height:544;position:absolute" coordorigin="0,0" coordsize="4176,544" path="m15,399c140,440,266,559,391,522c517,485,642,244,768,180c894,115,1019,146,1145,136c1271,127,1396,115,1522,121c1647,127,1773,169,1899,172c2024,175,2150,159,2276,139c2401,118,2527,44,2652,49c2778,53,2904,124,3029,165c3155,207,3280,308,3406,297c3532,286,3657,149,3783,102c3909,55,4034,44,4160,15e" filled="f" strokecolor="#c00000" strokeweight="1.5pt">
              <v:stroke endcap="round"/>
            </v:shape>
          </v:group>
        </w:pict>
      </w:r>
      <w:r>
        <w:pict>
          <v:shape id="_x0000_s1104" style="width:262.75pt;height:0.5pt;margin-top:212.78pt;margin-left:300.77pt;mso-position-horizontal-relative:page;mso-position-vertical-relative:page;position:absolute;z-index:251688960" coordorigin="0,0" coordsize="5255,10" o:allowincell="f" path="m,9l5254,9l5254,l,l,9xe" filled="t" fillcolor="black" stroked="f"/>
        </w:pict>
      </w:r>
      <w:r>
        <w:pict>
          <v:shape id="_x0000_s1105" style="width:382.75pt;height:0.5pt;margin-top:757.42pt;margin-left:180.62pt;mso-position-horizontal-relative:page;mso-position-vertical-relative:page;position:absolute;z-index:251686912" coordorigin="0,0" coordsize="7655,10" o:allowincell="f" path="m,9l3828,9l3828,l,l,9xem3828,9l3838,9l3838,l3828,l3828,9xem3838,9l7655,9l7655,l3838,l3838,9xe" filled="t" fillcolor="black" stroked="f"/>
        </w:pict>
      </w:r>
      <w:r>
        <w:pict>
          <v:shape id="_x0000_s1106" type="#_x0000_t202" style="width:161.6pt;height:14.45pt;margin-top:70.69pt;margin-left:306.66pt;mso-position-horizontal-relative:page;mso-position-vertical-relative:page;position:absolute;z-index:251683840" o:allowincell="f" filled="f" stroked="f">
            <o:lock v:ext="edit" aspectratio="f"/>
            <v:textbox inset="0,0,0,0">
              <w:txbxContent>
                <w:p>
                  <w:pPr>
                    <w:pStyle w:val="BodyText"/>
                    <w:spacing w:before="20" w:line="218" w:lineRule="auto"/>
                    <w:ind w:left="20"/>
                  </w:pPr>
                  <w:r>
                    <w:rPr>
                      <w:color w:val="0F243E"/>
                      <w:spacing w:val="-1"/>
                      <w14:textOutline w14:w="3831">
                        <w14:solidFill>
                          <w14:srgbClr w14:val="0F243E"/>
                        </w14:solidFill>
                        <w14:prstDash w14:val="solid"/>
                        <w14:round/>
                      </w14:textOutline>
                    </w:rPr>
                    <w:t>图</w:t>
                  </w:r>
                  <w:r>
                    <w:rPr>
                      <w:color w:val="0F243E"/>
                      <w:spacing w:val="-1"/>
                    </w:rPr>
                    <w:t xml:space="preserve"> </w:t>
                  </w:r>
                  <w:r>
                    <w:rPr>
                      <w:rFonts w:ascii="Arial" w:eastAsia="Arial" w:hAnsi="Arial" w:cs="Arial"/>
                      <w:b/>
                      <w:bCs/>
                      <w:color w:val="0F243E"/>
                      <w:spacing w:val="-1"/>
                    </w:rPr>
                    <w:t>8</w:t>
                  </w:r>
                  <w:r>
                    <w:rPr>
                      <w:color w:val="0F243E"/>
                      <w:spacing w:val="-1"/>
                      <w14:textOutline w14:w="3831">
                        <w14:solidFill>
                          <w14:srgbClr w14:val="0F243E"/>
                        </w14:solidFill>
                        <w14:prstDash w14:val="solid"/>
                        <w14:round/>
                      </w14:textOutline>
                    </w:rPr>
                    <w:t>：</w:t>
                  </w:r>
                  <w:r>
                    <w:rPr>
                      <w:rFonts w:ascii="Arial" w:eastAsia="Arial" w:hAnsi="Arial" w:cs="Arial"/>
                      <w:b/>
                      <w:bCs/>
                      <w:color w:val="0F243E"/>
                      <w:spacing w:val="-1"/>
                    </w:rPr>
                    <w:t>2023</w:t>
                  </w:r>
                  <w:r>
                    <w:rPr>
                      <w:color w:val="0F243E"/>
                      <w:spacing w:val="-1"/>
                      <w14:textOutline w14:w="3831">
                        <w14:solidFill>
                          <w14:srgbClr w14:val="0F243E"/>
                        </w14:solidFill>
                        <w14:prstDash w14:val="solid"/>
                        <w14:round/>
                      </w14:textOutline>
                    </w:rPr>
                    <w:t>年我国进口煤持续高增</w:t>
                  </w:r>
                </w:p>
              </w:txbxContent>
            </v:textbox>
          </v:shape>
        </w:pict>
      </w:r>
      <w:r>
        <w:pict>
          <v:shape id="_x0000_s1107" type="#_x0000_t202" style="width:19.75pt;height:83.75pt;margin-top:114.59pt;margin-left:306.98pt;mso-position-horizontal-relative:page;mso-position-vertical-relative:page;position:absolute;z-index:251685888" o:allowincell="f" filled="f" stroked="f">
            <o:lock v:ext="edit" aspectratio="f"/>
            <v:textbox inset="0,0,0,0">
              <w:txbxContent>
                <w:p>
                  <w:pPr>
                    <w:spacing w:before="19" w:line="195" w:lineRule="auto"/>
                    <w:ind w:left="20"/>
                    <w:rPr>
                      <w:rFonts w:ascii="Arial" w:eastAsia="Arial" w:hAnsi="Arial" w:cs="Arial"/>
                      <w:sz w:val="16"/>
                      <w:szCs w:val="16"/>
                    </w:rPr>
                  </w:pPr>
                  <w:r>
                    <w:rPr>
                      <w:rFonts w:ascii="Arial" w:eastAsia="Arial" w:hAnsi="Arial" w:cs="Arial"/>
                      <w:spacing w:val="-1"/>
                      <w:sz w:val="16"/>
                      <w:szCs w:val="16"/>
                    </w:rPr>
                    <w:t>4000</w:t>
                  </w:r>
                </w:p>
                <w:p>
                  <w:pPr>
                    <w:spacing w:before="147" w:line="195" w:lineRule="auto"/>
                    <w:ind w:left="24"/>
                    <w:rPr>
                      <w:rFonts w:ascii="Arial" w:eastAsia="Arial" w:hAnsi="Arial" w:cs="Arial"/>
                      <w:sz w:val="16"/>
                      <w:szCs w:val="16"/>
                    </w:rPr>
                  </w:pPr>
                  <w:r>
                    <w:rPr>
                      <w:rFonts w:ascii="Arial" w:eastAsia="Arial" w:hAnsi="Arial" w:cs="Arial"/>
                      <w:spacing w:val="-2"/>
                      <w:sz w:val="16"/>
                      <w:szCs w:val="16"/>
                    </w:rPr>
                    <w:t>3200</w:t>
                  </w:r>
                </w:p>
                <w:p>
                  <w:pPr>
                    <w:spacing w:before="147" w:line="195" w:lineRule="auto"/>
                    <w:ind w:left="22"/>
                    <w:rPr>
                      <w:rFonts w:ascii="Arial" w:eastAsia="Arial" w:hAnsi="Arial" w:cs="Arial"/>
                      <w:sz w:val="16"/>
                      <w:szCs w:val="16"/>
                    </w:rPr>
                  </w:pPr>
                  <w:r>
                    <w:rPr>
                      <w:rFonts w:ascii="Arial" w:eastAsia="Arial" w:hAnsi="Arial" w:cs="Arial"/>
                      <w:spacing w:val="-1"/>
                      <w:sz w:val="16"/>
                      <w:szCs w:val="16"/>
                    </w:rPr>
                    <w:t>2400</w:t>
                  </w:r>
                </w:p>
                <w:p>
                  <w:pPr>
                    <w:spacing w:before="147" w:line="195" w:lineRule="auto"/>
                    <w:ind w:left="35"/>
                    <w:rPr>
                      <w:rFonts w:ascii="Arial" w:eastAsia="Arial" w:hAnsi="Arial" w:cs="Arial"/>
                      <w:sz w:val="16"/>
                      <w:szCs w:val="16"/>
                    </w:rPr>
                  </w:pPr>
                  <w:r>
                    <w:rPr>
                      <w:rFonts w:ascii="Arial" w:eastAsia="Arial" w:hAnsi="Arial" w:cs="Arial"/>
                      <w:spacing w:val="-4"/>
                      <w:sz w:val="16"/>
                      <w:szCs w:val="16"/>
                    </w:rPr>
                    <w:t>1600</w:t>
                  </w:r>
                </w:p>
                <w:p>
                  <w:pPr>
                    <w:spacing w:before="148" w:line="195" w:lineRule="auto"/>
                    <w:ind w:right="17"/>
                    <w:jc w:val="right"/>
                    <w:rPr>
                      <w:rFonts w:ascii="Arial" w:eastAsia="Arial" w:hAnsi="Arial" w:cs="Arial"/>
                      <w:sz w:val="16"/>
                      <w:szCs w:val="16"/>
                    </w:rPr>
                  </w:pPr>
                  <w:r>
                    <w:rPr>
                      <w:rFonts w:ascii="Arial" w:eastAsia="Arial" w:hAnsi="Arial" w:cs="Arial"/>
                      <w:spacing w:val="-2"/>
                      <w:sz w:val="16"/>
                      <w:szCs w:val="16"/>
                    </w:rPr>
                    <w:t>800</w:t>
                  </w:r>
                </w:p>
                <w:p>
                  <w:pPr>
                    <w:spacing w:before="148" w:line="195" w:lineRule="auto"/>
                    <w:ind w:right="13"/>
                    <w:jc w:val="right"/>
                    <w:rPr>
                      <w:rFonts w:ascii="Arial" w:eastAsia="Arial" w:hAnsi="Arial" w:cs="Arial"/>
                      <w:sz w:val="16"/>
                      <w:szCs w:val="16"/>
                    </w:rPr>
                  </w:pPr>
                  <w:r>
                    <w:rPr>
                      <w:rFonts w:ascii="Arial" w:eastAsia="Arial" w:hAnsi="Arial" w:cs="Arial"/>
                      <w:sz w:val="16"/>
                      <w:szCs w:val="16"/>
                    </w:rPr>
                    <w:t>0</w:t>
                  </w:r>
                </w:p>
              </w:txbxContent>
            </v:textbox>
          </v:shape>
        </w:pict>
      </w:r>
      <w:r>
        <w:pict>
          <v:shape id="_x0000_s1108" type="#_x0000_t202" style="width:231.05pt;height:117.05pt;margin-top:92.57pt;margin-left:331.31pt;mso-position-horizontal-relative:page;mso-position-vertical-relative:page;position:absolute;z-index:251681792" o:allowincell="f" filled="f" stroked="f">
            <o:lock v:ext="edit" aspectratio="f"/>
            <v:textbox inset="0,0,0,0">
              <w:txbxContent>
                <w:p>
                  <w:pPr>
                    <w:pStyle w:val="BodyText"/>
                    <w:spacing w:before="20" w:line="230" w:lineRule="auto"/>
                    <w:ind w:left="1484"/>
                    <w:rPr>
                      <w:sz w:val="18"/>
                      <w:szCs w:val="18"/>
                    </w:rPr>
                  </w:pPr>
                  <w:r>
                    <w:rPr>
                      <w:sz w:val="18"/>
                      <w:szCs w:val="18"/>
                      <w14:textOutline w14:w="3265" w14:cap="rnd">
                        <w14:solidFill>
                          <w14:srgbClr w14:val="000000"/>
                        </w14:solidFill>
                        <w14:prstDash w14:val="solid"/>
                        <w14:round/>
                      </w14:textOutline>
                    </w:rPr>
                    <w:t>动力煤进口数量</w:t>
                  </w:r>
                  <w:r>
                    <w:rPr>
                      <w:rFonts w:ascii="Arial" w:eastAsia="Arial" w:hAnsi="Arial" w:cs="Arial"/>
                      <w:b/>
                      <w:bCs/>
                      <w:sz w:val="18"/>
                      <w:szCs w:val="18"/>
                    </w:rPr>
                    <w:t>/</w:t>
                  </w:r>
                  <w:r>
                    <w:rPr>
                      <w:sz w:val="18"/>
                      <w:szCs w:val="18"/>
                      <w14:textOutline w14:w="3265" w14:cap="rnd">
                        <w14:solidFill>
                          <w14:srgbClr w14:val="000000"/>
                        </w14:solidFill>
                        <w14:prstDash w14:val="solid"/>
                        <w14:round/>
                      </w14:textOutline>
                    </w:rPr>
                    <w:t>万吨</w:t>
                  </w:r>
                </w:p>
                <w:p>
                  <w:pPr>
                    <w:spacing w:before="12" w:line="195" w:lineRule="auto"/>
                    <w:ind w:left="87"/>
                    <w:rPr>
                      <w:rFonts w:ascii="Arial" w:eastAsia="Arial" w:hAnsi="Arial" w:cs="Arial"/>
                      <w:sz w:val="16"/>
                      <w:szCs w:val="16"/>
                    </w:rPr>
                  </w:pPr>
                  <w:r>
                    <w:rPr>
                      <w:rFonts w:ascii="Arial" w:eastAsia="Arial" w:hAnsi="Arial" w:cs="Arial"/>
                      <w:position w:val="3"/>
                      <w:sz w:val="16"/>
                      <w:szCs w:val="16"/>
                    </w:rPr>
                    <w:drawing>
                      <wp:inline distT="0" distB="0" distL="0" distR="0">
                        <wp:extent cx="262890" cy="19050"/>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78"/>
                                <a:stretch>
                                  <a:fillRect/>
                                </a:stretch>
                              </pic:blipFill>
                              <pic:spPr>
                                <a:xfrm>
                                  <a:off x="0" y="0"/>
                                  <a:ext cx="262890" cy="19050"/>
                                </a:xfrm>
                                <a:prstGeom prst="rect">
                                  <a:avLst/>
                                </a:prstGeom>
                              </pic:spPr>
                            </pic:pic>
                          </a:graphicData>
                        </a:graphic>
                      </wp:inline>
                    </w:drawing>
                  </w:r>
                  <w:r>
                    <w:rPr>
                      <w:rFonts w:ascii="Arial" w:eastAsia="Arial" w:hAnsi="Arial" w:cs="Arial"/>
                      <w:spacing w:val="3"/>
                      <w:sz w:val="16"/>
                      <w:szCs w:val="16"/>
                    </w:rPr>
                    <w:t xml:space="preserve"> </w:t>
                  </w:r>
                  <w:r>
                    <w:rPr>
                      <w:rFonts w:ascii="Arial" w:eastAsia="Arial" w:hAnsi="Arial" w:cs="Arial"/>
                      <w:spacing w:val="-2"/>
                      <w:sz w:val="16"/>
                      <w:szCs w:val="16"/>
                    </w:rPr>
                    <w:t>2019</w:t>
                  </w:r>
                  <w:r>
                    <w:rPr>
                      <w:rFonts w:ascii="Arial" w:eastAsia="Arial" w:hAnsi="Arial" w:cs="Arial"/>
                      <w:spacing w:val="18"/>
                      <w:sz w:val="16"/>
                      <w:szCs w:val="16"/>
                    </w:rPr>
                    <w:t xml:space="preserve">  </w:t>
                  </w:r>
                  <w:r>
                    <w:rPr>
                      <w:position w:val="3"/>
                      <w:sz w:val="16"/>
                      <w:szCs w:val="16"/>
                    </w:rPr>
                    <w:drawing>
                      <wp:inline distT="0" distB="0" distL="0" distR="0">
                        <wp:extent cx="262890" cy="19050"/>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79"/>
                                <a:stretch>
                                  <a:fillRect/>
                                </a:stretch>
                              </pic:blipFill>
                              <pic:spPr>
                                <a:xfrm>
                                  <a:off x="0" y="0"/>
                                  <a:ext cx="262890" cy="19050"/>
                                </a:xfrm>
                                <a:prstGeom prst="rect">
                                  <a:avLst/>
                                </a:prstGeom>
                              </pic:spPr>
                            </pic:pic>
                          </a:graphicData>
                        </a:graphic>
                      </wp:inline>
                    </w:drawing>
                  </w:r>
                  <w:r>
                    <w:rPr>
                      <w:rFonts w:ascii="Arial" w:eastAsia="Arial" w:hAnsi="Arial" w:cs="Arial"/>
                      <w:spacing w:val="-13"/>
                      <w:sz w:val="16"/>
                      <w:szCs w:val="16"/>
                    </w:rPr>
                    <w:t xml:space="preserve"> </w:t>
                  </w:r>
                  <w:r>
                    <w:rPr>
                      <w:rFonts w:ascii="Arial" w:eastAsia="Arial" w:hAnsi="Arial" w:cs="Arial"/>
                      <w:spacing w:val="-2"/>
                      <w:sz w:val="16"/>
                      <w:szCs w:val="16"/>
                    </w:rPr>
                    <w:t>2020</w:t>
                  </w:r>
                  <w:r>
                    <w:rPr>
                      <w:rFonts w:ascii="Arial" w:eastAsia="Arial" w:hAnsi="Arial" w:cs="Arial"/>
                      <w:spacing w:val="18"/>
                      <w:w w:val="101"/>
                      <w:sz w:val="16"/>
                      <w:szCs w:val="16"/>
                    </w:rPr>
                    <w:t xml:space="preserve">  </w:t>
                  </w:r>
                  <w:r>
                    <w:rPr>
                      <w:rFonts w:ascii="Arial" w:eastAsia="Arial" w:hAnsi="Arial" w:cs="Arial"/>
                      <w:strike/>
                      <w:spacing w:val="1"/>
                      <w:sz w:val="16"/>
                      <w:szCs w:val="16"/>
                    </w:rPr>
                    <w:t xml:space="preserve">         </w:t>
                  </w:r>
                  <w:r>
                    <w:rPr>
                      <w:rFonts w:ascii="Arial" w:eastAsia="Arial" w:hAnsi="Arial" w:cs="Arial"/>
                      <w:spacing w:val="-8"/>
                      <w:sz w:val="16"/>
                      <w:szCs w:val="16"/>
                    </w:rPr>
                    <w:t xml:space="preserve"> </w:t>
                  </w:r>
                  <w:r>
                    <w:rPr>
                      <w:rFonts w:ascii="Arial" w:eastAsia="Arial" w:hAnsi="Arial" w:cs="Arial"/>
                      <w:spacing w:val="-2"/>
                      <w:sz w:val="16"/>
                      <w:szCs w:val="16"/>
                    </w:rPr>
                    <w:t>2021</w:t>
                  </w:r>
                  <w:r>
                    <w:rPr>
                      <w:rFonts w:ascii="Arial" w:eastAsia="Arial" w:hAnsi="Arial" w:cs="Arial"/>
                      <w:spacing w:val="18"/>
                      <w:sz w:val="16"/>
                      <w:szCs w:val="16"/>
                    </w:rPr>
                    <w:t xml:space="preserve">  </w:t>
                  </w:r>
                  <w:r>
                    <w:rPr>
                      <w:position w:val="3"/>
                      <w:sz w:val="16"/>
                      <w:szCs w:val="16"/>
                    </w:rPr>
                    <w:drawing>
                      <wp:inline distT="0" distB="0" distL="0" distR="0">
                        <wp:extent cx="262889" cy="19050"/>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80"/>
                                <a:stretch>
                                  <a:fillRect/>
                                </a:stretch>
                              </pic:blipFill>
                              <pic:spPr>
                                <a:xfrm>
                                  <a:off x="0" y="0"/>
                                  <a:ext cx="262889" cy="19050"/>
                                </a:xfrm>
                                <a:prstGeom prst="rect">
                                  <a:avLst/>
                                </a:prstGeom>
                              </pic:spPr>
                            </pic:pic>
                          </a:graphicData>
                        </a:graphic>
                      </wp:inline>
                    </w:drawing>
                  </w:r>
                  <w:r>
                    <w:rPr>
                      <w:rFonts w:ascii="Arial" w:eastAsia="Arial" w:hAnsi="Arial" w:cs="Arial"/>
                      <w:spacing w:val="-12"/>
                      <w:sz w:val="16"/>
                      <w:szCs w:val="16"/>
                    </w:rPr>
                    <w:t xml:space="preserve"> </w:t>
                  </w:r>
                  <w:r>
                    <w:rPr>
                      <w:rFonts w:ascii="Arial" w:eastAsia="Arial" w:hAnsi="Arial" w:cs="Arial"/>
                      <w:spacing w:val="-2"/>
                      <w:sz w:val="16"/>
                      <w:szCs w:val="16"/>
                    </w:rPr>
                    <w:t>2022</w:t>
                  </w:r>
                  <w:r>
                    <w:rPr>
                      <w:rFonts w:ascii="Arial" w:eastAsia="Arial" w:hAnsi="Arial" w:cs="Arial"/>
                      <w:spacing w:val="17"/>
                      <w:w w:val="102"/>
                      <w:sz w:val="16"/>
                      <w:szCs w:val="16"/>
                    </w:rPr>
                    <w:t xml:space="preserve">  </w:t>
                  </w:r>
                  <w:r>
                    <w:rPr>
                      <w:position w:val="3"/>
                      <w:sz w:val="16"/>
                      <w:szCs w:val="16"/>
                    </w:rPr>
                    <w:drawing>
                      <wp:inline distT="0" distB="0" distL="0" distR="0">
                        <wp:extent cx="262890" cy="19050"/>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81"/>
                                <a:stretch>
                                  <a:fillRect/>
                                </a:stretch>
                              </pic:blipFill>
                              <pic:spPr>
                                <a:xfrm>
                                  <a:off x="0" y="0"/>
                                  <a:ext cx="262890" cy="19050"/>
                                </a:xfrm>
                                <a:prstGeom prst="rect">
                                  <a:avLst/>
                                </a:prstGeom>
                              </pic:spPr>
                            </pic:pic>
                          </a:graphicData>
                        </a:graphic>
                      </wp:inline>
                    </w:drawing>
                  </w:r>
                  <w:r>
                    <w:rPr>
                      <w:rFonts w:ascii="Arial" w:eastAsia="Arial" w:hAnsi="Arial" w:cs="Arial"/>
                      <w:spacing w:val="-13"/>
                      <w:sz w:val="16"/>
                      <w:szCs w:val="16"/>
                    </w:rPr>
                    <w:t xml:space="preserve"> </w:t>
                  </w:r>
                  <w:r>
                    <w:rPr>
                      <w:rFonts w:ascii="Arial" w:eastAsia="Arial" w:hAnsi="Arial" w:cs="Arial"/>
                      <w:spacing w:val="-2"/>
                      <w:sz w:val="16"/>
                      <w:szCs w:val="16"/>
                    </w:rPr>
                    <w:t>2023</w:t>
                  </w:r>
                </w:p>
                <w:p>
                  <w:pPr>
                    <w:spacing w:before="150" w:line="215" w:lineRule="auto"/>
                    <w:ind w:left="1216"/>
                    <w:rPr>
                      <w:rFonts w:ascii="Arial" w:eastAsia="Arial" w:hAnsi="Arial" w:cs="Arial"/>
                      <w:sz w:val="16"/>
                      <w:szCs w:val="16"/>
                    </w:rPr>
                  </w:pPr>
                  <w:r>
                    <w:rPr>
                      <w:rFonts w:ascii="Arial" w:eastAsia="Arial" w:hAnsi="Arial" w:cs="Arial"/>
                      <w:spacing w:val="1"/>
                      <w:sz w:val="16"/>
                      <w:szCs w:val="16"/>
                    </w:rPr>
                    <w:t>30983138</w:t>
                  </w:r>
                </w:p>
                <w:p>
                  <w:pPr>
                    <w:spacing w:before="11" w:line="109" w:lineRule="exact"/>
                    <w:ind w:left="3476"/>
                    <w:rPr>
                      <w:rFonts w:ascii="Arial" w:eastAsia="Arial" w:hAnsi="Arial" w:cs="Arial"/>
                      <w:sz w:val="16"/>
                      <w:szCs w:val="16"/>
                    </w:rPr>
                  </w:pPr>
                  <w:r>
                    <w:rPr>
                      <w:rFonts w:ascii="Arial" w:eastAsia="Arial" w:hAnsi="Arial" w:cs="Arial"/>
                      <w:spacing w:val="-1"/>
                      <w:position w:val="-2"/>
                      <w:sz w:val="16"/>
                      <w:szCs w:val="16"/>
                    </w:rPr>
                    <w:t>2665</w:t>
                  </w:r>
                </w:p>
                <w:p>
                  <w:pPr>
                    <w:spacing w:before="1" w:line="184" w:lineRule="auto"/>
                    <w:ind w:left="84"/>
                    <w:rPr>
                      <w:rFonts w:ascii="Arial" w:eastAsia="Arial" w:hAnsi="Arial" w:cs="Arial"/>
                      <w:sz w:val="16"/>
                      <w:szCs w:val="16"/>
                    </w:rPr>
                  </w:pPr>
                  <w:r>
                    <w:rPr>
                      <w:rFonts w:ascii="Arial" w:eastAsia="Arial" w:hAnsi="Arial" w:cs="Arial"/>
                      <w:spacing w:val="-1"/>
                      <w:sz w:val="16"/>
                      <w:szCs w:val="16"/>
                    </w:rPr>
                    <w:t>2390</w:t>
                  </w:r>
                </w:p>
                <w:p>
                  <w:pPr>
                    <w:spacing w:before="186" w:line="195" w:lineRule="auto"/>
                    <w:ind w:left="750"/>
                    <w:rPr>
                      <w:rFonts w:ascii="Arial" w:eastAsia="Arial" w:hAnsi="Arial" w:cs="Arial"/>
                      <w:sz w:val="16"/>
                      <w:szCs w:val="16"/>
                    </w:rPr>
                  </w:pPr>
                  <w:r>
                    <w:rPr>
                      <w:rFonts w:ascii="Arial" w:eastAsia="Arial" w:hAnsi="Arial" w:cs="Arial"/>
                      <w:spacing w:val="-1"/>
                      <w:sz w:val="16"/>
                      <w:szCs w:val="16"/>
                    </w:rPr>
                    <w:t>2059</w:t>
                  </w:r>
                </w:p>
                <w:p>
                  <w:pPr>
                    <w:spacing w:line="338" w:lineRule="auto"/>
                    <w:rPr>
                      <w:rFonts w:ascii="Arial"/>
                      <w:sz w:val="21"/>
                    </w:rPr>
                  </w:pPr>
                </w:p>
                <w:p>
                  <w:pPr>
                    <w:spacing w:line="338" w:lineRule="auto"/>
                    <w:rPr>
                      <w:rFonts w:ascii="Arial"/>
                      <w:sz w:val="21"/>
                    </w:rPr>
                  </w:pPr>
                </w:p>
                <w:p>
                  <w:pPr>
                    <w:spacing w:line="58" w:lineRule="exact"/>
                    <w:ind w:firstLine="20"/>
                  </w:pPr>
                  <w:r>
                    <w:rPr>
                      <w:position w:val="-1"/>
                    </w:rPr>
                    <w:drawing>
                      <wp:inline distT="0" distB="0" distL="0" distR="0">
                        <wp:extent cx="2908680" cy="36956"/>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82"/>
                                <a:stretch>
                                  <a:fillRect/>
                                </a:stretch>
                              </pic:blipFill>
                              <pic:spPr>
                                <a:xfrm>
                                  <a:off x="0" y="0"/>
                                  <a:ext cx="2908680" cy="36956"/>
                                </a:xfrm>
                                <a:prstGeom prst="rect">
                                  <a:avLst/>
                                </a:prstGeom>
                              </pic:spPr>
                            </pic:pic>
                          </a:graphicData>
                        </a:graphic>
                      </wp:inline>
                    </w:drawing>
                  </w:r>
                </w:p>
                <w:p>
                  <w:pPr>
                    <w:pStyle w:val="BodyText"/>
                    <w:spacing w:before="72" w:line="219" w:lineRule="auto"/>
                    <w:ind w:left="149"/>
                    <w:rPr>
                      <w:sz w:val="16"/>
                      <w:szCs w:val="16"/>
                    </w:rPr>
                  </w:pPr>
                  <w:r>
                    <w:rPr>
                      <w:rFonts w:ascii="Arial" w:eastAsia="Arial" w:hAnsi="Arial" w:cs="Arial"/>
                      <w:spacing w:val="-4"/>
                      <w:sz w:val="16"/>
                      <w:szCs w:val="16"/>
                    </w:rPr>
                    <w:t>1</w:t>
                  </w:r>
                  <w:r>
                    <w:rPr>
                      <w:spacing w:val="-4"/>
                      <w:sz w:val="16"/>
                      <w:szCs w:val="16"/>
                    </w:rPr>
                    <w:t>月</w:t>
                  </w:r>
                  <w:r>
                    <w:rPr>
                      <w:spacing w:val="52"/>
                      <w:sz w:val="16"/>
                      <w:szCs w:val="16"/>
                    </w:rPr>
                    <w:t xml:space="preserve"> </w:t>
                  </w:r>
                  <w:r>
                    <w:rPr>
                      <w:rFonts w:ascii="Arial" w:eastAsia="Arial" w:hAnsi="Arial" w:cs="Arial"/>
                      <w:spacing w:val="-4"/>
                      <w:sz w:val="16"/>
                      <w:szCs w:val="16"/>
                    </w:rPr>
                    <w:t>2</w:t>
                  </w:r>
                  <w:r>
                    <w:rPr>
                      <w:spacing w:val="-4"/>
                      <w:sz w:val="16"/>
                      <w:szCs w:val="16"/>
                    </w:rPr>
                    <w:t>月</w:t>
                  </w:r>
                  <w:r>
                    <w:rPr>
                      <w:spacing w:val="54"/>
                      <w:sz w:val="16"/>
                      <w:szCs w:val="16"/>
                    </w:rPr>
                    <w:t xml:space="preserve"> </w:t>
                  </w:r>
                  <w:r>
                    <w:rPr>
                      <w:rFonts w:ascii="Arial" w:eastAsia="Arial" w:hAnsi="Arial" w:cs="Arial"/>
                      <w:spacing w:val="-4"/>
                      <w:sz w:val="16"/>
                      <w:szCs w:val="16"/>
                    </w:rPr>
                    <w:t>3</w:t>
                  </w:r>
                  <w:r>
                    <w:rPr>
                      <w:spacing w:val="-4"/>
                      <w:sz w:val="16"/>
                      <w:szCs w:val="16"/>
                    </w:rPr>
                    <w:t>月</w:t>
                  </w:r>
                  <w:r>
                    <w:rPr>
                      <w:spacing w:val="49"/>
                      <w:w w:val="101"/>
                      <w:sz w:val="16"/>
                      <w:szCs w:val="16"/>
                    </w:rPr>
                    <w:t xml:space="preserve"> </w:t>
                  </w:r>
                  <w:r>
                    <w:rPr>
                      <w:rFonts w:ascii="Arial" w:eastAsia="Arial" w:hAnsi="Arial" w:cs="Arial"/>
                      <w:spacing w:val="-4"/>
                      <w:sz w:val="16"/>
                      <w:szCs w:val="16"/>
                    </w:rPr>
                    <w:t>4</w:t>
                  </w:r>
                  <w:r>
                    <w:rPr>
                      <w:spacing w:val="-4"/>
                      <w:sz w:val="16"/>
                      <w:szCs w:val="16"/>
                    </w:rPr>
                    <w:t>月</w:t>
                  </w:r>
                  <w:r>
                    <w:rPr>
                      <w:spacing w:val="54"/>
                      <w:sz w:val="16"/>
                      <w:szCs w:val="16"/>
                    </w:rPr>
                    <w:t xml:space="preserve"> </w:t>
                  </w:r>
                  <w:r>
                    <w:rPr>
                      <w:rFonts w:ascii="Arial" w:eastAsia="Arial" w:hAnsi="Arial" w:cs="Arial"/>
                      <w:spacing w:val="-4"/>
                      <w:sz w:val="16"/>
                      <w:szCs w:val="16"/>
                    </w:rPr>
                    <w:t>5</w:t>
                  </w:r>
                  <w:r>
                    <w:rPr>
                      <w:spacing w:val="-4"/>
                      <w:sz w:val="16"/>
                      <w:szCs w:val="16"/>
                    </w:rPr>
                    <w:t>月</w:t>
                  </w:r>
                  <w:r>
                    <w:rPr>
                      <w:spacing w:val="53"/>
                      <w:w w:val="101"/>
                      <w:sz w:val="16"/>
                      <w:szCs w:val="16"/>
                    </w:rPr>
                    <w:t xml:space="preserve"> </w:t>
                  </w:r>
                  <w:r>
                    <w:rPr>
                      <w:rFonts w:ascii="Arial" w:eastAsia="Arial" w:hAnsi="Arial" w:cs="Arial"/>
                      <w:spacing w:val="-4"/>
                      <w:sz w:val="16"/>
                      <w:szCs w:val="16"/>
                    </w:rPr>
                    <w:t>6</w:t>
                  </w:r>
                  <w:r>
                    <w:rPr>
                      <w:spacing w:val="-4"/>
                      <w:sz w:val="16"/>
                      <w:szCs w:val="16"/>
                    </w:rPr>
                    <w:t>月</w:t>
                  </w:r>
                  <w:r>
                    <w:rPr>
                      <w:spacing w:val="54"/>
                      <w:sz w:val="16"/>
                      <w:szCs w:val="16"/>
                    </w:rPr>
                    <w:t xml:space="preserve"> </w:t>
                  </w:r>
                  <w:r>
                    <w:rPr>
                      <w:rFonts w:ascii="Arial" w:eastAsia="Arial" w:hAnsi="Arial" w:cs="Arial"/>
                      <w:spacing w:val="-4"/>
                      <w:sz w:val="16"/>
                      <w:szCs w:val="16"/>
                    </w:rPr>
                    <w:t>7</w:t>
                  </w:r>
                  <w:r>
                    <w:rPr>
                      <w:spacing w:val="-4"/>
                      <w:sz w:val="16"/>
                      <w:szCs w:val="16"/>
                    </w:rPr>
                    <w:t>月</w:t>
                  </w:r>
                  <w:r>
                    <w:rPr>
                      <w:spacing w:val="54"/>
                      <w:sz w:val="16"/>
                      <w:szCs w:val="16"/>
                    </w:rPr>
                    <w:t xml:space="preserve"> </w:t>
                  </w:r>
                  <w:r>
                    <w:rPr>
                      <w:rFonts w:ascii="Arial" w:eastAsia="Arial" w:hAnsi="Arial" w:cs="Arial"/>
                      <w:spacing w:val="-4"/>
                      <w:sz w:val="16"/>
                      <w:szCs w:val="16"/>
                    </w:rPr>
                    <w:t>8</w:t>
                  </w:r>
                  <w:r>
                    <w:rPr>
                      <w:spacing w:val="-4"/>
                      <w:sz w:val="16"/>
                      <w:szCs w:val="16"/>
                    </w:rPr>
                    <w:t>月</w:t>
                  </w:r>
                  <w:r>
                    <w:rPr>
                      <w:spacing w:val="55"/>
                      <w:sz w:val="16"/>
                      <w:szCs w:val="16"/>
                    </w:rPr>
                    <w:t xml:space="preserve"> </w:t>
                  </w:r>
                  <w:r>
                    <w:rPr>
                      <w:rFonts w:ascii="Arial" w:eastAsia="Arial" w:hAnsi="Arial" w:cs="Arial"/>
                      <w:spacing w:val="-4"/>
                      <w:sz w:val="16"/>
                      <w:szCs w:val="16"/>
                    </w:rPr>
                    <w:t>9</w:t>
                  </w:r>
                  <w:r>
                    <w:rPr>
                      <w:spacing w:val="-4"/>
                      <w:sz w:val="16"/>
                      <w:szCs w:val="16"/>
                    </w:rPr>
                    <w:t>月</w:t>
                  </w:r>
                  <w:r>
                    <w:rPr>
                      <w:spacing w:val="19"/>
                      <w:sz w:val="16"/>
                      <w:szCs w:val="16"/>
                    </w:rPr>
                    <w:t xml:space="preserve"> </w:t>
                  </w:r>
                  <w:r>
                    <w:rPr>
                      <w:rFonts w:ascii="Arial" w:eastAsia="Arial" w:hAnsi="Arial" w:cs="Arial"/>
                      <w:spacing w:val="-4"/>
                      <w:sz w:val="16"/>
                      <w:szCs w:val="16"/>
                    </w:rPr>
                    <w:t>10</w:t>
                  </w:r>
                  <w:r>
                    <w:rPr>
                      <w:spacing w:val="-4"/>
                      <w:sz w:val="16"/>
                      <w:szCs w:val="16"/>
                    </w:rPr>
                    <w:t>月</w:t>
                  </w:r>
                  <w:r>
                    <w:rPr>
                      <w:spacing w:val="-24"/>
                      <w:sz w:val="16"/>
                      <w:szCs w:val="16"/>
                    </w:rPr>
                    <w:t xml:space="preserve"> </w:t>
                  </w:r>
                  <w:r>
                    <w:rPr>
                      <w:rFonts w:ascii="Arial" w:eastAsia="Arial" w:hAnsi="Arial" w:cs="Arial"/>
                      <w:spacing w:val="-4"/>
                      <w:sz w:val="16"/>
                      <w:szCs w:val="16"/>
                    </w:rPr>
                    <w:t>11</w:t>
                  </w:r>
                  <w:r>
                    <w:rPr>
                      <w:spacing w:val="-5"/>
                      <w:sz w:val="16"/>
                      <w:szCs w:val="16"/>
                    </w:rPr>
                    <w:t>月</w:t>
                  </w:r>
                  <w:r>
                    <w:rPr>
                      <w:spacing w:val="-24"/>
                      <w:sz w:val="16"/>
                      <w:szCs w:val="16"/>
                    </w:rPr>
                    <w:t xml:space="preserve"> </w:t>
                  </w:r>
                  <w:r>
                    <w:rPr>
                      <w:rFonts w:ascii="Arial" w:eastAsia="Arial" w:hAnsi="Arial" w:cs="Arial"/>
                      <w:spacing w:val="-5"/>
                      <w:sz w:val="16"/>
                      <w:szCs w:val="16"/>
                    </w:rPr>
                    <w:t>12</w:t>
                  </w:r>
                  <w:r>
                    <w:rPr>
                      <w:spacing w:val="-5"/>
                      <w:sz w:val="16"/>
                      <w:szCs w:val="16"/>
                    </w:rPr>
                    <w:t>月</w:t>
                  </w:r>
                </w:p>
              </w:txbxContent>
            </v:textbox>
          </v:shape>
        </w:pict>
      </w:r>
      <w:r>
        <w:pict>
          <v:shape id="_x0000_s1109" type="#_x0000_t202" style="width:166.4pt;height:12.4pt;margin-top:215.93pt;margin-left:305.35pt;mso-position-horizontal-relative:page;mso-position-vertical-relative:page;position:absolute;z-index:251684864" o:allowincell="f" filled="f" stroked="f">
            <o:lock v:ext="edit" aspectratio="f"/>
            <v:textbox inset="0,0,0,0">
              <w:txbxContent>
                <w:p>
                  <w:pPr>
                    <w:pStyle w:val="BodyText"/>
                    <w:spacing w:before="20" w:line="212" w:lineRule="auto"/>
                    <w:ind w:left="20"/>
                    <w:rPr>
                      <w:sz w:val="18"/>
                      <w:szCs w:val="18"/>
                    </w:rPr>
                  </w:pPr>
                  <w:r>
                    <w:rPr>
                      <w:color w:val="0F243E"/>
                      <w:spacing w:val="-8"/>
                      <w:sz w:val="18"/>
                      <w:szCs w:val="18"/>
                    </w:rPr>
                    <w:t>数据来源：</w:t>
                  </w:r>
                  <w:r>
                    <w:rPr>
                      <w:color w:val="0F243E"/>
                      <w:spacing w:val="40"/>
                      <w:sz w:val="18"/>
                      <w:szCs w:val="18"/>
                    </w:rPr>
                    <w:t xml:space="preserve"> </w:t>
                  </w:r>
                  <w:r>
                    <w:rPr>
                      <w:rFonts w:ascii="Arial" w:eastAsia="Arial" w:hAnsi="Arial" w:cs="Arial"/>
                      <w:color w:val="0F243E"/>
                      <w:spacing w:val="-8"/>
                      <w:sz w:val="18"/>
                      <w:szCs w:val="18"/>
                    </w:rPr>
                    <w:t>Wind</w:t>
                  </w:r>
                  <w:r>
                    <w:rPr>
                      <w:rFonts w:ascii="Arial" w:eastAsia="Arial" w:hAnsi="Arial" w:cs="Arial"/>
                      <w:color w:val="0F243E"/>
                      <w:spacing w:val="-24"/>
                      <w:sz w:val="18"/>
                      <w:szCs w:val="18"/>
                    </w:rPr>
                    <w:t xml:space="preserve"> </w:t>
                  </w:r>
                  <w:r>
                    <w:rPr>
                      <w:color w:val="0F243E"/>
                      <w:spacing w:val="-8"/>
                      <w:sz w:val="18"/>
                      <w:szCs w:val="18"/>
                    </w:rPr>
                    <w:t>，广发证券发展研究中心</w:t>
                  </w:r>
                </w:p>
              </w:txbxContent>
            </v:textbox>
          </v:shape>
        </w:pict>
      </w:r>
      <w:r>
        <w:drawing>
          <wp:anchor distT="0" distB="0" distL="0" distR="0" simplePos="0" relativeHeight="251682816" behindDoc="0" locked="0" layoutInCell="0" allowOverlap="1">
            <wp:simplePos x="0" y="0"/>
            <wp:positionH relativeFrom="page">
              <wp:posOffset>800429</wp:posOffset>
            </wp:positionH>
            <wp:positionV relativeFrom="page">
              <wp:posOffset>1403129</wp:posOffset>
            </wp:positionV>
            <wp:extent cx="2712146" cy="1111042"/>
            <wp:effectExtent l="0" t="0" r="0" b="0"/>
            <wp:wrapNone/>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83"/>
                    <a:stretch>
                      <a:fillRect/>
                    </a:stretch>
                  </pic:blipFill>
                  <pic:spPr>
                    <a:xfrm>
                      <a:off x="0" y="0"/>
                      <a:ext cx="2712146" cy="1111042"/>
                    </a:xfrm>
                    <a:prstGeom prst="rect">
                      <a:avLst/>
                    </a:prstGeom>
                  </pic:spPr>
                </pic:pic>
              </a:graphicData>
            </a:graphic>
          </wp:anchor>
        </w:drawing>
      </w:r>
    </w:p>
    <w:tbl>
      <w:tblPr>
        <w:tblStyle w:val="TableNormal4"/>
        <w:tblW w:w="5096" w:type="dxa"/>
        <w:tblInd w:w="12" w:type="dxa"/>
        <w:tblBorders>
          <w:top w:val="nil"/>
          <w:left w:val="nil"/>
          <w:bottom w:val="nil"/>
          <w:right w:val="nil"/>
          <w:insideH w:val="nil"/>
          <w:insideV w:val="nil"/>
        </w:tblBorders>
        <w:tblLayout w:type="fixed"/>
      </w:tblPr>
      <w:tblGrid>
        <w:gridCol w:w="5096"/>
      </w:tblGrid>
      <w:tr>
        <w:tblPrEx>
          <w:tblW w:w="5096" w:type="dxa"/>
          <w:tblInd w:w="12" w:type="dxa"/>
          <w:tblBorders>
            <w:top w:val="nil"/>
            <w:left w:val="nil"/>
            <w:bottom w:val="nil"/>
            <w:right w:val="nil"/>
            <w:insideH w:val="nil"/>
            <w:insideV w:val="nil"/>
          </w:tblBorders>
          <w:tblLayout w:type="fixed"/>
        </w:tblPrEx>
        <w:trPr>
          <w:trHeight w:val="272"/>
        </w:trPr>
        <w:tc>
          <w:tcPr>
            <w:tcW w:w="5096" w:type="dxa"/>
            <w:tcBorders>
              <w:bottom w:val="single" w:sz="2" w:space="0" w:color="000000"/>
            </w:tcBorders>
            <w:vAlign w:val="top"/>
          </w:tcPr>
          <w:p>
            <w:pPr>
              <w:pStyle w:val="TableText"/>
              <w:spacing w:line="229" w:lineRule="auto"/>
              <w:ind w:left="137"/>
              <w:rPr>
                <w:rFonts w:ascii="KaiTi" w:eastAsia="KaiTi" w:hAnsi="KaiTi" w:cs="KaiTi"/>
                <w:sz w:val="21"/>
                <w:szCs w:val="21"/>
              </w:rPr>
            </w:pPr>
            <w:bookmarkStart w:id="6" w:name="bookmark16"/>
            <w:bookmarkEnd w:id="6"/>
            <w:bookmarkStart w:id="7" w:name="bookmark17"/>
            <w:bookmarkEnd w:id="7"/>
            <w:r>
              <w:rPr>
                <w:rFonts w:ascii="KaiTi" w:eastAsia="KaiTi" w:hAnsi="KaiTi" w:cs="KaiTi"/>
                <w:color w:val="0F243E"/>
                <w:spacing w:val="-1"/>
                <w:sz w:val="21"/>
                <w:szCs w:val="21"/>
                <w14:textOutline w14:w="3831">
                  <w14:solidFill>
                    <w14:srgbClr w14:val="0F243E"/>
                  </w14:solidFill>
                  <w14:prstDash w14:val="solid"/>
                  <w14:round/>
                </w14:textOutline>
              </w:rPr>
              <w:t>图</w:t>
            </w:r>
            <w:r>
              <w:rPr>
                <w:rFonts w:ascii="KaiTi" w:eastAsia="KaiTi" w:hAnsi="KaiTi" w:cs="KaiTi"/>
                <w:color w:val="0F243E"/>
                <w:spacing w:val="-1"/>
                <w:sz w:val="21"/>
                <w:szCs w:val="21"/>
              </w:rPr>
              <w:t xml:space="preserve"> </w:t>
            </w:r>
            <w:r>
              <w:rPr>
                <w:b/>
                <w:bCs/>
                <w:color w:val="0F243E"/>
                <w:spacing w:val="-1"/>
                <w:sz w:val="21"/>
                <w:szCs w:val="21"/>
              </w:rPr>
              <w:t>7</w:t>
            </w:r>
            <w:r>
              <w:rPr>
                <w:rFonts w:ascii="KaiTi" w:eastAsia="KaiTi" w:hAnsi="KaiTi" w:cs="KaiTi"/>
                <w:color w:val="0F243E"/>
                <w:spacing w:val="-1"/>
                <w:sz w:val="21"/>
                <w:szCs w:val="21"/>
                <w14:textOutline w14:w="3831">
                  <w14:solidFill>
                    <w14:srgbClr w14:val="0F243E"/>
                  </w14:solidFill>
                  <w14:prstDash w14:val="solid"/>
                  <w14:round/>
                </w14:textOutline>
              </w:rPr>
              <w:t>：秦皇岛</w:t>
            </w:r>
            <w:r>
              <w:rPr>
                <w:b/>
                <w:bCs/>
                <w:color w:val="0F243E"/>
                <w:spacing w:val="-1"/>
                <w:sz w:val="21"/>
                <w:szCs w:val="21"/>
              </w:rPr>
              <w:t>Q5500</w:t>
            </w:r>
            <w:r>
              <w:rPr>
                <w:rFonts w:ascii="KaiTi" w:eastAsia="KaiTi" w:hAnsi="KaiTi" w:cs="KaiTi"/>
                <w:color w:val="0F243E"/>
                <w:spacing w:val="-1"/>
                <w:sz w:val="21"/>
                <w:szCs w:val="21"/>
                <w14:textOutline w14:w="3831">
                  <w14:solidFill>
                    <w14:srgbClr w14:val="0F243E"/>
                  </w14:solidFill>
                  <w14:prstDash w14:val="solid"/>
                  <w14:round/>
                </w14:textOutline>
              </w:rPr>
              <w:t>动力煤近期企稳（元</w:t>
            </w:r>
            <w:r>
              <w:rPr>
                <w:b/>
                <w:bCs/>
                <w:color w:val="0F243E"/>
                <w:spacing w:val="-1"/>
                <w:sz w:val="21"/>
                <w:szCs w:val="21"/>
              </w:rPr>
              <w:t>/</w:t>
            </w:r>
            <w:r>
              <w:rPr>
                <w:rFonts w:ascii="KaiTi" w:eastAsia="KaiTi" w:hAnsi="KaiTi" w:cs="KaiTi"/>
                <w:color w:val="0F243E"/>
                <w:spacing w:val="-1"/>
                <w:sz w:val="21"/>
                <w:szCs w:val="21"/>
                <w14:textOutline w14:w="3831">
                  <w14:solidFill>
                    <w14:srgbClr w14:val="0F243E"/>
                  </w14:solidFill>
                  <w14:prstDash w14:val="solid"/>
                  <w14:round/>
                </w14:textOutline>
              </w:rPr>
              <w:t>吨）</w:t>
            </w:r>
          </w:p>
        </w:tc>
      </w:tr>
      <w:tr>
        <w:tblPrEx>
          <w:tblW w:w="5096" w:type="dxa"/>
          <w:tblInd w:w="12" w:type="dxa"/>
          <w:tblLayout w:type="fixed"/>
        </w:tblPrEx>
        <w:trPr>
          <w:trHeight w:val="2549"/>
        </w:trPr>
        <w:tc>
          <w:tcPr>
            <w:tcW w:w="5096" w:type="dxa"/>
            <w:tcBorders>
              <w:top w:val="single" w:sz="2" w:space="0" w:color="000000"/>
              <w:bottom w:val="single" w:sz="2" w:space="0" w:color="000000"/>
            </w:tcBorders>
            <w:vAlign w:val="top"/>
          </w:tcPr>
          <w:p>
            <w:pPr>
              <w:pStyle w:val="TableText"/>
              <w:spacing w:before="255" w:line="195" w:lineRule="auto"/>
              <w:ind w:left="737"/>
              <w:rPr>
                <w:sz w:val="16"/>
                <w:szCs w:val="16"/>
              </w:rPr>
            </w:pPr>
            <w:r>
              <w:rPr>
                <w:position w:val="3"/>
                <w:sz w:val="16"/>
                <w:szCs w:val="16"/>
              </w:rPr>
              <w:drawing>
                <wp:inline distT="0" distB="0" distL="0" distR="0">
                  <wp:extent cx="262889" cy="19050"/>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84"/>
                          <a:stretch>
                            <a:fillRect/>
                          </a:stretch>
                        </pic:blipFill>
                        <pic:spPr>
                          <a:xfrm>
                            <a:off x="0" y="0"/>
                            <a:ext cx="262889" cy="19050"/>
                          </a:xfrm>
                          <a:prstGeom prst="rect">
                            <a:avLst/>
                          </a:prstGeom>
                        </pic:spPr>
                      </pic:pic>
                    </a:graphicData>
                  </a:graphic>
                </wp:inline>
              </w:drawing>
            </w:r>
            <w:r>
              <w:rPr>
                <w:spacing w:val="-3"/>
                <w:sz w:val="16"/>
                <w:szCs w:val="16"/>
              </w:rPr>
              <w:t xml:space="preserve"> </w:t>
            </w:r>
            <w:r>
              <w:rPr>
                <w:spacing w:val="-1"/>
                <w:sz w:val="16"/>
                <w:szCs w:val="16"/>
              </w:rPr>
              <w:t xml:space="preserve">2020 </w:t>
            </w:r>
            <w:r>
              <w:rPr>
                <w:position w:val="3"/>
                <w:sz w:val="16"/>
                <w:szCs w:val="16"/>
              </w:rPr>
              <w:drawing>
                <wp:inline distT="0" distB="0" distL="0" distR="0">
                  <wp:extent cx="262889" cy="19050"/>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85"/>
                          <a:stretch>
                            <a:fillRect/>
                          </a:stretch>
                        </pic:blipFill>
                        <pic:spPr>
                          <a:xfrm>
                            <a:off x="0" y="0"/>
                            <a:ext cx="262889" cy="19050"/>
                          </a:xfrm>
                          <a:prstGeom prst="rect">
                            <a:avLst/>
                          </a:prstGeom>
                        </pic:spPr>
                      </pic:pic>
                    </a:graphicData>
                  </a:graphic>
                </wp:inline>
              </w:drawing>
            </w:r>
            <w:r>
              <w:rPr>
                <w:spacing w:val="-14"/>
                <w:sz w:val="16"/>
                <w:szCs w:val="16"/>
              </w:rPr>
              <w:t xml:space="preserve"> </w:t>
            </w:r>
            <w:r>
              <w:rPr>
                <w:spacing w:val="-1"/>
                <w:sz w:val="16"/>
                <w:szCs w:val="16"/>
              </w:rPr>
              <w:t xml:space="preserve">2021 </w:t>
            </w:r>
            <w:r>
              <w:rPr>
                <w:strike/>
                <w:spacing w:val="1"/>
                <w:sz w:val="16"/>
                <w:szCs w:val="16"/>
              </w:rPr>
              <w:t xml:space="preserve">         </w:t>
            </w:r>
            <w:r>
              <w:rPr>
                <w:spacing w:val="-9"/>
                <w:sz w:val="16"/>
                <w:szCs w:val="16"/>
              </w:rPr>
              <w:t xml:space="preserve"> </w:t>
            </w:r>
            <w:r>
              <w:rPr>
                <w:spacing w:val="-1"/>
                <w:sz w:val="16"/>
                <w:szCs w:val="16"/>
              </w:rPr>
              <w:t xml:space="preserve">2022 </w:t>
            </w:r>
            <w:r>
              <w:rPr>
                <w:position w:val="3"/>
                <w:sz w:val="16"/>
                <w:szCs w:val="16"/>
              </w:rPr>
              <w:drawing>
                <wp:inline distT="0" distB="0" distL="0" distR="0">
                  <wp:extent cx="262889" cy="19050"/>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86"/>
                          <a:stretch>
                            <a:fillRect/>
                          </a:stretch>
                        </pic:blipFill>
                        <pic:spPr>
                          <a:xfrm>
                            <a:off x="0" y="0"/>
                            <a:ext cx="262889" cy="19050"/>
                          </a:xfrm>
                          <a:prstGeom prst="rect">
                            <a:avLst/>
                          </a:prstGeom>
                        </pic:spPr>
                      </pic:pic>
                    </a:graphicData>
                  </a:graphic>
                </wp:inline>
              </w:drawing>
            </w:r>
            <w:r>
              <w:rPr>
                <w:spacing w:val="-13"/>
                <w:sz w:val="16"/>
                <w:szCs w:val="16"/>
              </w:rPr>
              <w:t xml:space="preserve"> </w:t>
            </w:r>
            <w:r>
              <w:rPr>
                <w:spacing w:val="-1"/>
                <w:sz w:val="16"/>
                <w:szCs w:val="16"/>
              </w:rPr>
              <w:t xml:space="preserve">2023 </w:t>
            </w:r>
            <w:r>
              <w:rPr>
                <w:position w:val="3"/>
                <w:sz w:val="16"/>
                <w:szCs w:val="16"/>
              </w:rPr>
              <w:drawing>
                <wp:inline distT="0" distB="0" distL="0" distR="0">
                  <wp:extent cx="262890" cy="19050"/>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87"/>
                          <a:stretch>
                            <a:fillRect/>
                          </a:stretch>
                        </pic:blipFill>
                        <pic:spPr>
                          <a:xfrm>
                            <a:off x="0" y="0"/>
                            <a:ext cx="262890" cy="19050"/>
                          </a:xfrm>
                          <a:prstGeom prst="rect">
                            <a:avLst/>
                          </a:prstGeom>
                        </pic:spPr>
                      </pic:pic>
                    </a:graphicData>
                  </a:graphic>
                </wp:inline>
              </w:drawing>
            </w:r>
            <w:r>
              <w:rPr>
                <w:spacing w:val="-14"/>
                <w:sz w:val="16"/>
                <w:szCs w:val="16"/>
              </w:rPr>
              <w:t xml:space="preserve"> </w:t>
            </w:r>
            <w:r>
              <w:rPr>
                <w:spacing w:val="-1"/>
                <w:sz w:val="16"/>
                <w:szCs w:val="16"/>
              </w:rPr>
              <w:t>2024</w:t>
            </w:r>
          </w:p>
          <w:p>
            <w:pPr>
              <w:pStyle w:val="TableText"/>
              <w:spacing w:before="29" w:line="195" w:lineRule="auto"/>
              <w:ind w:left="147"/>
              <w:rPr>
                <w:sz w:val="16"/>
                <w:szCs w:val="16"/>
              </w:rPr>
            </w:pPr>
            <w:r>
              <w:rPr>
                <w:spacing w:val="-1"/>
                <w:sz w:val="16"/>
                <w:szCs w:val="16"/>
              </w:rPr>
              <w:t>2900</w:t>
            </w:r>
          </w:p>
          <w:p>
            <w:pPr>
              <w:pStyle w:val="TableText"/>
              <w:spacing w:before="189" w:line="195" w:lineRule="auto"/>
              <w:ind w:left="147"/>
              <w:rPr>
                <w:sz w:val="16"/>
                <w:szCs w:val="16"/>
              </w:rPr>
            </w:pPr>
            <w:r>
              <w:rPr>
                <w:spacing w:val="-1"/>
                <w:sz w:val="16"/>
                <w:szCs w:val="16"/>
              </w:rPr>
              <w:t>2400</w:t>
            </w:r>
          </w:p>
          <w:p>
            <w:pPr>
              <w:pStyle w:val="TableText"/>
              <w:spacing w:before="188" w:line="195" w:lineRule="auto"/>
              <w:ind w:left="160"/>
              <w:rPr>
                <w:sz w:val="16"/>
                <w:szCs w:val="16"/>
              </w:rPr>
            </w:pPr>
            <w:r>
              <w:pict>
                <v:shape id="_x0000_s1110" type="#_x0000_t202" style="width:18.95pt;height:9.5pt;margin-top:7.13pt;margin-left:72.62pt;position:absolute;z-index:251699200" filled="f" stroked="f">
                  <o:lock v:ext="edit" aspectratio="f"/>
                  <v:textbox inset="0,0,0,0">
                    <w:txbxContent>
                      <w:p>
                        <w:pPr>
                          <w:pStyle w:val="TableText"/>
                          <w:spacing w:before="19" w:line="195" w:lineRule="auto"/>
                          <w:ind w:left="20"/>
                          <w:rPr>
                            <w:sz w:val="16"/>
                            <w:szCs w:val="16"/>
                          </w:rPr>
                        </w:pPr>
                        <w:r>
                          <w:rPr>
                            <w:spacing w:val="-4"/>
                            <w:sz w:val="16"/>
                            <w:szCs w:val="16"/>
                          </w:rPr>
                          <w:t>1610</w:t>
                        </w:r>
                      </w:p>
                    </w:txbxContent>
                  </v:textbox>
                </v:shape>
              </w:pict>
            </w:r>
            <w:r>
              <w:pict>
                <v:shape id="_x0000_s1111" type="#_x0000_t202" style="width:18.95pt;height:9.5pt;margin-top:9.98pt;margin-left:209.26pt;position:absolute;z-index:251697152" filled="f" stroked="f">
                  <o:lock v:ext="edit" aspectratio="f"/>
                  <v:textbox inset="0,0,0,0">
                    <w:txbxContent>
                      <w:p>
                        <w:pPr>
                          <w:pStyle w:val="TableText"/>
                          <w:spacing w:before="19" w:line="195" w:lineRule="auto"/>
                          <w:ind w:left="20"/>
                          <w:rPr>
                            <w:sz w:val="16"/>
                            <w:szCs w:val="16"/>
                          </w:rPr>
                        </w:pPr>
                        <w:r>
                          <w:rPr>
                            <w:spacing w:val="-4"/>
                            <w:sz w:val="16"/>
                            <w:szCs w:val="16"/>
                          </w:rPr>
                          <w:t>1599</w:t>
                        </w:r>
                      </w:p>
                    </w:txbxContent>
                  </v:textbox>
                </v:shape>
              </w:pict>
            </w:r>
            <w:r>
              <w:rPr>
                <w:spacing w:val="-4"/>
                <w:sz w:val="16"/>
                <w:szCs w:val="16"/>
              </w:rPr>
              <w:t>1900</w:t>
            </w:r>
          </w:p>
          <w:p>
            <w:pPr>
              <w:pStyle w:val="TableText"/>
              <w:spacing w:before="189" w:line="195" w:lineRule="auto"/>
              <w:ind w:left="160"/>
              <w:rPr>
                <w:sz w:val="16"/>
                <w:szCs w:val="16"/>
              </w:rPr>
            </w:pPr>
            <w:r>
              <w:pict>
                <v:shape id="_x0000_s1112" type="#_x0000_t202" style="width:18.95pt;height:9.5pt;margin-top:7.54pt;margin-left:225.14pt;position:absolute;z-index:251700224" filled="f" stroked="f">
                  <o:lock v:ext="edit" aspectratio="f"/>
                  <v:textbox inset="0,0,0,0">
                    <w:txbxContent>
                      <w:p>
                        <w:pPr>
                          <w:pStyle w:val="TableText"/>
                          <w:spacing w:before="19" w:line="195" w:lineRule="auto"/>
                          <w:ind w:left="20"/>
                          <w:rPr>
                            <w:sz w:val="16"/>
                            <w:szCs w:val="16"/>
                          </w:rPr>
                        </w:pPr>
                        <w:r>
                          <w:rPr>
                            <w:spacing w:val="-4"/>
                            <w:sz w:val="16"/>
                            <w:szCs w:val="16"/>
                          </w:rPr>
                          <w:t>1230</w:t>
                        </w:r>
                      </w:p>
                    </w:txbxContent>
                  </v:textbox>
                </v:shape>
              </w:pict>
            </w:r>
            <w:r>
              <w:rPr>
                <w:spacing w:val="-4"/>
                <w:sz w:val="16"/>
                <w:szCs w:val="16"/>
              </w:rPr>
              <w:t>1400</w:t>
            </w:r>
          </w:p>
          <w:p>
            <w:pPr>
              <w:pStyle w:val="TableText"/>
              <w:spacing w:before="189" w:line="195" w:lineRule="auto"/>
              <w:ind w:left="239"/>
              <w:rPr>
                <w:sz w:val="16"/>
                <w:szCs w:val="16"/>
              </w:rPr>
            </w:pPr>
            <w:r>
              <w:pict>
                <v:shape id="_x0000_s1113" type="#_x0000_t202" style="width:15.05pt;height:9.5pt;margin-top:7.01pt;margin-left:70.98pt;position:absolute;z-index:251698176" filled="f" stroked="f">
                  <o:lock v:ext="edit" aspectratio="f"/>
                  <v:textbox inset="0,0,0,0">
                    <w:txbxContent>
                      <w:p>
                        <w:pPr>
                          <w:pStyle w:val="TableText"/>
                          <w:spacing w:before="19" w:line="195" w:lineRule="auto"/>
                          <w:ind w:left="20"/>
                          <w:rPr>
                            <w:sz w:val="16"/>
                            <w:szCs w:val="16"/>
                          </w:rPr>
                        </w:pPr>
                        <w:r>
                          <w:rPr>
                            <w:spacing w:val="-2"/>
                            <w:sz w:val="16"/>
                            <w:szCs w:val="16"/>
                          </w:rPr>
                          <w:t>946</w:t>
                        </w:r>
                      </w:p>
                    </w:txbxContent>
                  </v:textbox>
                </v:shape>
              </w:pict>
            </w:r>
            <w:r>
              <w:rPr>
                <w:spacing w:val="-2"/>
                <w:sz w:val="16"/>
                <w:szCs w:val="16"/>
              </w:rPr>
              <w:t>900</w:t>
            </w:r>
          </w:p>
          <w:p>
            <w:pPr>
              <w:pStyle w:val="TableText"/>
              <w:spacing w:before="189" w:line="195" w:lineRule="auto"/>
              <w:ind w:left="234"/>
              <w:rPr>
                <w:sz w:val="16"/>
                <w:szCs w:val="16"/>
              </w:rPr>
            </w:pPr>
            <w:r>
              <w:rPr>
                <w:spacing w:val="-1"/>
                <w:sz w:val="16"/>
                <w:szCs w:val="16"/>
              </w:rPr>
              <w:t>400</w:t>
            </w:r>
          </w:p>
          <w:p>
            <w:pPr>
              <w:pStyle w:val="TableText"/>
              <w:spacing w:before="36" w:line="219" w:lineRule="auto"/>
              <w:ind w:left="577"/>
              <w:rPr>
                <w:rFonts w:ascii="KaiTi" w:eastAsia="KaiTi" w:hAnsi="KaiTi" w:cs="KaiTi"/>
                <w:sz w:val="16"/>
                <w:szCs w:val="16"/>
              </w:rPr>
            </w:pPr>
            <w:r>
              <w:rPr>
                <w:spacing w:val="-4"/>
                <w:sz w:val="16"/>
                <w:szCs w:val="16"/>
              </w:rPr>
              <w:t>1</w:t>
            </w:r>
            <w:r>
              <w:rPr>
                <w:rFonts w:ascii="KaiTi" w:eastAsia="KaiTi" w:hAnsi="KaiTi" w:cs="KaiTi"/>
                <w:spacing w:val="-4"/>
                <w:sz w:val="16"/>
                <w:szCs w:val="16"/>
              </w:rPr>
              <w:t>月</w:t>
            </w:r>
            <w:r>
              <w:rPr>
                <w:rFonts w:ascii="KaiTi" w:eastAsia="KaiTi" w:hAnsi="KaiTi" w:cs="KaiTi"/>
                <w:spacing w:val="57"/>
                <w:w w:val="101"/>
                <w:sz w:val="16"/>
                <w:szCs w:val="16"/>
              </w:rPr>
              <w:t xml:space="preserve"> </w:t>
            </w:r>
            <w:r>
              <w:rPr>
                <w:spacing w:val="-4"/>
                <w:sz w:val="16"/>
                <w:szCs w:val="16"/>
              </w:rPr>
              <w:t>2</w:t>
            </w:r>
            <w:r>
              <w:rPr>
                <w:rFonts w:ascii="KaiTi" w:eastAsia="KaiTi" w:hAnsi="KaiTi" w:cs="KaiTi"/>
                <w:spacing w:val="-4"/>
                <w:sz w:val="16"/>
                <w:szCs w:val="16"/>
              </w:rPr>
              <w:t>月</w:t>
            </w:r>
            <w:r>
              <w:rPr>
                <w:rFonts w:ascii="KaiTi" w:eastAsia="KaiTi" w:hAnsi="KaiTi" w:cs="KaiTi"/>
                <w:spacing w:val="46"/>
                <w:sz w:val="16"/>
                <w:szCs w:val="16"/>
              </w:rPr>
              <w:t xml:space="preserve"> </w:t>
            </w:r>
            <w:r>
              <w:rPr>
                <w:spacing w:val="-4"/>
                <w:sz w:val="16"/>
                <w:szCs w:val="16"/>
              </w:rPr>
              <w:t>3</w:t>
            </w:r>
            <w:r>
              <w:rPr>
                <w:rFonts w:ascii="KaiTi" w:eastAsia="KaiTi" w:hAnsi="KaiTi" w:cs="KaiTi"/>
                <w:spacing w:val="-4"/>
                <w:sz w:val="16"/>
                <w:szCs w:val="16"/>
              </w:rPr>
              <w:t>月</w:t>
            </w:r>
            <w:r>
              <w:rPr>
                <w:rFonts w:ascii="KaiTi" w:eastAsia="KaiTi" w:hAnsi="KaiTi" w:cs="KaiTi"/>
                <w:spacing w:val="41"/>
                <w:w w:val="101"/>
                <w:sz w:val="16"/>
                <w:szCs w:val="16"/>
              </w:rPr>
              <w:t xml:space="preserve"> </w:t>
            </w:r>
            <w:r>
              <w:rPr>
                <w:spacing w:val="-4"/>
                <w:sz w:val="16"/>
                <w:szCs w:val="16"/>
              </w:rPr>
              <w:t>4</w:t>
            </w:r>
            <w:r>
              <w:rPr>
                <w:rFonts w:ascii="KaiTi" w:eastAsia="KaiTi" w:hAnsi="KaiTi" w:cs="KaiTi"/>
                <w:spacing w:val="-4"/>
                <w:sz w:val="16"/>
                <w:szCs w:val="16"/>
              </w:rPr>
              <w:t>月</w:t>
            </w:r>
            <w:r>
              <w:rPr>
                <w:rFonts w:ascii="KaiTi" w:eastAsia="KaiTi" w:hAnsi="KaiTi" w:cs="KaiTi"/>
                <w:spacing w:val="46"/>
                <w:sz w:val="16"/>
                <w:szCs w:val="16"/>
              </w:rPr>
              <w:t xml:space="preserve"> </w:t>
            </w:r>
            <w:r>
              <w:rPr>
                <w:spacing w:val="-4"/>
                <w:sz w:val="16"/>
                <w:szCs w:val="16"/>
              </w:rPr>
              <w:t>5</w:t>
            </w:r>
            <w:r>
              <w:rPr>
                <w:rFonts w:ascii="KaiTi" w:eastAsia="KaiTi" w:hAnsi="KaiTi" w:cs="KaiTi"/>
                <w:spacing w:val="-4"/>
                <w:sz w:val="16"/>
                <w:szCs w:val="16"/>
              </w:rPr>
              <w:t>月</w:t>
            </w:r>
            <w:r>
              <w:rPr>
                <w:rFonts w:ascii="KaiTi" w:eastAsia="KaiTi" w:hAnsi="KaiTi" w:cs="KaiTi"/>
                <w:spacing w:val="45"/>
                <w:w w:val="101"/>
                <w:sz w:val="16"/>
                <w:szCs w:val="16"/>
              </w:rPr>
              <w:t xml:space="preserve"> </w:t>
            </w:r>
            <w:r>
              <w:rPr>
                <w:spacing w:val="-4"/>
                <w:sz w:val="16"/>
                <w:szCs w:val="16"/>
              </w:rPr>
              <w:t>6</w:t>
            </w:r>
            <w:r>
              <w:rPr>
                <w:rFonts w:ascii="KaiTi" w:eastAsia="KaiTi" w:hAnsi="KaiTi" w:cs="KaiTi"/>
                <w:spacing w:val="-4"/>
                <w:sz w:val="16"/>
                <w:szCs w:val="16"/>
              </w:rPr>
              <w:t>月</w:t>
            </w:r>
            <w:r>
              <w:rPr>
                <w:rFonts w:ascii="KaiTi" w:eastAsia="KaiTi" w:hAnsi="KaiTi" w:cs="KaiTi"/>
                <w:spacing w:val="47"/>
                <w:sz w:val="16"/>
                <w:szCs w:val="16"/>
              </w:rPr>
              <w:t xml:space="preserve"> </w:t>
            </w:r>
            <w:r>
              <w:rPr>
                <w:spacing w:val="-4"/>
                <w:sz w:val="16"/>
                <w:szCs w:val="16"/>
              </w:rPr>
              <w:t>7</w:t>
            </w:r>
            <w:r>
              <w:rPr>
                <w:rFonts w:ascii="KaiTi" w:eastAsia="KaiTi" w:hAnsi="KaiTi" w:cs="KaiTi"/>
                <w:spacing w:val="-4"/>
                <w:sz w:val="16"/>
                <w:szCs w:val="16"/>
              </w:rPr>
              <w:t>月</w:t>
            </w:r>
            <w:r>
              <w:rPr>
                <w:rFonts w:ascii="KaiTi" w:eastAsia="KaiTi" w:hAnsi="KaiTi" w:cs="KaiTi"/>
                <w:spacing w:val="45"/>
                <w:w w:val="101"/>
                <w:sz w:val="16"/>
                <w:szCs w:val="16"/>
              </w:rPr>
              <w:t xml:space="preserve"> </w:t>
            </w:r>
            <w:r>
              <w:rPr>
                <w:spacing w:val="-4"/>
                <w:sz w:val="16"/>
                <w:szCs w:val="16"/>
              </w:rPr>
              <w:t>8</w:t>
            </w:r>
            <w:r>
              <w:rPr>
                <w:rFonts w:ascii="KaiTi" w:eastAsia="KaiTi" w:hAnsi="KaiTi" w:cs="KaiTi"/>
                <w:spacing w:val="-4"/>
                <w:sz w:val="16"/>
                <w:szCs w:val="16"/>
              </w:rPr>
              <w:t>月</w:t>
            </w:r>
            <w:r>
              <w:rPr>
                <w:rFonts w:ascii="KaiTi" w:eastAsia="KaiTi" w:hAnsi="KaiTi" w:cs="KaiTi"/>
                <w:spacing w:val="46"/>
                <w:sz w:val="16"/>
                <w:szCs w:val="16"/>
              </w:rPr>
              <w:t xml:space="preserve"> </w:t>
            </w:r>
            <w:r>
              <w:rPr>
                <w:spacing w:val="-4"/>
                <w:sz w:val="16"/>
                <w:szCs w:val="16"/>
              </w:rPr>
              <w:t>9</w:t>
            </w:r>
            <w:r>
              <w:rPr>
                <w:rFonts w:ascii="KaiTi" w:eastAsia="KaiTi" w:hAnsi="KaiTi" w:cs="KaiTi"/>
                <w:spacing w:val="-4"/>
                <w:sz w:val="16"/>
                <w:szCs w:val="16"/>
              </w:rPr>
              <w:t>月</w:t>
            </w:r>
            <w:r>
              <w:rPr>
                <w:rFonts w:ascii="KaiTi" w:eastAsia="KaiTi" w:hAnsi="KaiTi" w:cs="KaiTi"/>
                <w:spacing w:val="-4"/>
                <w:sz w:val="16"/>
                <w:szCs w:val="16"/>
              </w:rPr>
              <w:t xml:space="preserve"> </w:t>
            </w:r>
            <w:r>
              <w:rPr>
                <w:spacing w:val="-4"/>
                <w:sz w:val="16"/>
                <w:szCs w:val="16"/>
              </w:rPr>
              <w:t>10</w:t>
            </w:r>
            <w:r>
              <w:rPr>
                <w:rFonts w:ascii="KaiTi" w:eastAsia="KaiTi" w:hAnsi="KaiTi" w:cs="KaiTi"/>
                <w:spacing w:val="-4"/>
                <w:sz w:val="16"/>
                <w:szCs w:val="16"/>
              </w:rPr>
              <w:t>月</w:t>
            </w:r>
            <w:r>
              <w:rPr>
                <w:rFonts w:ascii="KaiTi" w:eastAsia="KaiTi" w:hAnsi="KaiTi" w:cs="KaiTi"/>
                <w:spacing w:val="-32"/>
                <w:sz w:val="16"/>
                <w:szCs w:val="16"/>
              </w:rPr>
              <w:t xml:space="preserve"> </w:t>
            </w:r>
            <w:r>
              <w:rPr>
                <w:spacing w:val="-4"/>
                <w:sz w:val="16"/>
                <w:szCs w:val="16"/>
              </w:rPr>
              <w:t>11</w:t>
            </w:r>
            <w:r>
              <w:rPr>
                <w:rFonts w:ascii="KaiTi" w:eastAsia="KaiTi" w:hAnsi="KaiTi" w:cs="KaiTi"/>
                <w:spacing w:val="-4"/>
                <w:sz w:val="16"/>
                <w:szCs w:val="16"/>
              </w:rPr>
              <w:t>月</w:t>
            </w:r>
            <w:r>
              <w:rPr>
                <w:rFonts w:ascii="KaiTi" w:eastAsia="KaiTi" w:hAnsi="KaiTi" w:cs="KaiTi"/>
                <w:spacing w:val="-31"/>
                <w:sz w:val="16"/>
                <w:szCs w:val="16"/>
              </w:rPr>
              <w:t xml:space="preserve"> </w:t>
            </w:r>
            <w:r>
              <w:rPr>
                <w:spacing w:val="-4"/>
                <w:sz w:val="16"/>
                <w:szCs w:val="16"/>
              </w:rPr>
              <w:t>12</w:t>
            </w:r>
            <w:r>
              <w:rPr>
                <w:rFonts w:ascii="KaiTi" w:eastAsia="KaiTi" w:hAnsi="KaiTi" w:cs="KaiTi"/>
                <w:spacing w:val="-4"/>
                <w:sz w:val="16"/>
                <w:szCs w:val="16"/>
              </w:rPr>
              <w:t>月</w:t>
            </w:r>
          </w:p>
        </w:tc>
      </w:tr>
      <w:tr>
        <w:tblPrEx>
          <w:tblW w:w="5096" w:type="dxa"/>
          <w:tblInd w:w="12" w:type="dxa"/>
          <w:tblLayout w:type="fixed"/>
        </w:tblPrEx>
        <w:trPr>
          <w:trHeight w:val="253"/>
        </w:trPr>
        <w:tc>
          <w:tcPr>
            <w:tcW w:w="5096" w:type="dxa"/>
            <w:tcBorders>
              <w:top w:val="single" w:sz="2" w:space="0" w:color="000000"/>
            </w:tcBorders>
            <w:vAlign w:val="top"/>
          </w:tcPr>
          <w:p>
            <w:pPr>
              <w:pStyle w:val="TableText"/>
              <w:spacing w:before="73" w:line="174" w:lineRule="auto"/>
              <w:ind w:left="111"/>
              <w:rPr>
                <w:rFonts w:ascii="KaiTi" w:eastAsia="KaiTi" w:hAnsi="KaiTi" w:cs="KaiTi"/>
                <w:sz w:val="18"/>
                <w:szCs w:val="18"/>
              </w:rPr>
            </w:pPr>
            <w:r>
              <w:rPr>
                <w:rFonts w:ascii="KaiTi" w:eastAsia="KaiTi" w:hAnsi="KaiTi" w:cs="KaiTi"/>
                <w:color w:val="0F243E"/>
                <w:spacing w:val="-8"/>
                <w:sz w:val="18"/>
                <w:szCs w:val="18"/>
              </w:rPr>
              <w:t>数据来源：</w:t>
            </w:r>
            <w:r>
              <w:rPr>
                <w:rFonts w:ascii="KaiTi" w:eastAsia="KaiTi" w:hAnsi="KaiTi" w:cs="KaiTi"/>
                <w:color w:val="0F243E"/>
                <w:spacing w:val="40"/>
                <w:w w:val="101"/>
                <w:sz w:val="18"/>
                <w:szCs w:val="18"/>
              </w:rPr>
              <w:t xml:space="preserve"> </w:t>
            </w:r>
            <w:r>
              <w:rPr>
                <w:color w:val="0F243E"/>
                <w:spacing w:val="-8"/>
                <w:sz w:val="18"/>
                <w:szCs w:val="18"/>
              </w:rPr>
              <w:t>Wind</w:t>
            </w:r>
            <w:r>
              <w:rPr>
                <w:color w:val="0F243E"/>
                <w:spacing w:val="-25"/>
                <w:sz w:val="18"/>
                <w:szCs w:val="18"/>
              </w:rPr>
              <w:t xml:space="preserve"> </w:t>
            </w:r>
            <w:r>
              <w:rPr>
                <w:rFonts w:ascii="KaiTi" w:eastAsia="KaiTi" w:hAnsi="KaiTi" w:cs="KaiTi"/>
                <w:color w:val="0F243E"/>
                <w:spacing w:val="-8"/>
                <w:sz w:val="18"/>
                <w:szCs w:val="18"/>
              </w:rPr>
              <w:t>，广发证券发展研究中心</w:t>
            </w:r>
          </w:p>
        </w:tc>
      </w:tr>
    </w:tbl>
    <w:p>
      <w:pPr>
        <w:spacing w:line="245" w:lineRule="auto"/>
        <w:rPr>
          <w:rFonts w:ascii="Arial"/>
          <w:sz w:val="21"/>
        </w:rPr>
      </w:pPr>
    </w:p>
    <w:p>
      <w:pPr>
        <w:pStyle w:val="BodyText"/>
        <w:spacing w:before="68" w:line="289" w:lineRule="auto"/>
        <w:ind w:left="3033" w:firstLine="1"/>
        <w:jc w:val="both"/>
      </w:pPr>
      <w:r>
        <w:rPr>
          <w:rFonts w:ascii="Arial" w:eastAsia="Arial" w:hAnsi="Arial" w:cs="Arial"/>
          <w:b/>
          <w:bCs/>
          <w:spacing w:val="-5"/>
        </w:rPr>
        <w:t>2</w:t>
      </w:r>
      <w:r>
        <w:rPr>
          <w:rFonts w:ascii="Arial" w:eastAsia="Arial" w:hAnsi="Arial" w:cs="Arial"/>
          <w:b/>
          <w:bCs/>
          <w:spacing w:val="-4"/>
        </w:rPr>
        <w:t>.</w:t>
      </w:r>
      <w:r>
        <w:rPr>
          <w:rFonts w:ascii="Arial" w:eastAsia="Arial" w:hAnsi="Arial" w:cs="Arial"/>
          <w:b/>
          <w:bCs/>
          <w:spacing w:val="49"/>
        </w:rPr>
        <w:t xml:space="preserve"> </w:t>
      </w:r>
      <w:r>
        <w:rPr>
          <w:spacing w:val="-4"/>
          <w14:textOutline w14:w="3831">
            <w14:solidFill>
              <w14:srgbClr w14:val="000000"/>
            </w14:solidFill>
            <w14:prstDash w14:val="solid"/>
            <w14:round/>
          </w14:textOutline>
        </w:rPr>
        <w:t>从容量电价来看，</w:t>
      </w:r>
      <w:r>
        <w:rPr>
          <w:spacing w:val="34"/>
        </w:rPr>
        <w:t xml:space="preserve"> </w:t>
      </w:r>
      <w:r>
        <w:rPr>
          <w:spacing w:val="-4"/>
          <w14:textOutline w14:w="3831">
            <w14:solidFill>
              <w14:srgbClr w14:val="000000"/>
            </w14:solidFill>
            <w14:prstDash w14:val="solid"/>
            <w14:round/>
          </w14:textOutline>
        </w:rPr>
        <w:t>若在电量部分基本盈亏平衡下，</w:t>
      </w:r>
      <w:r>
        <w:rPr>
          <w:spacing w:val="-5"/>
          <w14:textOutline w14:w="3831">
            <w14:solidFill>
              <w14:srgbClr w14:val="000000"/>
            </w14:solidFill>
            <w14:prstDash w14:val="solid"/>
            <w14:round/>
          </w14:textOutline>
        </w:rPr>
        <w:t>当前的容量补偿就有望保障</w:t>
      </w:r>
      <w:r>
        <w:rPr>
          <w:spacing w:val="-4"/>
          <w14:textOutline w14:w="3831">
            <w14:solidFill>
              <w14:srgbClr w14:val="000000"/>
            </w14:solidFill>
            <w14:prstDash w14:val="solid"/>
            <w14:round/>
          </w14:textOutline>
        </w:rPr>
        <w:t>煤</w:t>
      </w:r>
      <w:r>
        <w:t xml:space="preserve"> </w:t>
      </w:r>
      <w:r>
        <w:rPr>
          <w:spacing w:val="-2"/>
          <w14:textOutline w14:w="3831">
            <w14:solidFill>
              <w14:srgbClr w14:val="000000"/>
            </w14:solidFill>
            <w14:prstDash w14:val="solid"/>
            <w14:round/>
          </w14:textOutline>
        </w:rPr>
        <w:t>电机组</w:t>
      </w:r>
      <w:r>
        <w:rPr>
          <w:rFonts w:ascii="Arial" w:eastAsia="Arial" w:hAnsi="Arial" w:cs="Arial"/>
          <w:b/>
          <w:bCs/>
          <w:spacing w:val="-2"/>
        </w:rPr>
        <w:t>7%ROE</w:t>
      </w:r>
      <w:r>
        <w:rPr>
          <w:spacing w:val="-2"/>
          <w14:textOutline w14:w="3831">
            <w14:solidFill>
              <w14:srgbClr w14:val="000000"/>
            </w14:solidFill>
            <w14:prstDash w14:val="solid"/>
            <w14:round/>
          </w14:textOutline>
        </w:rPr>
        <w:t>水平。</w:t>
      </w:r>
      <w:r>
        <w:rPr>
          <w:spacing w:val="-2"/>
        </w:rPr>
        <w:t>从容量电价来看，度电支付水平稳定，机制也是反应固定成本</w:t>
      </w:r>
      <w:r>
        <w:t xml:space="preserve"> </w:t>
      </w:r>
      <w:r>
        <w:rPr>
          <w:spacing w:val="-5"/>
        </w:rPr>
        <w:t>的设置方案。按照机组固定费用</w:t>
      </w:r>
      <w:r>
        <w:rPr>
          <w:rFonts w:ascii="Arial" w:eastAsia="Arial" w:hAnsi="Arial" w:cs="Arial"/>
          <w:spacing w:val="-5"/>
        </w:rPr>
        <w:t>330</w:t>
      </w:r>
      <w:r>
        <w:rPr>
          <w:spacing w:val="-5"/>
        </w:rPr>
        <w:t>元</w:t>
      </w:r>
      <w:r>
        <w:rPr>
          <w:rFonts w:ascii="Arial" w:eastAsia="Arial" w:hAnsi="Arial" w:cs="Arial"/>
          <w:spacing w:val="-5"/>
        </w:rPr>
        <w:t>/</w:t>
      </w:r>
      <w:r>
        <w:rPr>
          <w:spacing w:val="-5"/>
        </w:rPr>
        <w:t>千瓦·年、补偿比例</w:t>
      </w:r>
      <w:r>
        <w:rPr>
          <w:rFonts w:ascii="Arial" w:eastAsia="Arial" w:hAnsi="Arial" w:cs="Arial"/>
          <w:spacing w:val="-5"/>
        </w:rPr>
        <w:t>30%</w:t>
      </w:r>
      <w:r>
        <w:rPr>
          <w:spacing w:val="-5"/>
        </w:rPr>
        <w:t>、机组建设成本</w:t>
      </w:r>
      <w:r>
        <w:rPr>
          <w:rFonts w:ascii="Arial" w:eastAsia="Arial" w:hAnsi="Arial" w:cs="Arial"/>
          <w:spacing w:val="-5"/>
        </w:rPr>
        <w:t>3500</w:t>
      </w:r>
      <w:r>
        <w:rPr>
          <w:rFonts w:ascii="Arial" w:eastAsia="Arial" w:hAnsi="Arial" w:cs="Arial"/>
          <w:spacing w:val="15"/>
          <w:w w:val="101"/>
        </w:rPr>
        <w:t xml:space="preserve"> </w:t>
      </w:r>
      <w:r>
        <w:rPr>
          <w:spacing w:val="-1"/>
        </w:rPr>
        <w:t>元</w:t>
      </w:r>
      <w:r>
        <w:rPr>
          <w:rFonts w:ascii="Arial" w:eastAsia="Arial" w:hAnsi="Arial" w:cs="Arial"/>
          <w:spacing w:val="-1"/>
        </w:rPr>
        <w:t>/</w:t>
      </w:r>
      <w:r>
        <w:rPr>
          <w:spacing w:val="-1"/>
        </w:rPr>
        <w:t>千瓦计算，当发电部分基本盈亏平衡时（对应上网电价</w:t>
      </w:r>
      <w:r>
        <w:rPr>
          <w:rFonts w:ascii="Arial" w:eastAsia="Arial" w:hAnsi="Arial" w:cs="Arial"/>
          <w:spacing w:val="-1"/>
        </w:rPr>
        <w:t>0.4</w:t>
      </w:r>
      <w:r>
        <w:rPr>
          <w:rFonts w:ascii="Arial" w:eastAsia="Arial" w:hAnsi="Arial" w:cs="Arial"/>
          <w:spacing w:val="-2"/>
        </w:rPr>
        <w:t>2</w:t>
      </w:r>
      <w:r>
        <w:rPr>
          <w:spacing w:val="-2"/>
        </w:rPr>
        <w:t>元</w:t>
      </w:r>
      <w:r>
        <w:rPr>
          <w:rFonts w:ascii="Arial" w:eastAsia="Arial" w:hAnsi="Arial" w:cs="Arial"/>
          <w:spacing w:val="-2"/>
        </w:rPr>
        <w:t>/</w:t>
      </w:r>
      <w:r>
        <w:rPr>
          <w:spacing w:val="-2"/>
        </w:rPr>
        <w:t>千瓦时，标煤采购</w:t>
      </w:r>
      <w:r>
        <w:t xml:space="preserve"> </w:t>
      </w:r>
      <w:r>
        <w:rPr>
          <w:spacing w:val="-4"/>
        </w:rPr>
        <w:t>单价</w:t>
      </w:r>
      <w:r>
        <w:rPr>
          <w:rFonts w:ascii="Arial" w:eastAsia="Arial" w:hAnsi="Arial" w:cs="Arial"/>
          <w:spacing w:val="-4"/>
        </w:rPr>
        <w:t>955</w:t>
      </w:r>
      <w:r>
        <w:rPr>
          <w:spacing w:val="-4"/>
        </w:rPr>
        <w:t>元</w:t>
      </w:r>
      <w:r>
        <w:rPr>
          <w:rFonts w:ascii="Arial" w:eastAsia="Arial" w:hAnsi="Arial" w:cs="Arial"/>
          <w:spacing w:val="-4"/>
        </w:rPr>
        <w:t>/</w:t>
      </w:r>
      <w:r>
        <w:rPr>
          <w:spacing w:val="-4"/>
        </w:rPr>
        <w:t>吨</w:t>
      </w:r>
      <w:r>
        <w:rPr>
          <w:spacing w:val="-10"/>
        </w:rPr>
        <w:t>）</w:t>
      </w:r>
      <w:r>
        <w:rPr>
          <w:spacing w:val="-60"/>
        </w:rPr>
        <w:t xml:space="preserve"> </w:t>
      </w:r>
      <w:r>
        <w:rPr>
          <w:spacing w:val="-10"/>
        </w:rPr>
        <w:t>，</w:t>
      </w:r>
      <w:r>
        <w:rPr>
          <w:spacing w:val="-4"/>
        </w:rPr>
        <w:t>对于一个</w:t>
      </w:r>
      <w:r>
        <w:rPr>
          <w:rFonts w:ascii="Arial" w:eastAsia="Arial" w:hAnsi="Arial" w:cs="Arial"/>
          <w:spacing w:val="-4"/>
        </w:rPr>
        <w:t>100GW</w:t>
      </w:r>
      <w:r>
        <w:rPr>
          <w:spacing w:val="-4"/>
        </w:rPr>
        <w:t>煤电机组的公司来说，</w:t>
      </w:r>
      <w:r>
        <w:rPr>
          <w:spacing w:val="-4"/>
        </w:rPr>
        <w:t xml:space="preserve"> </w:t>
      </w:r>
      <w:r>
        <w:rPr>
          <w:spacing w:val="-5"/>
        </w:rPr>
        <w:t>容量补偿有望带来每年</w:t>
      </w:r>
      <w:r>
        <w:rPr>
          <w:rFonts w:ascii="Arial" w:eastAsia="Arial" w:hAnsi="Arial" w:cs="Arial"/>
          <w:spacing w:val="-5"/>
        </w:rPr>
        <w:t>99</w:t>
      </w:r>
      <w:r>
        <w:rPr>
          <w:rFonts w:ascii="Arial" w:eastAsia="Arial" w:hAnsi="Arial" w:cs="Arial"/>
        </w:rPr>
        <w:t xml:space="preserve"> </w:t>
      </w:r>
      <w:r>
        <w:rPr>
          <w:spacing w:val="-3"/>
        </w:rPr>
        <w:t>亿元的容量收入增量，对应税后利润约</w:t>
      </w:r>
      <w:r>
        <w:rPr>
          <w:rFonts w:ascii="Arial" w:eastAsia="Arial" w:hAnsi="Arial" w:cs="Arial"/>
          <w:spacing w:val="-3"/>
        </w:rPr>
        <w:t>74</w:t>
      </w:r>
      <w:r>
        <w:rPr>
          <w:spacing w:val="-3"/>
        </w:rPr>
        <w:t>亿元，</w:t>
      </w:r>
      <w:r>
        <w:rPr>
          <w:spacing w:val="-3"/>
        </w:rPr>
        <w:t xml:space="preserve"> </w:t>
      </w:r>
      <w:r>
        <w:rPr>
          <w:rFonts w:ascii="Arial" w:eastAsia="Arial" w:hAnsi="Arial" w:cs="Arial"/>
          <w:spacing w:val="-3"/>
        </w:rPr>
        <w:t>ROE</w:t>
      </w:r>
      <w:r>
        <w:rPr>
          <w:spacing w:val="-3"/>
        </w:rPr>
        <w:t>保持在</w:t>
      </w:r>
      <w:r>
        <w:rPr>
          <w:rFonts w:ascii="Arial" w:eastAsia="Arial" w:hAnsi="Arial" w:cs="Arial"/>
          <w:spacing w:val="-3"/>
        </w:rPr>
        <w:t>7%</w:t>
      </w:r>
      <w:r>
        <w:rPr>
          <w:spacing w:val="-3"/>
        </w:rPr>
        <w:t>左右的水平。</w:t>
      </w:r>
    </w:p>
    <w:p>
      <w:pPr>
        <w:pStyle w:val="BodyText"/>
        <w:spacing w:before="239" w:line="213" w:lineRule="auto"/>
        <w:ind w:left="3100"/>
      </w:pPr>
      <w:r>
        <w:rPr>
          <w:color w:val="0F243E"/>
          <w:spacing w:val="-1"/>
          <w14:textOutline w14:w="3831">
            <w14:solidFill>
              <w14:srgbClr w14:val="0F243E"/>
            </w14:solidFill>
            <w14:prstDash w14:val="solid"/>
            <w14:round/>
          </w14:textOutline>
        </w:rPr>
        <w:t>表</w:t>
      </w:r>
      <w:r>
        <w:rPr>
          <w:color w:val="0F243E"/>
          <w:spacing w:val="-1"/>
        </w:rPr>
        <w:t xml:space="preserve"> </w:t>
      </w:r>
      <w:r>
        <w:rPr>
          <w:rFonts w:ascii="Arial" w:eastAsia="Arial" w:hAnsi="Arial" w:cs="Arial"/>
          <w:b/>
          <w:bCs/>
          <w:color w:val="0F243E"/>
          <w:spacing w:val="-1"/>
        </w:rPr>
        <w:t>1</w:t>
      </w:r>
      <w:r>
        <w:rPr>
          <w:color w:val="0F243E"/>
          <w:spacing w:val="-1"/>
          <w14:textOutline w14:w="3831">
            <w14:solidFill>
              <w14:srgbClr w14:val="0F243E"/>
            </w14:solidFill>
            <w14:prstDash w14:val="solid"/>
            <w14:round/>
          </w14:textOutline>
        </w:rPr>
        <w:t>：</w:t>
      </w:r>
      <w:r>
        <w:rPr>
          <w:color w:val="0F243E"/>
          <w:spacing w:val="-50"/>
        </w:rPr>
        <w:t xml:space="preserve"> </w:t>
      </w:r>
      <w:r>
        <w:rPr>
          <w:color w:val="0F243E"/>
          <w:spacing w:val="-1"/>
          <w14:textOutline w14:w="3831">
            <w14:solidFill>
              <w14:srgbClr w14:val="0F243E"/>
            </w14:solidFill>
            <w14:prstDash w14:val="solid"/>
            <w14:round/>
          </w14:textOutline>
        </w:rPr>
        <w:t>即便不考虑火电发电的盈利，容量补偿将保障煤电机组</w:t>
      </w:r>
      <w:r>
        <w:rPr>
          <w:rFonts w:ascii="Arial" w:eastAsia="Arial" w:hAnsi="Arial" w:cs="Arial"/>
          <w:b/>
          <w:bCs/>
          <w:color w:val="0F243E"/>
          <w:spacing w:val="-1"/>
        </w:rPr>
        <w:t>7%ROE</w:t>
      </w:r>
      <w:r>
        <w:rPr>
          <w:color w:val="0F243E"/>
          <w:spacing w:val="-1"/>
          <w14:textOutline w14:w="3831">
            <w14:solidFill>
              <w14:srgbClr w14:val="0F243E"/>
            </w14:solidFill>
            <w14:prstDash w14:val="solid"/>
            <w14:round/>
          </w14:textOutline>
        </w:rPr>
        <w:t>水平</w:t>
      </w:r>
    </w:p>
    <w:tbl>
      <w:tblPr>
        <w:tblStyle w:val="TableNormal4"/>
        <w:tblW w:w="7654" w:type="dxa"/>
        <w:tblInd w:w="2989" w:type="dxa"/>
        <w:tblBorders>
          <w:top w:val="nil"/>
          <w:left w:val="nil"/>
          <w:bottom w:val="nil"/>
          <w:right w:val="nil"/>
          <w:insideH w:val="nil"/>
          <w:insideV w:val="nil"/>
        </w:tblBorders>
        <w:tblLayout w:type="fixed"/>
      </w:tblPr>
      <w:tblGrid>
        <w:gridCol w:w="3826"/>
        <w:gridCol w:w="3828"/>
      </w:tblGrid>
      <w:tr>
        <w:tblPrEx>
          <w:tblW w:w="7654" w:type="dxa"/>
          <w:tblInd w:w="2989" w:type="dxa"/>
          <w:tblBorders>
            <w:top w:val="nil"/>
            <w:left w:val="nil"/>
            <w:bottom w:val="nil"/>
            <w:right w:val="nil"/>
            <w:insideH w:val="nil"/>
            <w:insideV w:val="nil"/>
          </w:tblBorders>
          <w:tblLayout w:type="fixed"/>
        </w:tblPrEx>
        <w:trPr>
          <w:trHeight w:val="331"/>
        </w:trPr>
        <w:tc>
          <w:tcPr>
            <w:tcW w:w="7654" w:type="dxa"/>
            <w:gridSpan w:val="2"/>
            <w:tcBorders>
              <w:top w:val="single" w:sz="2" w:space="0" w:color="000000"/>
            </w:tcBorders>
            <w:shd w:val="clear" w:color="auto" w:fill="C6E1F7"/>
            <w:vAlign w:val="top"/>
          </w:tcPr>
          <w:p>
            <w:pPr>
              <w:spacing w:before="87" w:line="220" w:lineRule="auto"/>
              <w:ind w:left="5424"/>
              <w:rPr>
                <w:rFonts w:ascii="KaiTi" w:eastAsia="KaiTi" w:hAnsi="KaiTi" w:cs="KaiTi"/>
                <w:sz w:val="16"/>
                <w:szCs w:val="16"/>
              </w:rPr>
            </w:pPr>
            <w:r>
              <w:rPr>
                <w:rFonts w:ascii="KaiTi" w:eastAsia="KaiTi" w:hAnsi="KaiTi" w:cs="KaiTi"/>
                <w:spacing w:val="-1"/>
                <w:sz w:val="16"/>
                <w:szCs w:val="16"/>
                <w14:textOutline w14:w="2917">
                  <w14:solidFill>
                    <w14:srgbClr w14:val="000000"/>
                  </w14:solidFill>
                  <w14:prstDash w14:val="solid"/>
                  <w14:round/>
                </w14:textOutline>
              </w:rPr>
              <w:t>具体参数</w:t>
            </w:r>
          </w:p>
        </w:tc>
      </w:tr>
      <w:tr>
        <w:tblPrEx>
          <w:tblW w:w="7654" w:type="dxa"/>
          <w:tblInd w:w="2989" w:type="dxa"/>
          <w:tblLayout w:type="fixed"/>
        </w:tblPrEx>
        <w:trPr>
          <w:trHeight w:val="324"/>
        </w:trPr>
        <w:tc>
          <w:tcPr>
            <w:tcW w:w="3826" w:type="dxa"/>
            <w:vAlign w:val="top"/>
          </w:tcPr>
          <w:p>
            <w:pPr>
              <w:pStyle w:val="TableText"/>
              <w:spacing w:before="83" w:line="227" w:lineRule="auto"/>
              <w:ind w:left="852"/>
              <w:rPr>
                <w:rFonts w:ascii="KaiTi" w:eastAsia="KaiTi" w:hAnsi="KaiTi" w:cs="KaiTi"/>
                <w:sz w:val="16"/>
                <w:szCs w:val="16"/>
              </w:rPr>
            </w:pPr>
            <w:r>
              <w:rPr>
                <w:rFonts w:ascii="KaiTi" w:eastAsia="KaiTi" w:hAnsi="KaiTi" w:cs="KaiTi"/>
                <w:sz w:val="16"/>
                <w:szCs w:val="16"/>
              </w:rPr>
              <w:t>机组固定费用（元</w:t>
            </w:r>
            <w:r>
              <w:rPr>
                <w:sz w:val="16"/>
                <w:szCs w:val="16"/>
              </w:rPr>
              <w:t>/</w:t>
            </w:r>
            <w:r>
              <w:rPr>
                <w:rFonts w:ascii="KaiTi" w:eastAsia="KaiTi" w:hAnsi="KaiTi" w:cs="KaiTi"/>
                <w:sz w:val="16"/>
                <w:szCs w:val="16"/>
              </w:rPr>
              <w:t>千瓦·年）</w:t>
            </w:r>
          </w:p>
        </w:tc>
        <w:tc>
          <w:tcPr>
            <w:tcW w:w="3828" w:type="dxa"/>
            <w:vAlign w:val="top"/>
          </w:tcPr>
          <w:p>
            <w:pPr>
              <w:pStyle w:val="TableText"/>
              <w:spacing w:before="107" w:line="195" w:lineRule="auto"/>
              <w:ind w:left="1788"/>
              <w:rPr>
                <w:sz w:val="16"/>
                <w:szCs w:val="16"/>
              </w:rPr>
            </w:pPr>
            <w:r>
              <w:rPr>
                <w:spacing w:val="-2"/>
                <w:sz w:val="16"/>
                <w:szCs w:val="16"/>
              </w:rPr>
              <w:t>330</w:t>
            </w:r>
          </w:p>
        </w:tc>
      </w:tr>
      <w:tr>
        <w:tblPrEx>
          <w:tblW w:w="7654" w:type="dxa"/>
          <w:tblInd w:w="2989" w:type="dxa"/>
          <w:tblLayout w:type="fixed"/>
        </w:tblPrEx>
        <w:trPr>
          <w:trHeight w:val="326"/>
        </w:trPr>
        <w:tc>
          <w:tcPr>
            <w:tcW w:w="3826" w:type="dxa"/>
            <w:shd w:val="clear" w:color="auto" w:fill="F2F2F2"/>
            <w:vAlign w:val="top"/>
          </w:tcPr>
          <w:p>
            <w:pPr>
              <w:spacing w:before="82" w:line="220" w:lineRule="auto"/>
              <w:ind w:left="1598"/>
              <w:rPr>
                <w:rFonts w:ascii="KaiTi" w:eastAsia="KaiTi" w:hAnsi="KaiTi" w:cs="KaiTi"/>
                <w:sz w:val="16"/>
                <w:szCs w:val="16"/>
              </w:rPr>
            </w:pPr>
            <w:r>
              <w:rPr>
                <w:rFonts w:ascii="KaiTi" w:eastAsia="KaiTi" w:hAnsi="KaiTi" w:cs="KaiTi"/>
                <w:spacing w:val="-1"/>
                <w:sz w:val="16"/>
                <w:szCs w:val="16"/>
              </w:rPr>
              <w:t>补偿比例</w:t>
            </w:r>
          </w:p>
        </w:tc>
        <w:tc>
          <w:tcPr>
            <w:tcW w:w="3828" w:type="dxa"/>
            <w:shd w:val="clear" w:color="auto" w:fill="F2F2F2"/>
            <w:vAlign w:val="top"/>
          </w:tcPr>
          <w:p>
            <w:pPr>
              <w:pStyle w:val="TableText"/>
              <w:spacing w:before="105" w:line="197" w:lineRule="auto"/>
              <w:ind w:left="1761"/>
              <w:rPr>
                <w:sz w:val="16"/>
                <w:szCs w:val="16"/>
              </w:rPr>
            </w:pPr>
            <w:r>
              <w:rPr>
                <w:spacing w:val="-2"/>
                <w:sz w:val="16"/>
                <w:szCs w:val="16"/>
              </w:rPr>
              <w:t>30%</w:t>
            </w:r>
          </w:p>
        </w:tc>
      </w:tr>
      <w:tr>
        <w:tblPrEx>
          <w:tblW w:w="7654" w:type="dxa"/>
          <w:tblInd w:w="2989" w:type="dxa"/>
          <w:tblLayout w:type="fixed"/>
        </w:tblPrEx>
        <w:trPr>
          <w:trHeight w:val="326"/>
        </w:trPr>
        <w:tc>
          <w:tcPr>
            <w:tcW w:w="3826" w:type="dxa"/>
            <w:vAlign w:val="top"/>
          </w:tcPr>
          <w:p>
            <w:pPr>
              <w:pStyle w:val="TableText"/>
              <w:spacing w:before="83" w:line="231" w:lineRule="auto"/>
              <w:ind w:left="1441"/>
              <w:rPr>
                <w:sz w:val="16"/>
                <w:szCs w:val="16"/>
              </w:rPr>
            </w:pPr>
            <w:r>
              <w:rPr>
                <w:rFonts w:ascii="KaiTi" w:eastAsia="KaiTi" w:hAnsi="KaiTi" w:cs="KaiTi"/>
                <w:spacing w:val="-1"/>
                <w:sz w:val="16"/>
                <w:szCs w:val="16"/>
              </w:rPr>
              <w:t>煤电装机</w:t>
            </w:r>
            <w:r>
              <w:rPr>
                <w:spacing w:val="-1"/>
                <w:sz w:val="16"/>
                <w:szCs w:val="16"/>
              </w:rPr>
              <w:t>/GW</w:t>
            </w:r>
          </w:p>
        </w:tc>
        <w:tc>
          <w:tcPr>
            <w:tcW w:w="3828" w:type="dxa"/>
            <w:vAlign w:val="top"/>
          </w:tcPr>
          <w:p>
            <w:pPr>
              <w:pStyle w:val="TableText"/>
              <w:spacing w:before="107" w:line="195" w:lineRule="auto"/>
              <w:ind w:left="1798"/>
              <w:rPr>
                <w:sz w:val="16"/>
                <w:szCs w:val="16"/>
              </w:rPr>
            </w:pPr>
            <w:r>
              <w:rPr>
                <w:spacing w:val="-4"/>
                <w:sz w:val="16"/>
                <w:szCs w:val="16"/>
              </w:rPr>
              <w:t>100</w:t>
            </w:r>
          </w:p>
        </w:tc>
      </w:tr>
      <w:tr>
        <w:tblPrEx>
          <w:tblW w:w="7654" w:type="dxa"/>
          <w:tblInd w:w="2989" w:type="dxa"/>
          <w:tblLayout w:type="fixed"/>
        </w:tblPrEx>
        <w:trPr>
          <w:trHeight w:val="326"/>
        </w:trPr>
        <w:tc>
          <w:tcPr>
            <w:tcW w:w="3826" w:type="dxa"/>
            <w:shd w:val="clear" w:color="auto" w:fill="F2F2F2"/>
            <w:vAlign w:val="top"/>
          </w:tcPr>
          <w:p>
            <w:pPr>
              <w:pStyle w:val="TableText"/>
              <w:spacing w:before="83" w:line="227" w:lineRule="auto"/>
              <w:ind w:left="1017"/>
              <w:rPr>
                <w:rFonts w:ascii="KaiTi" w:eastAsia="KaiTi" w:hAnsi="KaiTi" w:cs="KaiTi"/>
                <w:sz w:val="16"/>
                <w:szCs w:val="16"/>
              </w:rPr>
            </w:pPr>
            <w:r>
              <w:rPr>
                <w:rFonts w:ascii="KaiTi" w:eastAsia="KaiTi" w:hAnsi="KaiTi" w:cs="KaiTi"/>
                <w:spacing w:val="-1"/>
                <w:sz w:val="16"/>
                <w:szCs w:val="16"/>
              </w:rPr>
              <w:t>容量电价（元</w:t>
            </w:r>
            <w:r>
              <w:rPr>
                <w:spacing w:val="-1"/>
                <w:sz w:val="16"/>
                <w:szCs w:val="16"/>
              </w:rPr>
              <w:t>/</w:t>
            </w:r>
            <w:r>
              <w:rPr>
                <w:rFonts w:ascii="KaiTi" w:eastAsia="KaiTi" w:hAnsi="KaiTi" w:cs="KaiTi"/>
                <w:spacing w:val="-1"/>
                <w:sz w:val="16"/>
                <w:szCs w:val="16"/>
              </w:rPr>
              <w:t>千瓦·年）</w:t>
            </w:r>
          </w:p>
        </w:tc>
        <w:tc>
          <w:tcPr>
            <w:tcW w:w="3828" w:type="dxa"/>
            <w:shd w:val="clear" w:color="auto" w:fill="F2F2F2"/>
            <w:vAlign w:val="top"/>
          </w:tcPr>
          <w:p>
            <w:pPr>
              <w:pStyle w:val="TableText"/>
              <w:spacing w:before="108" w:line="195" w:lineRule="auto"/>
              <w:ind w:left="1831"/>
              <w:rPr>
                <w:sz w:val="16"/>
                <w:szCs w:val="16"/>
              </w:rPr>
            </w:pPr>
            <w:r>
              <w:rPr>
                <w:spacing w:val="-2"/>
                <w:sz w:val="16"/>
                <w:szCs w:val="16"/>
              </w:rPr>
              <w:t>99</w:t>
            </w:r>
          </w:p>
        </w:tc>
      </w:tr>
      <w:tr>
        <w:tblPrEx>
          <w:tblW w:w="7654" w:type="dxa"/>
          <w:tblInd w:w="2989" w:type="dxa"/>
          <w:tblLayout w:type="fixed"/>
        </w:tblPrEx>
        <w:trPr>
          <w:trHeight w:val="326"/>
        </w:trPr>
        <w:tc>
          <w:tcPr>
            <w:tcW w:w="3826" w:type="dxa"/>
            <w:vAlign w:val="top"/>
          </w:tcPr>
          <w:p>
            <w:pPr>
              <w:pStyle w:val="TableText"/>
              <w:spacing w:before="84" w:line="227" w:lineRule="auto"/>
              <w:ind w:left="1012"/>
              <w:rPr>
                <w:rFonts w:ascii="KaiTi" w:eastAsia="KaiTi" w:hAnsi="KaiTi" w:cs="KaiTi"/>
                <w:sz w:val="16"/>
                <w:szCs w:val="16"/>
              </w:rPr>
            </w:pPr>
            <w:r>
              <w:rPr>
                <w:rFonts w:ascii="KaiTi" w:eastAsia="KaiTi" w:hAnsi="KaiTi" w:cs="KaiTi"/>
                <w:sz w:val="16"/>
                <w:szCs w:val="16"/>
              </w:rPr>
              <w:t>机组建设成本（元</w:t>
            </w:r>
            <w:r>
              <w:rPr>
                <w:sz w:val="16"/>
                <w:szCs w:val="16"/>
              </w:rPr>
              <w:t>/</w:t>
            </w:r>
            <w:r>
              <w:rPr>
                <w:rFonts w:ascii="KaiTi" w:eastAsia="KaiTi" w:hAnsi="KaiTi" w:cs="KaiTi"/>
                <w:sz w:val="16"/>
                <w:szCs w:val="16"/>
              </w:rPr>
              <w:t>千瓦）</w:t>
            </w:r>
          </w:p>
        </w:tc>
        <w:tc>
          <w:tcPr>
            <w:tcW w:w="3828" w:type="dxa"/>
            <w:vAlign w:val="top"/>
          </w:tcPr>
          <w:p>
            <w:pPr>
              <w:pStyle w:val="TableText"/>
              <w:spacing w:before="108" w:line="195" w:lineRule="auto"/>
              <w:ind w:left="1742"/>
              <w:rPr>
                <w:sz w:val="16"/>
                <w:szCs w:val="16"/>
              </w:rPr>
            </w:pPr>
            <w:r>
              <w:rPr>
                <w:spacing w:val="-2"/>
                <w:sz w:val="16"/>
                <w:szCs w:val="16"/>
              </w:rPr>
              <w:t>3500</w:t>
            </w:r>
          </w:p>
        </w:tc>
      </w:tr>
      <w:tr>
        <w:tblPrEx>
          <w:tblW w:w="7654" w:type="dxa"/>
          <w:tblInd w:w="2989" w:type="dxa"/>
          <w:tblLayout w:type="fixed"/>
        </w:tblPrEx>
        <w:trPr>
          <w:trHeight w:val="327"/>
        </w:trPr>
        <w:tc>
          <w:tcPr>
            <w:tcW w:w="3826" w:type="dxa"/>
            <w:shd w:val="clear" w:color="auto" w:fill="F2F2F2"/>
            <w:vAlign w:val="top"/>
          </w:tcPr>
          <w:p>
            <w:pPr>
              <w:pStyle w:val="TableText"/>
              <w:spacing w:before="84" w:line="229" w:lineRule="auto"/>
              <w:ind w:left="1340"/>
              <w:rPr>
                <w:rFonts w:ascii="KaiTi" w:eastAsia="KaiTi" w:hAnsi="KaiTi" w:cs="KaiTi"/>
                <w:sz w:val="16"/>
                <w:szCs w:val="16"/>
              </w:rPr>
            </w:pPr>
            <w:r>
              <w:rPr>
                <w:rFonts w:ascii="KaiTi" w:eastAsia="KaiTi" w:hAnsi="KaiTi" w:cs="KaiTi"/>
                <w:spacing w:val="-2"/>
                <w:sz w:val="16"/>
                <w:szCs w:val="16"/>
              </w:rPr>
              <w:t>净资产规模</w:t>
            </w:r>
            <w:r>
              <w:rPr>
                <w:spacing w:val="-2"/>
                <w:sz w:val="16"/>
                <w:szCs w:val="16"/>
              </w:rPr>
              <w:t>/</w:t>
            </w:r>
            <w:r>
              <w:rPr>
                <w:rFonts w:ascii="KaiTi" w:eastAsia="KaiTi" w:hAnsi="KaiTi" w:cs="KaiTi"/>
                <w:spacing w:val="-2"/>
                <w:sz w:val="16"/>
                <w:szCs w:val="16"/>
              </w:rPr>
              <w:t>亿元</w:t>
            </w:r>
          </w:p>
        </w:tc>
        <w:tc>
          <w:tcPr>
            <w:tcW w:w="3828" w:type="dxa"/>
            <w:shd w:val="clear" w:color="auto" w:fill="F2F2F2"/>
            <w:vAlign w:val="top"/>
          </w:tcPr>
          <w:p>
            <w:pPr>
              <w:pStyle w:val="TableText"/>
              <w:spacing w:before="109" w:line="195" w:lineRule="auto"/>
              <w:ind w:left="1753"/>
              <w:rPr>
                <w:sz w:val="16"/>
                <w:szCs w:val="16"/>
              </w:rPr>
            </w:pPr>
            <w:r>
              <w:rPr>
                <w:spacing w:val="-4"/>
                <w:sz w:val="16"/>
                <w:szCs w:val="16"/>
              </w:rPr>
              <w:t>1050</w:t>
            </w:r>
          </w:p>
        </w:tc>
      </w:tr>
      <w:tr>
        <w:tblPrEx>
          <w:tblW w:w="7654" w:type="dxa"/>
          <w:tblInd w:w="2989" w:type="dxa"/>
          <w:tblLayout w:type="fixed"/>
        </w:tblPrEx>
        <w:trPr>
          <w:trHeight w:val="324"/>
        </w:trPr>
        <w:tc>
          <w:tcPr>
            <w:tcW w:w="3826" w:type="dxa"/>
            <w:vAlign w:val="top"/>
          </w:tcPr>
          <w:p>
            <w:pPr>
              <w:pStyle w:val="TableText"/>
              <w:spacing w:before="84" w:line="227" w:lineRule="auto"/>
              <w:ind w:left="1330"/>
              <w:rPr>
                <w:rFonts w:ascii="KaiTi" w:eastAsia="KaiTi" w:hAnsi="KaiTi" w:cs="KaiTi"/>
                <w:sz w:val="16"/>
                <w:szCs w:val="16"/>
              </w:rPr>
            </w:pPr>
            <w:r>
              <w:rPr>
                <w:rFonts w:ascii="KaiTi" w:eastAsia="KaiTi" w:hAnsi="KaiTi" w:cs="KaiTi"/>
                <w:sz w:val="16"/>
                <w:szCs w:val="16"/>
              </w:rPr>
              <w:t>发电量</w:t>
            </w:r>
            <w:r>
              <w:rPr>
                <w:sz w:val="16"/>
                <w:szCs w:val="16"/>
              </w:rPr>
              <w:t>/</w:t>
            </w:r>
            <w:r>
              <w:rPr>
                <w:rFonts w:ascii="KaiTi" w:eastAsia="KaiTi" w:hAnsi="KaiTi" w:cs="KaiTi"/>
                <w:sz w:val="16"/>
                <w:szCs w:val="16"/>
              </w:rPr>
              <w:t>亿千瓦时</w:t>
            </w:r>
          </w:p>
        </w:tc>
        <w:tc>
          <w:tcPr>
            <w:tcW w:w="3828" w:type="dxa"/>
            <w:vAlign w:val="top"/>
          </w:tcPr>
          <w:p>
            <w:pPr>
              <w:pStyle w:val="TableText"/>
              <w:spacing w:before="108" w:line="195" w:lineRule="auto"/>
              <w:ind w:left="1737"/>
              <w:rPr>
                <w:sz w:val="16"/>
                <w:szCs w:val="16"/>
              </w:rPr>
            </w:pPr>
            <w:r>
              <w:rPr>
                <w:spacing w:val="-1"/>
                <w:sz w:val="16"/>
                <w:szCs w:val="16"/>
              </w:rPr>
              <w:t>4000</w:t>
            </w:r>
          </w:p>
        </w:tc>
      </w:tr>
      <w:tr>
        <w:tblPrEx>
          <w:tblW w:w="7654" w:type="dxa"/>
          <w:tblInd w:w="2989" w:type="dxa"/>
          <w:tblLayout w:type="fixed"/>
        </w:tblPrEx>
        <w:trPr>
          <w:trHeight w:val="327"/>
        </w:trPr>
        <w:tc>
          <w:tcPr>
            <w:tcW w:w="3826" w:type="dxa"/>
            <w:shd w:val="clear" w:color="auto" w:fill="F2F2F2"/>
            <w:vAlign w:val="top"/>
          </w:tcPr>
          <w:p>
            <w:pPr>
              <w:pStyle w:val="TableText"/>
              <w:spacing w:before="84" w:line="227" w:lineRule="auto"/>
              <w:ind w:left="1257"/>
              <w:rPr>
                <w:rFonts w:ascii="KaiTi" w:eastAsia="KaiTi" w:hAnsi="KaiTi" w:cs="KaiTi"/>
                <w:sz w:val="16"/>
                <w:szCs w:val="16"/>
              </w:rPr>
            </w:pPr>
            <w:r>
              <w:rPr>
                <w:rFonts w:ascii="KaiTi" w:eastAsia="KaiTi" w:hAnsi="KaiTi" w:cs="KaiTi"/>
                <w:spacing w:val="-1"/>
                <w:sz w:val="16"/>
                <w:szCs w:val="16"/>
              </w:rPr>
              <w:t>上网电量</w:t>
            </w:r>
            <w:r>
              <w:rPr>
                <w:spacing w:val="-1"/>
                <w:sz w:val="16"/>
                <w:szCs w:val="16"/>
              </w:rPr>
              <w:t>/</w:t>
            </w:r>
            <w:r>
              <w:rPr>
                <w:rFonts w:ascii="KaiTi" w:eastAsia="KaiTi" w:hAnsi="KaiTi" w:cs="KaiTi"/>
                <w:spacing w:val="-1"/>
                <w:sz w:val="16"/>
                <w:szCs w:val="16"/>
              </w:rPr>
              <w:t>亿千瓦时</w:t>
            </w:r>
          </w:p>
        </w:tc>
        <w:tc>
          <w:tcPr>
            <w:tcW w:w="3828" w:type="dxa"/>
            <w:shd w:val="clear" w:color="auto" w:fill="F2F2F2"/>
            <w:vAlign w:val="top"/>
          </w:tcPr>
          <w:p>
            <w:pPr>
              <w:pStyle w:val="TableText"/>
              <w:spacing w:before="108" w:line="195" w:lineRule="auto"/>
              <w:ind w:left="1742"/>
              <w:rPr>
                <w:sz w:val="16"/>
                <w:szCs w:val="16"/>
              </w:rPr>
            </w:pPr>
            <w:r>
              <w:rPr>
                <w:spacing w:val="-2"/>
                <w:sz w:val="16"/>
                <w:szCs w:val="16"/>
              </w:rPr>
              <w:t>3800</w:t>
            </w:r>
          </w:p>
        </w:tc>
      </w:tr>
      <w:tr>
        <w:tblPrEx>
          <w:tblW w:w="7654" w:type="dxa"/>
          <w:tblInd w:w="2989" w:type="dxa"/>
          <w:tblLayout w:type="fixed"/>
        </w:tblPrEx>
        <w:trPr>
          <w:trHeight w:val="326"/>
        </w:trPr>
        <w:tc>
          <w:tcPr>
            <w:tcW w:w="3826" w:type="dxa"/>
            <w:vAlign w:val="top"/>
          </w:tcPr>
          <w:p>
            <w:pPr>
              <w:pStyle w:val="TableText"/>
              <w:spacing w:before="83" w:line="226" w:lineRule="auto"/>
              <w:ind w:left="793"/>
              <w:rPr>
                <w:rFonts w:ascii="KaiTi" w:eastAsia="KaiTi" w:hAnsi="KaiTi" w:cs="KaiTi"/>
                <w:sz w:val="16"/>
                <w:szCs w:val="16"/>
              </w:rPr>
            </w:pPr>
            <w:r>
              <w:rPr>
                <w:rFonts w:ascii="KaiTi" w:eastAsia="KaiTi" w:hAnsi="KaiTi" w:cs="KaiTi"/>
                <w:spacing w:val="-2"/>
                <w:sz w:val="16"/>
                <w:szCs w:val="16"/>
              </w:rPr>
              <w:t>电量电价（元</w:t>
            </w:r>
            <w:r>
              <w:rPr>
                <w:spacing w:val="-2"/>
                <w:sz w:val="16"/>
                <w:szCs w:val="16"/>
              </w:rPr>
              <w:t>/</w:t>
            </w:r>
            <w:r>
              <w:rPr>
                <w:rFonts w:ascii="KaiTi" w:eastAsia="KaiTi" w:hAnsi="KaiTi" w:cs="KaiTi"/>
                <w:spacing w:val="-2"/>
                <w:sz w:val="16"/>
                <w:szCs w:val="16"/>
              </w:rPr>
              <w:t>千瓦时，不含税）</w:t>
            </w:r>
          </w:p>
        </w:tc>
        <w:tc>
          <w:tcPr>
            <w:tcW w:w="3828" w:type="dxa"/>
            <w:vAlign w:val="top"/>
          </w:tcPr>
          <w:p>
            <w:pPr>
              <w:pStyle w:val="TableText"/>
              <w:spacing w:before="108" w:line="195" w:lineRule="auto"/>
              <w:ind w:left="1764"/>
              <w:rPr>
                <w:sz w:val="16"/>
                <w:szCs w:val="16"/>
              </w:rPr>
            </w:pPr>
            <w:r>
              <w:rPr>
                <w:spacing w:val="-2"/>
                <w:sz w:val="16"/>
                <w:szCs w:val="16"/>
              </w:rPr>
              <w:t>0.42</w:t>
            </w:r>
          </w:p>
        </w:tc>
      </w:tr>
      <w:tr>
        <w:tblPrEx>
          <w:tblW w:w="7654" w:type="dxa"/>
          <w:tblInd w:w="2989" w:type="dxa"/>
          <w:tblLayout w:type="fixed"/>
        </w:tblPrEx>
        <w:trPr>
          <w:trHeight w:val="327"/>
        </w:trPr>
        <w:tc>
          <w:tcPr>
            <w:tcW w:w="3826" w:type="dxa"/>
            <w:shd w:val="clear" w:color="auto" w:fill="F2F2F2"/>
            <w:vAlign w:val="top"/>
          </w:tcPr>
          <w:p>
            <w:pPr>
              <w:pStyle w:val="TableText"/>
              <w:spacing w:before="84"/>
              <w:ind w:left="1410"/>
              <w:rPr>
                <w:rFonts w:ascii="KaiTi" w:eastAsia="KaiTi" w:hAnsi="KaiTi" w:cs="KaiTi"/>
                <w:sz w:val="16"/>
                <w:szCs w:val="16"/>
              </w:rPr>
            </w:pPr>
            <w:r>
              <w:rPr>
                <w:rFonts w:ascii="KaiTi" w:eastAsia="KaiTi" w:hAnsi="KaiTi" w:cs="KaiTi"/>
                <w:sz w:val="16"/>
                <w:szCs w:val="16"/>
              </w:rPr>
              <w:t>发电收入</w:t>
            </w:r>
            <w:r>
              <w:rPr>
                <w:sz w:val="16"/>
                <w:szCs w:val="16"/>
              </w:rPr>
              <w:t>/</w:t>
            </w:r>
            <w:r>
              <w:rPr>
                <w:rFonts w:ascii="KaiTi" w:eastAsia="KaiTi" w:hAnsi="KaiTi" w:cs="KaiTi"/>
                <w:sz w:val="16"/>
                <w:szCs w:val="16"/>
              </w:rPr>
              <w:t>亿元</w:t>
            </w:r>
          </w:p>
        </w:tc>
        <w:tc>
          <w:tcPr>
            <w:tcW w:w="3828" w:type="dxa"/>
            <w:shd w:val="clear" w:color="auto" w:fill="F2F2F2"/>
            <w:vAlign w:val="top"/>
          </w:tcPr>
          <w:p>
            <w:pPr>
              <w:pStyle w:val="TableText"/>
              <w:spacing w:before="108" w:line="195" w:lineRule="auto"/>
              <w:ind w:left="1753"/>
              <w:rPr>
                <w:sz w:val="16"/>
                <w:szCs w:val="16"/>
              </w:rPr>
            </w:pPr>
            <w:r>
              <w:rPr>
                <w:spacing w:val="-4"/>
                <w:sz w:val="16"/>
                <w:szCs w:val="16"/>
              </w:rPr>
              <w:t>1583</w:t>
            </w:r>
          </w:p>
        </w:tc>
      </w:tr>
      <w:tr>
        <w:tblPrEx>
          <w:tblW w:w="7654" w:type="dxa"/>
          <w:tblInd w:w="2989" w:type="dxa"/>
          <w:tblLayout w:type="fixed"/>
        </w:tblPrEx>
        <w:trPr>
          <w:trHeight w:val="326"/>
        </w:trPr>
        <w:tc>
          <w:tcPr>
            <w:tcW w:w="3826" w:type="dxa"/>
            <w:vAlign w:val="top"/>
          </w:tcPr>
          <w:p>
            <w:pPr>
              <w:pStyle w:val="TableText"/>
              <w:spacing w:before="83" w:line="238" w:lineRule="auto"/>
              <w:ind w:left="1415"/>
              <w:rPr>
                <w:rFonts w:ascii="KaiTi" w:eastAsia="KaiTi" w:hAnsi="KaiTi" w:cs="KaiTi"/>
                <w:sz w:val="16"/>
                <w:szCs w:val="16"/>
              </w:rPr>
            </w:pPr>
            <w:r>
              <w:rPr>
                <w:rFonts w:ascii="KaiTi" w:eastAsia="KaiTi" w:hAnsi="KaiTi" w:cs="KaiTi"/>
                <w:spacing w:val="-1"/>
                <w:sz w:val="16"/>
                <w:szCs w:val="16"/>
              </w:rPr>
              <w:t>容量收入</w:t>
            </w:r>
            <w:r>
              <w:rPr>
                <w:spacing w:val="-1"/>
                <w:sz w:val="16"/>
                <w:szCs w:val="16"/>
              </w:rPr>
              <w:t>/</w:t>
            </w:r>
            <w:r>
              <w:rPr>
                <w:rFonts w:ascii="KaiTi" w:eastAsia="KaiTi" w:hAnsi="KaiTi" w:cs="KaiTi"/>
                <w:spacing w:val="-1"/>
                <w:sz w:val="16"/>
                <w:szCs w:val="16"/>
              </w:rPr>
              <w:t>亿元</w:t>
            </w:r>
          </w:p>
        </w:tc>
        <w:tc>
          <w:tcPr>
            <w:tcW w:w="3828" w:type="dxa"/>
            <w:vAlign w:val="top"/>
          </w:tcPr>
          <w:p>
            <w:pPr>
              <w:pStyle w:val="TableText"/>
              <w:spacing w:before="108" w:line="195" w:lineRule="auto"/>
              <w:ind w:left="1831"/>
              <w:rPr>
                <w:sz w:val="16"/>
                <w:szCs w:val="16"/>
              </w:rPr>
            </w:pPr>
            <w:r>
              <w:rPr>
                <w:spacing w:val="-2"/>
                <w:sz w:val="16"/>
                <w:szCs w:val="16"/>
              </w:rPr>
              <w:t>99</w:t>
            </w:r>
          </w:p>
        </w:tc>
      </w:tr>
      <w:tr>
        <w:tblPrEx>
          <w:tblW w:w="7654" w:type="dxa"/>
          <w:tblInd w:w="2989" w:type="dxa"/>
          <w:tblLayout w:type="fixed"/>
        </w:tblPrEx>
        <w:trPr>
          <w:trHeight w:val="327"/>
        </w:trPr>
        <w:tc>
          <w:tcPr>
            <w:tcW w:w="3826" w:type="dxa"/>
            <w:shd w:val="clear" w:color="auto" w:fill="F2F2F2"/>
            <w:vAlign w:val="top"/>
          </w:tcPr>
          <w:p>
            <w:pPr>
              <w:pStyle w:val="TableText"/>
              <w:spacing w:before="83" w:line="231" w:lineRule="auto"/>
              <w:ind w:left="1415"/>
              <w:rPr>
                <w:rFonts w:ascii="KaiTi" w:eastAsia="KaiTi" w:hAnsi="KaiTi" w:cs="KaiTi"/>
                <w:sz w:val="16"/>
                <w:szCs w:val="16"/>
              </w:rPr>
            </w:pPr>
            <w:r>
              <w:rPr>
                <w:rFonts w:ascii="KaiTi" w:eastAsia="KaiTi" w:hAnsi="KaiTi" w:cs="KaiTi"/>
                <w:spacing w:val="-1"/>
                <w:sz w:val="16"/>
                <w:szCs w:val="16"/>
              </w:rPr>
              <w:t>容量成本</w:t>
            </w:r>
            <w:r>
              <w:rPr>
                <w:spacing w:val="-1"/>
                <w:sz w:val="16"/>
                <w:szCs w:val="16"/>
              </w:rPr>
              <w:t>/</w:t>
            </w:r>
            <w:r>
              <w:rPr>
                <w:rFonts w:ascii="KaiTi" w:eastAsia="KaiTi" w:hAnsi="KaiTi" w:cs="KaiTi"/>
                <w:spacing w:val="-1"/>
                <w:sz w:val="16"/>
                <w:szCs w:val="16"/>
              </w:rPr>
              <w:t>亿元</w:t>
            </w:r>
          </w:p>
        </w:tc>
        <w:tc>
          <w:tcPr>
            <w:tcW w:w="3828" w:type="dxa"/>
            <w:shd w:val="clear" w:color="auto" w:fill="F2F2F2"/>
            <w:vAlign w:val="top"/>
          </w:tcPr>
          <w:p>
            <w:pPr>
              <w:pStyle w:val="TableText"/>
              <w:spacing w:before="108" w:line="195" w:lineRule="auto"/>
              <w:ind w:left="1876"/>
              <w:rPr>
                <w:sz w:val="16"/>
                <w:szCs w:val="16"/>
              </w:rPr>
            </w:pPr>
            <w:r>
              <w:rPr>
                <w:sz w:val="16"/>
                <w:szCs w:val="16"/>
              </w:rPr>
              <w:t>0</w:t>
            </w:r>
          </w:p>
        </w:tc>
      </w:tr>
      <w:tr>
        <w:tblPrEx>
          <w:tblW w:w="7654" w:type="dxa"/>
          <w:tblInd w:w="2989" w:type="dxa"/>
          <w:tblLayout w:type="fixed"/>
        </w:tblPrEx>
        <w:trPr>
          <w:trHeight w:val="324"/>
        </w:trPr>
        <w:tc>
          <w:tcPr>
            <w:tcW w:w="3826" w:type="dxa"/>
            <w:vAlign w:val="top"/>
          </w:tcPr>
          <w:p>
            <w:pPr>
              <w:pStyle w:val="TableText"/>
              <w:spacing w:before="83" w:line="231" w:lineRule="auto"/>
              <w:ind w:left="839"/>
              <w:rPr>
                <w:rFonts w:ascii="KaiTi" w:eastAsia="KaiTi" w:hAnsi="KaiTi" w:cs="KaiTi"/>
                <w:sz w:val="16"/>
                <w:szCs w:val="16"/>
              </w:rPr>
            </w:pPr>
            <w:r>
              <w:rPr>
                <w:rFonts w:ascii="KaiTi" w:eastAsia="KaiTi" w:hAnsi="KaiTi" w:cs="KaiTi"/>
                <w:spacing w:val="-1"/>
                <w:sz w:val="16"/>
                <w:szCs w:val="16"/>
              </w:rPr>
              <w:t>煤炭采购价格</w:t>
            </w:r>
            <w:r>
              <w:rPr>
                <w:rFonts w:ascii="KaiTi" w:eastAsia="KaiTi" w:hAnsi="KaiTi" w:cs="KaiTi"/>
                <w:spacing w:val="-32"/>
                <w:sz w:val="16"/>
                <w:szCs w:val="16"/>
              </w:rPr>
              <w:t xml:space="preserve"> </w:t>
            </w:r>
            <w:r>
              <w:rPr>
                <w:spacing w:val="-1"/>
                <w:sz w:val="16"/>
                <w:szCs w:val="16"/>
              </w:rPr>
              <w:t>Q5500</w:t>
            </w:r>
            <w:r>
              <w:rPr>
                <w:rFonts w:ascii="KaiTi" w:eastAsia="KaiTi" w:hAnsi="KaiTi" w:cs="KaiTi"/>
                <w:spacing w:val="-1"/>
                <w:sz w:val="16"/>
                <w:szCs w:val="16"/>
              </w:rPr>
              <w:t>（元</w:t>
            </w:r>
            <w:r>
              <w:rPr>
                <w:spacing w:val="-1"/>
                <w:sz w:val="16"/>
                <w:szCs w:val="16"/>
              </w:rPr>
              <w:t>/</w:t>
            </w:r>
            <w:r>
              <w:rPr>
                <w:rFonts w:ascii="KaiTi" w:eastAsia="KaiTi" w:hAnsi="KaiTi" w:cs="KaiTi"/>
                <w:spacing w:val="-1"/>
                <w:sz w:val="16"/>
                <w:szCs w:val="16"/>
              </w:rPr>
              <w:t>吨）</w:t>
            </w:r>
          </w:p>
        </w:tc>
        <w:tc>
          <w:tcPr>
            <w:tcW w:w="3828" w:type="dxa"/>
            <w:vAlign w:val="top"/>
          </w:tcPr>
          <w:p>
            <w:pPr>
              <w:pStyle w:val="TableText"/>
              <w:spacing w:before="107" w:line="195" w:lineRule="auto"/>
              <w:ind w:left="1788"/>
              <w:rPr>
                <w:sz w:val="16"/>
                <w:szCs w:val="16"/>
              </w:rPr>
            </w:pPr>
            <w:r>
              <w:rPr>
                <w:spacing w:val="-2"/>
                <w:sz w:val="16"/>
                <w:szCs w:val="16"/>
              </w:rPr>
              <w:t>750</w:t>
            </w:r>
          </w:p>
        </w:tc>
      </w:tr>
      <w:tr>
        <w:tblPrEx>
          <w:tblW w:w="7654" w:type="dxa"/>
          <w:tblInd w:w="2989" w:type="dxa"/>
          <w:tblLayout w:type="fixed"/>
        </w:tblPrEx>
        <w:trPr>
          <w:trHeight w:val="327"/>
        </w:trPr>
        <w:tc>
          <w:tcPr>
            <w:tcW w:w="3826" w:type="dxa"/>
            <w:shd w:val="clear" w:color="auto" w:fill="F2F2F2"/>
            <w:vAlign w:val="top"/>
          </w:tcPr>
          <w:p>
            <w:pPr>
              <w:pStyle w:val="TableText"/>
              <w:spacing w:before="83" w:line="231" w:lineRule="auto"/>
              <w:ind w:left="839"/>
              <w:rPr>
                <w:rFonts w:ascii="KaiTi" w:eastAsia="KaiTi" w:hAnsi="KaiTi" w:cs="KaiTi"/>
                <w:sz w:val="16"/>
                <w:szCs w:val="16"/>
              </w:rPr>
            </w:pPr>
            <w:r>
              <w:rPr>
                <w:rFonts w:ascii="KaiTi" w:eastAsia="KaiTi" w:hAnsi="KaiTi" w:cs="KaiTi"/>
                <w:spacing w:val="-1"/>
                <w:sz w:val="16"/>
                <w:szCs w:val="16"/>
              </w:rPr>
              <w:t>煤炭采购价格</w:t>
            </w:r>
            <w:r>
              <w:rPr>
                <w:rFonts w:ascii="KaiTi" w:eastAsia="KaiTi" w:hAnsi="KaiTi" w:cs="KaiTi"/>
                <w:spacing w:val="-32"/>
                <w:sz w:val="16"/>
                <w:szCs w:val="16"/>
              </w:rPr>
              <w:t xml:space="preserve"> </w:t>
            </w:r>
            <w:r>
              <w:rPr>
                <w:spacing w:val="-1"/>
                <w:sz w:val="16"/>
                <w:szCs w:val="16"/>
              </w:rPr>
              <w:t>Q7000</w:t>
            </w:r>
            <w:r>
              <w:rPr>
                <w:rFonts w:ascii="KaiTi" w:eastAsia="KaiTi" w:hAnsi="KaiTi" w:cs="KaiTi"/>
                <w:spacing w:val="-1"/>
                <w:sz w:val="16"/>
                <w:szCs w:val="16"/>
              </w:rPr>
              <w:t>（元</w:t>
            </w:r>
            <w:r>
              <w:rPr>
                <w:spacing w:val="-1"/>
                <w:sz w:val="16"/>
                <w:szCs w:val="16"/>
              </w:rPr>
              <w:t>/</w:t>
            </w:r>
            <w:r>
              <w:rPr>
                <w:rFonts w:ascii="KaiTi" w:eastAsia="KaiTi" w:hAnsi="KaiTi" w:cs="KaiTi"/>
                <w:spacing w:val="-1"/>
                <w:sz w:val="16"/>
                <w:szCs w:val="16"/>
              </w:rPr>
              <w:t>吨）</w:t>
            </w:r>
          </w:p>
        </w:tc>
        <w:tc>
          <w:tcPr>
            <w:tcW w:w="3828" w:type="dxa"/>
            <w:shd w:val="clear" w:color="auto" w:fill="F2F2F2"/>
            <w:vAlign w:val="top"/>
          </w:tcPr>
          <w:p>
            <w:pPr>
              <w:pStyle w:val="TableText"/>
              <w:spacing w:before="107" w:line="195" w:lineRule="auto"/>
              <w:ind w:left="1788"/>
              <w:rPr>
                <w:sz w:val="16"/>
                <w:szCs w:val="16"/>
              </w:rPr>
            </w:pPr>
            <w:r>
              <w:rPr>
                <w:spacing w:val="-2"/>
                <w:sz w:val="16"/>
                <w:szCs w:val="16"/>
              </w:rPr>
              <w:t>955</w:t>
            </w:r>
          </w:p>
        </w:tc>
      </w:tr>
      <w:tr>
        <w:tblPrEx>
          <w:tblW w:w="7654" w:type="dxa"/>
          <w:tblInd w:w="2989" w:type="dxa"/>
          <w:tblLayout w:type="fixed"/>
        </w:tblPrEx>
        <w:trPr>
          <w:trHeight w:val="326"/>
        </w:trPr>
        <w:tc>
          <w:tcPr>
            <w:tcW w:w="3826" w:type="dxa"/>
            <w:vAlign w:val="top"/>
          </w:tcPr>
          <w:p>
            <w:pPr>
              <w:pStyle w:val="TableText"/>
              <w:spacing w:before="82" w:line="227" w:lineRule="auto"/>
              <w:ind w:left="1259"/>
              <w:rPr>
                <w:rFonts w:ascii="KaiTi" w:eastAsia="KaiTi" w:hAnsi="KaiTi" w:cs="KaiTi"/>
                <w:sz w:val="16"/>
                <w:szCs w:val="16"/>
              </w:rPr>
            </w:pPr>
            <w:r>
              <w:rPr>
                <w:rFonts w:ascii="KaiTi" w:eastAsia="KaiTi" w:hAnsi="KaiTi" w:cs="KaiTi"/>
                <w:spacing w:val="-1"/>
                <w:sz w:val="16"/>
                <w:szCs w:val="16"/>
              </w:rPr>
              <w:t>煤耗（克</w:t>
            </w:r>
            <w:r>
              <w:rPr>
                <w:spacing w:val="-1"/>
                <w:sz w:val="16"/>
                <w:szCs w:val="16"/>
              </w:rPr>
              <w:t>/</w:t>
            </w:r>
            <w:r>
              <w:rPr>
                <w:rFonts w:ascii="KaiTi" w:eastAsia="KaiTi" w:hAnsi="KaiTi" w:cs="KaiTi"/>
                <w:spacing w:val="-1"/>
                <w:sz w:val="16"/>
                <w:szCs w:val="16"/>
              </w:rPr>
              <w:t>千瓦时）</w:t>
            </w:r>
          </w:p>
        </w:tc>
        <w:tc>
          <w:tcPr>
            <w:tcW w:w="3828" w:type="dxa"/>
            <w:vAlign w:val="top"/>
          </w:tcPr>
          <w:p>
            <w:pPr>
              <w:pStyle w:val="TableText"/>
              <w:spacing w:before="107" w:line="195" w:lineRule="auto"/>
              <w:ind w:left="1788"/>
              <w:rPr>
                <w:sz w:val="16"/>
                <w:szCs w:val="16"/>
              </w:rPr>
            </w:pPr>
            <w:r>
              <w:rPr>
                <w:spacing w:val="-2"/>
                <w:sz w:val="16"/>
                <w:szCs w:val="16"/>
              </w:rPr>
              <w:t>310</w:t>
            </w:r>
          </w:p>
        </w:tc>
      </w:tr>
    </w:tbl>
    <w:p>
      <w:pPr>
        <w:sectPr>
          <w:headerReference w:type="default" r:id="rId88"/>
          <w:footerReference w:type="default" r:id="rId89"/>
          <w:pgSz w:w="11907" w:h="16839"/>
          <w:pgMar w:top="1383" w:right="633" w:bottom="926" w:left="622" w:header="794" w:footer="743" w:gutter="0"/>
          <w:pgNumType w:start="30"/>
          <w:cols w:num="1" w:space="708" w:equalWidth="0">
            <w:col w:w="10650" w:space="0"/>
          </w:cols>
        </w:sectPr>
      </w:pPr>
    </w:p>
    <w:tbl>
      <w:tblPr>
        <w:tblStyle w:val="TableNormal5"/>
        <w:tblW w:w="7654" w:type="dxa"/>
        <w:tblInd w:w="2989" w:type="dxa"/>
        <w:tblBorders>
          <w:top w:val="nil"/>
          <w:left w:val="nil"/>
          <w:bottom w:val="nil"/>
          <w:right w:val="nil"/>
          <w:insideH w:val="nil"/>
          <w:insideV w:val="nil"/>
        </w:tblBorders>
        <w:tblLayout w:type="fixed"/>
      </w:tblPr>
      <w:tblGrid>
        <w:gridCol w:w="3826"/>
        <w:gridCol w:w="3828"/>
      </w:tblGrid>
      <w:tr>
        <w:tblPrEx>
          <w:tblW w:w="7654" w:type="dxa"/>
          <w:tblInd w:w="2989" w:type="dxa"/>
          <w:tblBorders>
            <w:top w:val="nil"/>
            <w:left w:val="nil"/>
            <w:bottom w:val="nil"/>
            <w:right w:val="nil"/>
            <w:insideH w:val="nil"/>
            <w:insideV w:val="nil"/>
          </w:tblBorders>
          <w:tblLayout w:type="fixed"/>
        </w:tblPrEx>
        <w:trPr>
          <w:trHeight w:val="326"/>
        </w:trPr>
        <w:tc>
          <w:tcPr>
            <w:tcW w:w="3826" w:type="dxa"/>
            <w:shd w:val="clear" w:color="auto" w:fill="F2F2F2"/>
            <w:vAlign w:val="top"/>
          </w:tcPr>
          <w:p>
            <w:pPr>
              <w:pStyle w:val="TableText"/>
              <w:spacing w:before="82" w:line="231" w:lineRule="auto"/>
              <w:ind w:left="1417"/>
              <w:rPr>
                <w:rFonts w:ascii="KaiTi" w:eastAsia="KaiTi" w:hAnsi="KaiTi" w:cs="KaiTi"/>
                <w:sz w:val="16"/>
                <w:szCs w:val="16"/>
              </w:rPr>
            </w:pPr>
            <w:r>
              <w:rPr>
                <w:rFonts w:ascii="KaiTi" w:eastAsia="KaiTi" w:hAnsi="KaiTi" w:cs="KaiTi"/>
                <w:spacing w:val="-1"/>
                <w:sz w:val="16"/>
                <w:szCs w:val="16"/>
              </w:rPr>
              <w:t>采煤成本</w:t>
            </w:r>
            <w:r>
              <w:rPr>
                <w:spacing w:val="-1"/>
                <w:sz w:val="16"/>
                <w:szCs w:val="16"/>
              </w:rPr>
              <w:t>/</w:t>
            </w:r>
            <w:r>
              <w:rPr>
                <w:rFonts w:ascii="KaiTi" w:eastAsia="KaiTi" w:hAnsi="KaiTi" w:cs="KaiTi"/>
                <w:spacing w:val="-1"/>
                <w:sz w:val="16"/>
                <w:szCs w:val="16"/>
              </w:rPr>
              <w:t>亿元</w:t>
            </w:r>
          </w:p>
        </w:tc>
        <w:tc>
          <w:tcPr>
            <w:tcW w:w="3828" w:type="dxa"/>
            <w:shd w:val="clear" w:color="auto" w:fill="F2F2F2"/>
            <w:vAlign w:val="top"/>
          </w:tcPr>
          <w:p>
            <w:pPr>
              <w:pStyle w:val="TableText"/>
              <w:spacing w:before="107" w:line="195" w:lineRule="auto"/>
              <w:ind w:left="1753"/>
              <w:rPr>
                <w:sz w:val="16"/>
                <w:szCs w:val="16"/>
              </w:rPr>
            </w:pPr>
            <w:r>
              <w:rPr>
                <w:spacing w:val="-4"/>
                <w:sz w:val="16"/>
                <w:szCs w:val="16"/>
              </w:rPr>
              <w:t>1184</w:t>
            </w:r>
          </w:p>
        </w:tc>
      </w:tr>
      <w:tr>
        <w:tblPrEx>
          <w:tblW w:w="7654" w:type="dxa"/>
          <w:tblInd w:w="2989" w:type="dxa"/>
          <w:tblLayout w:type="fixed"/>
        </w:tblPrEx>
        <w:trPr>
          <w:trHeight w:val="327"/>
        </w:trPr>
        <w:tc>
          <w:tcPr>
            <w:tcW w:w="3826" w:type="dxa"/>
            <w:vAlign w:val="top"/>
          </w:tcPr>
          <w:p>
            <w:pPr>
              <w:pStyle w:val="TableText"/>
              <w:spacing w:before="83" w:line="228" w:lineRule="auto"/>
              <w:ind w:left="1365"/>
              <w:rPr>
                <w:rFonts w:ascii="KaiTi" w:eastAsia="KaiTi" w:hAnsi="KaiTi" w:cs="KaiTi"/>
                <w:sz w:val="16"/>
                <w:szCs w:val="16"/>
              </w:rPr>
            </w:pPr>
            <w:r>
              <w:rPr>
                <w:rFonts w:ascii="KaiTi" w:eastAsia="KaiTi" w:hAnsi="KaiTi" w:cs="KaiTi"/>
                <w:spacing w:val="-1"/>
                <w:sz w:val="16"/>
                <w:szCs w:val="16"/>
              </w:rPr>
              <w:t>折旧</w:t>
            </w:r>
            <w:r>
              <w:rPr>
                <w:spacing w:val="-1"/>
                <w:sz w:val="16"/>
                <w:szCs w:val="16"/>
              </w:rPr>
              <w:t>+</w:t>
            </w:r>
            <w:r>
              <w:rPr>
                <w:rFonts w:ascii="KaiTi" w:eastAsia="KaiTi" w:hAnsi="KaiTi" w:cs="KaiTi"/>
                <w:spacing w:val="-1"/>
                <w:sz w:val="16"/>
                <w:szCs w:val="16"/>
              </w:rPr>
              <w:t>人工</w:t>
            </w:r>
            <w:r>
              <w:rPr>
                <w:spacing w:val="-1"/>
                <w:sz w:val="16"/>
                <w:szCs w:val="16"/>
              </w:rPr>
              <w:t>/</w:t>
            </w:r>
            <w:r>
              <w:rPr>
                <w:rFonts w:ascii="KaiTi" w:eastAsia="KaiTi" w:hAnsi="KaiTi" w:cs="KaiTi"/>
                <w:spacing w:val="-1"/>
                <w:sz w:val="16"/>
                <w:szCs w:val="16"/>
              </w:rPr>
              <w:t>亿元</w:t>
            </w:r>
          </w:p>
        </w:tc>
        <w:tc>
          <w:tcPr>
            <w:tcW w:w="3828" w:type="dxa"/>
            <w:vAlign w:val="top"/>
          </w:tcPr>
          <w:p>
            <w:pPr>
              <w:pStyle w:val="TableText"/>
              <w:spacing w:before="108" w:line="195" w:lineRule="auto"/>
              <w:ind w:left="1783"/>
              <w:rPr>
                <w:sz w:val="16"/>
                <w:szCs w:val="16"/>
              </w:rPr>
            </w:pPr>
            <w:r>
              <w:rPr>
                <w:spacing w:val="-1"/>
                <w:sz w:val="16"/>
                <w:szCs w:val="16"/>
              </w:rPr>
              <w:t>400</w:t>
            </w:r>
          </w:p>
        </w:tc>
      </w:tr>
      <w:tr>
        <w:tblPrEx>
          <w:tblW w:w="7654" w:type="dxa"/>
          <w:tblInd w:w="2989" w:type="dxa"/>
          <w:tblLayout w:type="fixed"/>
        </w:tblPrEx>
        <w:trPr>
          <w:trHeight w:val="327"/>
        </w:trPr>
        <w:tc>
          <w:tcPr>
            <w:tcW w:w="3826" w:type="dxa"/>
            <w:shd w:val="clear" w:color="auto" w:fill="F2F2F2"/>
            <w:vAlign w:val="top"/>
          </w:tcPr>
          <w:p>
            <w:pPr>
              <w:pStyle w:val="TableText"/>
              <w:spacing w:before="83" w:line="231" w:lineRule="auto"/>
              <w:ind w:left="1503"/>
              <w:rPr>
                <w:rFonts w:ascii="KaiTi" w:eastAsia="KaiTi" w:hAnsi="KaiTi" w:cs="KaiTi"/>
                <w:sz w:val="16"/>
                <w:szCs w:val="16"/>
              </w:rPr>
            </w:pPr>
            <w:r>
              <w:rPr>
                <w:rFonts w:ascii="KaiTi" w:eastAsia="KaiTi" w:hAnsi="KaiTi" w:cs="KaiTi"/>
                <w:spacing w:val="-2"/>
                <w:sz w:val="16"/>
                <w:szCs w:val="16"/>
              </w:rPr>
              <w:t>总成本</w:t>
            </w:r>
            <w:r>
              <w:rPr>
                <w:spacing w:val="-2"/>
                <w:sz w:val="16"/>
                <w:szCs w:val="16"/>
              </w:rPr>
              <w:t>/</w:t>
            </w:r>
            <w:r>
              <w:rPr>
                <w:rFonts w:ascii="KaiTi" w:eastAsia="KaiTi" w:hAnsi="KaiTi" w:cs="KaiTi"/>
                <w:spacing w:val="-2"/>
                <w:sz w:val="16"/>
                <w:szCs w:val="16"/>
              </w:rPr>
              <w:t>亿元</w:t>
            </w:r>
          </w:p>
        </w:tc>
        <w:tc>
          <w:tcPr>
            <w:tcW w:w="3828" w:type="dxa"/>
            <w:shd w:val="clear" w:color="auto" w:fill="F2F2F2"/>
            <w:vAlign w:val="top"/>
          </w:tcPr>
          <w:p>
            <w:pPr>
              <w:pStyle w:val="TableText"/>
              <w:spacing w:before="108" w:line="195" w:lineRule="auto"/>
              <w:ind w:left="1753"/>
              <w:rPr>
                <w:sz w:val="16"/>
                <w:szCs w:val="16"/>
              </w:rPr>
            </w:pPr>
            <w:r>
              <w:rPr>
                <w:spacing w:val="-4"/>
                <w:sz w:val="16"/>
                <w:szCs w:val="16"/>
              </w:rPr>
              <w:t>1584</w:t>
            </w:r>
          </w:p>
        </w:tc>
      </w:tr>
      <w:tr>
        <w:tblPrEx>
          <w:tblW w:w="7654" w:type="dxa"/>
          <w:tblInd w:w="2989" w:type="dxa"/>
          <w:tblLayout w:type="fixed"/>
        </w:tblPrEx>
        <w:trPr>
          <w:trHeight w:val="324"/>
        </w:trPr>
        <w:tc>
          <w:tcPr>
            <w:tcW w:w="3826" w:type="dxa"/>
            <w:vAlign w:val="top"/>
          </w:tcPr>
          <w:p>
            <w:pPr>
              <w:pStyle w:val="TableText"/>
              <w:spacing w:before="83"/>
              <w:ind w:left="1431"/>
              <w:rPr>
                <w:rFonts w:ascii="KaiTi" w:eastAsia="KaiTi" w:hAnsi="KaiTi" w:cs="KaiTi"/>
                <w:sz w:val="16"/>
                <w:szCs w:val="16"/>
              </w:rPr>
            </w:pPr>
            <w:r>
              <w:rPr>
                <w:rFonts w:ascii="KaiTi" w:eastAsia="KaiTi" w:hAnsi="KaiTi" w:cs="KaiTi"/>
                <w:spacing w:val="-3"/>
                <w:sz w:val="16"/>
                <w:szCs w:val="16"/>
              </w:rPr>
              <w:t>电量利润</w:t>
            </w:r>
            <w:r>
              <w:rPr>
                <w:spacing w:val="-3"/>
                <w:sz w:val="16"/>
                <w:szCs w:val="16"/>
              </w:rPr>
              <w:t>/</w:t>
            </w:r>
            <w:r>
              <w:rPr>
                <w:rFonts w:ascii="KaiTi" w:eastAsia="KaiTi" w:hAnsi="KaiTi" w:cs="KaiTi"/>
                <w:spacing w:val="-3"/>
                <w:sz w:val="16"/>
                <w:szCs w:val="16"/>
              </w:rPr>
              <w:t>亿元</w:t>
            </w:r>
          </w:p>
        </w:tc>
        <w:tc>
          <w:tcPr>
            <w:tcW w:w="3828" w:type="dxa"/>
            <w:vAlign w:val="top"/>
          </w:tcPr>
          <w:p>
            <w:pPr>
              <w:pStyle w:val="TableText"/>
              <w:spacing w:before="107" w:line="195" w:lineRule="auto"/>
              <w:ind w:left="1736"/>
              <w:rPr>
                <w:sz w:val="16"/>
                <w:szCs w:val="16"/>
              </w:rPr>
            </w:pPr>
            <w:r>
              <w:rPr>
                <w:spacing w:val="-1"/>
                <w:sz w:val="16"/>
                <w:szCs w:val="16"/>
              </w:rPr>
              <w:t>-0.56</w:t>
            </w:r>
          </w:p>
        </w:tc>
      </w:tr>
      <w:tr>
        <w:tblPrEx>
          <w:tblW w:w="7654" w:type="dxa"/>
          <w:tblInd w:w="2989" w:type="dxa"/>
          <w:tblLayout w:type="fixed"/>
        </w:tblPrEx>
        <w:trPr>
          <w:trHeight w:val="327"/>
        </w:trPr>
        <w:tc>
          <w:tcPr>
            <w:tcW w:w="3826" w:type="dxa"/>
            <w:shd w:val="clear" w:color="auto" w:fill="F2F2F2"/>
            <w:vAlign w:val="top"/>
          </w:tcPr>
          <w:p>
            <w:pPr>
              <w:pStyle w:val="TableText"/>
              <w:spacing w:before="82" w:line="236" w:lineRule="auto"/>
              <w:ind w:left="1251"/>
              <w:rPr>
                <w:rFonts w:ascii="KaiTi" w:eastAsia="KaiTi" w:hAnsi="KaiTi" w:cs="KaiTi"/>
                <w:sz w:val="16"/>
                <w:szCs w:val="16"/>
              </w:rPr>
            </w:pPr>
            <w:r>
              <w:rPr>
                <w:rFonts w:ascii="KaiTi" w:eastAsia="KaiTi" w:hAnsi="KaiTi" w:cs="KaiTi"/>
                <w:sz w:val="16"/>
                <w:szCs w:val="16"/>
              </w:rPr>
              <w:t>发电扣税利润</w:t>
            </w:r>
            <w:r>
              <w:rPr>
                <w:sz w:val="16"/>
                <w:szCs w:val="16"/>
              </w:rPr>
              <w:t>/</w:t>
            </w:r>
            <w:r>
              <w:rPr>
                <w:rFonts w:ascii="KaiTi" w:eastAsia="KaiTi" w:hAnsi="KaiTi" w:cs="KaiTi"/>
                <w:sz w:val="16"/>
                <w:szCs w:val="16"/>
              </w:rPr>
              <w:t>亿元</w:t>
            </w:r>
          </w:p>
        </w:tc>
        <w:tc>
          <w:tcPr>
            <w:tcW w:w="3828" w:type="dxa"/>
            <w:shd w:val="clear" w:color="auto" w:fill="F2F2F2"/>
            <w:vAlign w:val="top"/>
          </w:tcPr>
          <w:p>
            <w:pPr>
              <w:pStyle w:val="TableText"/>
              <w:spacing w:before="107" w:line="195" w:lineRule="auto"/>
              <w:ind w:left="1736"/>
              <w:rPr>
                <w:sz w:val="16"/>
                <w:szCs w:val="16"/>
              </w:rPr>
            </w:pPr>
            <w:r>
              <w:rPr>
                <w:spacing w:val="-1"/>
                <w:sz w:val="16"/>
                <w:szCs w:val="16"/>
              </w:rPr>
              <w:t>-0.42</w:t>
            </w:r>
          </w:p>
        </w:tc>
      </w:tr>
      <w:tr>
        <w:tblPrEx>
          <w:tblW w:w="7654" w:type="dxa"/>
          <w:tblInd w:w="2989" w:type="dxa"/>
          <w:tblLayout w:type="fixed"/>
        </w:tblPrEx>
        <w:trPr>
          <w:trHeight w:val="326"/>
        </w:trPr>
        <w:tc>
          <w:tcPr>
            <w:tcW w:w="3826" w:type="dxa"/>
            <w:vAlign w:val="top"/>
          </w:tcPr>
          <w:p>
            <w:pPr>
              <w:pStyle w:val="TableText"/>
              <w:spacing w:before="82" w:line="236" w:lineRule="auto"/>
              <w:ind w:left="1257"/>
              <w:rPr>
                <w:rFonts w:ascii="KaiTi" w:eastAsia="KaiTi" w:hAnsi="KaiTi" w:cs="KaiTi"/>
                <w:sz w:val="16"/>
                <w:szCs w:val="16"/>
              </w:rPr>
            </w:pPr>
            <w:r>
              <w:rPr>
                <w:rFonts w:ascii="KaiTi" w:eastAsia="KaiTi" w:hAnsi="KaiTi" w:cs="KaiTi"/>
                <w:spacing w:val="-1"/>
                <w:sz w:val="16"/>
                <w:szCs w:val="16"/>
              </w:rPr>
              <w:t>容量扣税利润</w:t>
            </w:r>
            <w:r>
              <w:rPr>
                <w:spacing w:val="-1"/>
                <w:sz w:val="16"/>
                <w:szCs w:val="16"/>
              </w:rPr>
              <w:t>/</w:t>
            </w:r>
            <w:r>
              <w:rPr>
                <w:rFonts w:ascii="KaiTi" w:eastAsia="KaiTi" w:hAnsi="KaiTi" w:cs="KaiTi"/>
                <w:spacing w:val="-1"/>
                <w:sz w:val="16"/>
                <w:szCs w:val="16"/>
              </w:rPr>
              <w:t>亿元</w:t>
            </w:r>
          </w:p>
        </w:tc>
        <w:tc>
          <w:tcPr>
            <w:tcW w:w="3828" w:type="dxa"/>
            <w:vAlign w:val="top"/>
          </w:tcPr>
          <w:p>
            <w:pPr>
              <w:pStyle w:val="TableText"/>
              <w:spacing w:before="106" w:line="195" w:lineRule="auto"/>
              <w:ind w:left="1721"/>
              <w:rPr>
                <w:sz w:val="16"/>
                <w:szCs w:val="16"/>
              </w:rPr>
            </w:pPr>
            <w:r>
              <w:rPr>
                <w:spacing w:val="-2"/>
                <w:sz w:val="16"/>
                <w:szCs w:val="16"/>
              </w:rPr>
              <w:t>74.25</w:t>
            </w:r>
          </w:p>
        </w:tc>
      </w:tr>
      <w:tr>
        <w:tblPrEx>
          <w:tblW w:w="7654" w:type="dxa"/>
          <w:tblInd w:w="2989" w:type="dxa"/>
          <w:tblLayout w:type="fixed"/>
        </w:tblPrEx>
        <w:trPr>
          <w:trHeight w:val="326"/>
        </w:trPr>
        <w:tc>
          <w:tcPr>
            <w:tcW w:w="3826" w:type="dxa"/>
            <w:shd w:val="clear" w:color="auto" w:fill="F2F2F2"/>
            <w:vAlign w:val="top"/>
          </w:tcPr>
          <w:p>
            <w:pPr>
              <w:pStyle w:val="TableText"/>
              <w:spacing w:before="82" w:line="235" w:lineRule="auto"/>
              <w:ind w:left="1410"/>
              <w:rPr>
                <w:rFonts w:ascii="KaiTi" w:eastAsia="KaiTi" w:hAnsi="KaiTi" w:cs="KaiTi"/>
                <w:sz w:val="16"/>
                <w:szCs w:val="16"/>
              </w:rPr>
            </w:pPr>
            <w:r>
              <w:rPr>
                <w:rFonts w:ascii="KaiTi" w:eastAsia="KaiTi" w:hAnsi="KaiTi" w:cs="KaiTi"/>
                <w:sz w:val="16"/>
                <w:szCs w:val="16"/>
              </w:rPr>
              <w:t>合计利润</w:t>
            </w:r>
            <w:r>
              <w:rPr>
                <w:sz w:val="16"/>
                <w:szCs w:val="16"/>
              </w:rPr>
              <w:t>/</w:t>
            </w:r>
            <w:r>
              <w:rPr>
                <w:rFonts w:ascii="KaiTi" w:eastAsia="KaiTi" w:hAnsi="KaiTi" w:cs="KaiTi"/>
                <w:sz w:val="16"/>
                <w:szCs w:val="16"/>
              </w:rPr>
              <w:t>亿元</w:t>
            </w:r>
          </w:p>
        </w:tc>
        <w:tc>
          <w:tcPr>
            <w:tcW w:w="3828" w:type="dxa"/>
            <w:shd w:val="clear" w:color="auto" w:fill="F2F2F2"/>
            <w:vAlign w:val="top"/>
          </w:tcPr>
          <w:p>
            <w:pPr>
              <w:pStyle w:val="TableText"/>
              <w:spacing w:before="107" w:line="195" w:lineRule="auto"/>
              <w:ind w:left="1721"/>
              <w:rPr>
                <w:sz w:val="16"/>
                <w:szCs w:val="16"/>
              </w:rPr>
            </w:pPr>
            <w:r>
              <w:rPr>
                <w:spacing w:val="-2"/>
                <w:sz w:val="16"/>
                <w:szCs w:val="16"/>
              </w:rPr>
              <w:t>73.83</w:t>
            </w:r>
          </w:p>
        </w:tc>
      </w:tr>
      <w:tr>
        <w:tblPrEx>
          <w:tblW w:w="7654" w:type="dxa"/>
          <w:tblInd w:w="2989" w:type="dxa"/>
          <w:tblLayout w:type="fixed"/>
        </w:tblPrEx>
        <w:trPr>
          <w:trHeight w:val="227"/>
        </w:trPr>
        <w:tc>
          <w:tcPr>
            <w:tcW w:w="3826" w:type="dxa"/>
            <w:vAlign w:val="top"/>
          </w:tcPr>
          <w:p>
            <w:pPr>
              <w:pStyle w:val="TableText"/>
              <w:spacing w:before="104" w:line="112" w:lineRule="exact"/>
              <w:ind w:left="1753"/>
              <w:rPr>
                <w:sz w:val="16"/>
                <w:szCs w:val="16"/>
              </w:rPr>
            </w:pPr>
            <w:r>
              <w:rPr>
                <w:spacing w:val="-4"/>
                <w:position w:val="-2"/>
                <w:sz w:val="16"/>
                <w:szCs w:val="16"/>
              </w:rPr>
              <w:t>ROE</w:t>
            </w:r>
          </w:p>
        </w:tc>
        <w:tc>
          <w:tcPr>
            <w:tcW w:w="3828" w:type="dxa"/>
            <w:vAlign w:val="top"/>
          </w:tcPr>
          <w:p>
            <w:pPr>
              <w:pStyle w:val="TableText"/>
              <w:spacing w:before="106" w:line="110" w:lineRule="exact"/>
              <w:ind w:left="1738"/>
              <w:rPr>
                <w:sz w:val="16"/>
                <w:szCs w:val="16"/>
              </w:rPr>
            </w:pPr>
            <w:r>
              <w:rPr>
                <w:spacing w:val="-2"/>
                <w:position w:val="-2"/>
                <w:sz w:val="16"/>
                <w:szCs w:val="16"/>
              </w:rPr>
              <w:t>7.0%</w:t>
            </w:r>
          </w:p>
        </w:tc>
      </w:tr>
    </w:tbl>
    <w:p>
      <w:pPr>
        <w:pStyle w:val="BodyText"/>
        <w:spacing w:before="190" w:line="212" w:lineRule="auto"/>
        <w:ind w:left="3101"/>
        <w:rPr>
          <w:sz w:val="18"/>
          <w:szCs w:val="18"/>
        </w:rPr>
      </w:pPr>
      <w:r>
        <w:rPr>
          <w:color w:val="0F243E"/>
          <w:spacing w:val="-5"/>
          <w:sz w:val="18"/>
          <w:szCs w:val="18"/>
        </w:rPr>
        <w:t>数据来源：</w:t>
      </w:r>
      <w:r>
        <w:rPr>
          <w:color w:val="0F243E"/>
          <w:spacing w:val="37"/>
          <w:sz w:val="18"/>
          <w:szCs w:val="18"/>
        </w:rPr>
        <w:t xml:space="preserve"> </w:t>
      </w:r>
      <w:r>
        <w:rPr>
          <w:rFonts w:ascii="Arial" w:eastAsia="Arial" w:hAnsi="Arial" w:cs="Arial"/>
          <w:color w:val="0F243E"/>
          <w:spacing w:val="-5"/>
          <w:sz w:val="18"/>
          <w:szCs w:val="18"/>
        </w:rPr>
        <w:t>Wind</w:t>
      </w:r>
      <w:r>
        <w:rPr>
          <w:color w:val="0F243E"/>
          <w:spacing w:val="-5"/>
          <w:sz w:val="18"/>
          <w:szCs w:val="18"/>
        </w:rPr>
        <w:t>，国家发改委，广发证券发展研究中心</w:t>
      </w:r>
    </w:p>
    <w:p>
      <w:pPr>
        <w:spacing w:before="101" w:line="21" w:lineRule="exact"/>
      </w:pPr>
      <w:r>
        <w:pict>
          <v:shape id="_x0000_i1114" style="width:530.35pt;height:1.1pt;mso-position-horizontal-relative:char;mso-position-vertical-relative:line" coordorigin="0,0" coordsize="10606,22" path="m15,10l10605,11m,10l10590,10e" filled="f" strokecolor="#009ee1" strokeweight="1pt">
            <w10:wrap type="none"/>
          </v:shape>
        </w:pict>
      </w:r>
    </w:p>
    <w:p>
      <w:pPr>
        <w:spacing w:line="123" w:lineRule="auto"/>
        <w:rPr>
          <w:rFonts w:ascii="Arial"/>
          <w:sz w:val="2"/>
        </w:rPr>
      </w:pPr>
    </w:p>
    <w:p>
      <w:pPr>
        <w:spacing w:line="123" w:lineRule="auto"/>
        <w:rPr>
          <w:rFonts w:ascii="Arial" w:eastAsia="Arial" w:hAnsi="Arial" w:cs="Arial"/>
          <w:sz w:val="2"/>
          <w:szCs w:val="2"/>
        </w:rPr>
        <w:sectPr>
          <w:headerReference w:type="default" r:id="rId90"/>
          <w:footerReference w:type="default" r:id="rId91"/>
          <w:type w:val="nextPage"/>
          <w:pgSz w:w="11907" w:h="16839"/>
          <w:pgMar w:top="1383" w:right="633" w:bottom="926" w:left="622" w:header="794" w:footer="743" w:gutter="0"/>
          <w:pgNumType w:start="31"/>
          <w:cols w:num="1" w:space="708" w:equalWidth="0">
            <w:col w:w="10650" w:space="0"/>
          </w:cols>
          <w:titlePg w:val="0"/>
        </w:sectPr>
      </w:pPr>
    </w:p>
    <w:p>
      <w:pPr>
        <w:spacing w:before="36" w:line="186"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p>
      <w:pPr>
        <w:spacing w:line="14" w:lineRule="auto"/>
        <w:rPr>
          <w:rFonts w:ascii="Arial"/>
          <w:sz w:val="2"/>
        </w:rPr>
      </w:pPr>
      <w:r>
        <w:rPr>
          <w:rFonts w:ascii="Arial" w:eastAsia="Arial" w:hAnsi="Arial" w:cs="Arial"/>
          <w:sz w:val="2"/>
          <w:szCs w:val="2"/>
        </w:rPr>
        <w:br w:type="column"/>
      </w:r>
    </w:p>
    <w:p>
      <w:pPr>
        <w:spacing w:before="35" w:line="186" w:lineRule="auto"/>
        <w:rPr>
          <w:rFonts w:ascii="SimHei" w:eastAsia="SimHei" w:hAnsi="SimHei" w:cs="SimHei"/>
          <w:sz w:val="18"/>
          <w:szCs w:val="18"/>
        </w:rPr>
      </w:pPr>
      <w:r>
        <w:rPr>
          <w:rFonts w:ascii="SimHei" w:eastAsia="SimHei" w:hAnsi="SimHei" w:cs="SimHei"/>
          <w:color w:val="004892"/>
          <w:spacing w:val="-1"/>
          <w:sz w:val="18"/>
          <w:szCs w:val="18"/>
        </w:rPr>
        <w:t>请务必阅读末页的免责声明</w:t>
      </w:r>
    </w:p>
    <w:p>
      <w:pPr>
        <w:spacing w:line="186" w:lineRule="auto"/>
        <w:rPr>
          <w:rFonts w:ascii="SimHei" w:eastAsia="SimHei" w:hAnsi="SimHei" w:cs="SimHei"/>
          <w:sz w:val="18"/>
          <w:szCs w:val="18"/>
        </w:rPr>
        <w:sectPr>
          <w:headerReference w:type="default" r:id="rId92"/>
          <w:footerReference w:type="default" r:id="rId93"/>
          <w:type w:val="continuous"/>
          <w:pgSz w:w="11907" w:h="16839"/>
          <w:pgMar w:top="1383" w:right="633" w:bottom="926" w:left="622" w:header="794" w:footer="743" w:gutter="0"/>
          <w:pgNumType w:start="32"/>
          <w:cols w:num="2" w:space="708" w:equalWidth="0">
            <w:col w:w="8383" w:space="100"/>
            <w:col w:w="2168" w:space="0"/>
          </w:cols>
        </w:sectPr>
      </w:pPr>
    </w:p>
    <w:p>
      <w:pPr>
        <w:pStyle w:val="BodyText"/>
        <w:spacing w:before="59" w:line="287" w:lineRule="auto"/>
        <w:ind w:left="3127" w:firstLine="5"/>
        <w:jc w:val="both"/>
      </w:pPr>
      <w:r>
        <w:pict>
          <v:shape id="_x0000_s1115" style="width:257.35pt;height:0.5pt;margin-top:195.86pt;margin-left:300.77pt;mso-position-horizontal-relative:page;mso-position-vertical-relative:page;position:absolute;z-index:251704320" coordorigin="0,0" coordsize="5147,10" o:allowincell="f" path="m,9l5146,9l5146,l,l,9xe" filled="t" fillcolor="black" stroked="f"/>
        </w:pict>
      </w:r>
      <w:r>
        <w:pict>
          <v:shape id="_x0000_s1116" style="width:257.35pt;height:0.5pt;margin-top:344.81pt;margin-left:300.77pt;mso-position-horizontal-relative:page;mso-position-vertical-relative:page;position:absolute;z-index:251703296" coordorigin="0,0" coordsize="5147,10" o:allowincell="f" path="m,9l5146,9l5146,l,l,9xe" filled="t" fillcolor="black" stroked="f"/>
        </w:pict>
      </w:r>
      <w:r>
        <w:pict>
          <v:shape id="_x0000_s1117" style="width:262.75pt;height:0.5pt;margin-top:514.75pt;margin-left:300.77pt;mso-position-horizontal-relative:page;mso-position-vertical-relative:page;position:absolute;z-index:251701248" coordorigin="0,0" coordsize="5255,10" o:allowincell="f" path="m,9l5254,9l5254,l,l,9xe" filled="t" fillcolor="black" stroked="f"/>
        </w:pict>
      </w:r>
      <w:r>
        <w:pict>
          <v:shape id="_x0000_s1118" style="width:262.75pt;height:0.5pt;margin-top:670.66pt;margin-left:300.77pt;mso-position-horizontal-relative:page;mso-position-vertical-relative:page;position:absolute;z-index:251702272" coordorigin="0,0" coordsize="5255,10" o:allowincell="f" path="m,9l5254,9l5254,l,l,9xe" filled="t" fillcolor="black" stroked="f"/>
        </w:pict>
      </w:r>
      <w:bookmarkStart w:id="8" w:name="bookmark19"/>
      <w:bookmarkEnd w:id="8"/>
      <w:bookmarkStart w:id="9" w:name="bookmark20"/>
      <w:bookmarkEnd w:id="9"/>
      <w:bookmarkStart w:id="10" w:name="bookmark21"/>
      <w:bookmarkEnd w:id="10"/>
      <w:bookmarkStart w:id="11" w:name="bookmark18"/>
      <w:bookmarkEnd w:id="11"/>
      <w:r>
        <w:rPr>
          <w:rFonts w:ascii="Arial" w:eastAsia="Arial" w:hAnsi="Arial" w:cs="Arial"/>
          <w:b/>
          <w:bCs/>
          <w:spacing w:val="-5"/>
        </w:rPr>
        <w:t>3.</w:t>
      </w:r>
      <w:r>
        <w:rPr>
          <w:rFonts w:ascii="Arial" w:eastAsia="Arial" w:hAnsi="Arial" w:cs="Arial"/>
          <w:b/>
          <w:bCs/>
          <w:spacing w:val="64"/>
          <w:w w:val="101"/>
        </w:rPr>
        <w:t xml:space="preserve"> </w:t>
      </w:r>
      <w:r>
        <w:rPr>
          <w:spacing w:val="-5"/>
          <w14:textOutline w14:w="3831">
            <w14:solidFill>
              <w14:srgbClr w14:val="000000"/>
            </w14:solidFill>
            <w14:prstDash w14:val="solid"/>
            <w14:round/>
          </w14:textOutline>
        </w:rPr>
        <w:t>从辅助服务电价来看，</w:t>
      </w:r>
      <w:r>
        <w:rPr>
          <w:spacing w:val="39"/>
        </w:rPr>
        <w:t xml:space="preserve"> </w:t>
      </w:r>
      <w:r>
        <w:rPr>
          <w:spacing w:val="-5"/>
          <w14:textOutline w14:w="3831">
            <w14:solidFill>
              <w14:srgbClr w14:val="000000"/>
            </w14:solidFill>
            <w14:prstDash w14:val="solid"/>
            <w14:round/>
          </w14:textOutline>
        </w:rPr>
        <w:t>火电将作为调峰主体进行辅助服务行为报价，此部分亦较</w:t>
      </w:r>
      <w:r>
        <w:t xml:space="preserve"> </w:t>
      </w:r>
      <w:r>
        <w:rPr>
          <w:spacing w:val="-1"/>
          <w14:textOutline w14:w="3831">
            <w14:solidFill>
              <w14:srgbClr w14:val="000000"/>
            </w14:solidFill>
            <w14:prstDash w14:val="solid"/>
            <w14:round/>
          </w14:textOutline>
        </w:rPr>
        <w:t>为稳定，</w:t>
      </w:r>
      <w:r>
        <w:rPr>
          <w:spacing w:val="-1"/>
        </w:rPr>
        <w:t xml:space="preserve"> </w:t>
      </w:r>
      <w:r>
        <w:rPr>
          <w:spacing w:val="-1"/>
          <w14:textOutline w14:w="3831">
            <w14:solidFill>
              <w14:srgbClr w14:val="000000"/>
            </w14:solidFill>
            <w14:prstDash w14:val="solid"/>
            <w14:round/>
          </w14:textOutline>
        </w:rPr>
        <w:t>且可以进一步增厚盈利水平。</w:t>
      </w:r>
      <w:r>
        <w:rPr>
          <w:spacing w:val="-1"/>
        </w:rPr>
        <w:t>尽管目</w:t>
      </w:r>
      <w:r>
        <w:rPr>
          <w:spacing w:val="-2"/>
        </w:rPr>
        <w:t>前辅助服务的价格机制尚不明晰，但</w:t>
      </w:r>
      <w:r>
        <w:t xml:space="preserve"> </w:t>
      </w:r>
      <w:r>
        <w:t>从存量的辅助服务收入来看，火电</w:t>
      </w:r>
      <w:r>
        <w:rPr>
          <w:rFonts w:ascii="Arial" w:eastAsia="Arial" w:hAnsi="Arial" w:cs="Arial"/>
        </w:rPr>
        <w:t>2023</w:t>
      </w:r>
      <w:r>
        <w:t>年上半年已获得度电</w:t>
      </w:r>
      <w:r>
        <w:rPr>
          <w:rFonts w:ascii="Arial" w:eastAsia="Arial" w:hAnsi="Arial" w:cs="Arial"/>
        </w:rPr>
        <w:t>0.86</w:t>
      </w:r>
      <w:r>
        <w:t>分的收入贡献，形</w:t>
      </w:r>
      <w:r>
        <w:rPr>
          <w:spacing w:val="17"/>
        </w:rPr>
        <w:t xml:space="preserve"> </w:t>
      </w:r>
      <w:r>
        <w:rPr>
          <w:spacing w:val="-2"/>
        </w:rPr>
        <w:t>成</w:t>
      </w:r>
      <w:r>
        <w:rPr>
          <w:rFonts w:ascii="Arial" w:eastAsia="Arial" w:hAnsi="Arial" w:cs="Arial"/>
          <w:spacing w:val="-2"/>
        </w:rPr>
        <w:t>278</w:t>
      </w:r>
      <w:r>
        <w:rPr>
          <w:spacing w:val="-2"/>
        </w:rPr>
        <w:t>亿市场规模。未来全国辅助服务市场化程度逐步提升，我</w:t>
      </w:r>
      <w:r>
        <w:rPr>
          <w:spacing w:val="-3"/>
        </w:rPr>
        <w:t>们认为该部分收入贡</w:t>
      </w:r>
      <w:r>
        <w:t xml:space="preserve"> </w:t>
      </w:r>
      <w:r>
        <w:rPr>
          <w:spacing w:val="-3"/>
        </w:rPr>
        <w:t>献亦将提高，且更重要的是与用煤成本脱钩。</w:t>
      </w:r>
      <w:r>
        <w:rPr>
          <w:spacing w:val="54"/>
        </w:rPr>
        <w:t xml:space="preserve"> </w:t>
      </w:r>
      <w:r>
        <w:rPr>
          <w:spacing w:val="-3"/>
          <w14:textOutline w14:w="3831">
            <w14:solidFill>
              <w14:srgbClr w14:val="000000"/>
            </w14:solidFill>
            <w14:prstDash w14:val="solid"/>
            <w14:round/>
          </w14:textOutline>
        </w:rPr>
        <w:t>展望火电的未来，我们认为盈利稳定</w:t>
      </w:r>
      <w:r>
        <w:t xml:space="preserve"> </w:t>
      </w:r>
      <w:r>
        <w:rPr>
          <w:spacing w:val="-1"/>
          <w14:textOutline w14:w="3831">
            <w14:solidFill>
              <w14:srgbClr w14:val="000000"/>
            </w14:solidFill>
            <w14:prstDash w14:val="solid"/>
            <w14:round/>
          </w14:textOutline>
        </w:rPr>
        <w:t>性提升的同时、火电或将享受高</w:t>
      </w:r>
      <w:r>
        <w:rPr>
          <w:rFonts w:ascii="Arial" w:eastAsia="Arial" w:hAnsi="Arial" w:cs="Arial"/>
          <w:b/>
          <w:bCs/>
          <w:spacing w:val="-1"/>
        </w:rPr>
        <w:t>ROE</w:t>
      </w:r>
      <w:r>
        <w:rPr>
          <w:spacing w:val="-1"/>
          <w14:textOutline w14:w="3831">
            <w14:solidFill>
              <w14:srgbClr w14:val="000000"/>
            </w14:solidFill>
            <w14:prstDash w14:val="solid"/>
            <w14:round/>
          </w14:textOutline>
        </w:rPr>
        <w:t>的红利期。</w:t>
      </w:r>
    </w:p>
    <w:p>
      <w:pPr>
        <w:spacing w:before="9"/>
      </w:pPr>
    </w:p>
    <w:p>
      <w:pPr>
        <w:sectPr>
          <w:headerReference w:type="default" r:id="rId94"/>
          <w:footerReference w:type="default" r:id="rId95"/>
          <w:pgSz w:w="11907" w:h="16839"/>
          <w:pgMar w:top="1383" w:right="634" w:bottom="926" w:left="527" w:header="794" w:footer="743" w:gutter="0"/>
          <w:pgNumType w:start="33"/>
          <w:cols w:num="1" w:space="708" w:equalWidth="0">
            <w:col w:w="10745" w:space="0"/>
          </w:cols>
        </w:sectPr>
      </w:pPr>
    </w:p>
    <w:tbl>
      <w:tblPr>
        <w:tblStyle w:val="TableNormal6"/>
        <w:tblW w:w="5211" w:type="dxa"/>
        <w:tblInd w:w="0" w:type="dxa"/>
        <w:tblBorders>
          <w:top w:val="nil"/>
          <w:left w:val="nil"/>
          <w:bottom w:val="nil"/>
          <w:right w:val="nil"/>
          <w:insideH w:val="nil"/>
          <w:insideV w:val="nil"/>
        </w:tblBorders>
        <w:tblLayout w:type="fixed"/>
      </w:tblPr>
      <w:tblGrid>
        <w:gridCol w:w="5211"/>
      </w:tblGrid>
      <w:tr>
        <w:tblPrEx>
          <w:tblW w:w="5211" w:type="dxa"/>
          <w:tblInd w:w="0" w:type="dxa"/>
          <w:tblBorders>
            <w:top w:val="nil"/>
            <w:left w:val="nil"/>
            <w:bottom w:val="nil"/>
            <w:right w:val="nil"/>
            <w:insideH w:val="nil"/>
            <w:insideV w:val="nil"/>
          </w:tblBorders>
          <w:tblLayout w:type="fixed"/>
        </w:tblPrEx>
        <w:trPr>
          <w:trHeight w:val="270"/>
        </w:trPr>
        <w:tc>
          <w:tcPr>
            <w:tcW w:w="5211" w:type="dxa"/>
            <w:tcBorders>
              <w:bottom w:val="single" w:sz="2" w:space="0" w:color="000000"/>
            </w:tcBorders>
            <w:vAlign w:val="top"/>
          </w:tcPr>
          <w:p>
            <w:pPr>
              <w:pStyle w:val="TableText"/>
              <w:spacing w:line="218" w:lineRule="auto"/>
              <w:ind w:left="137"/>
              <w:rPr>
                <w:rFonts w:ascii="KaiTi" w:eastAsia="KaiTi" w:hAnsi="KaiTi" w:cs="KaiTi"/>
                <w:sz w:val="21"/>
                <w:szCs w:val="21"/>
              </w:rPr>
            </w:pPr>
            <w:r>
              <w:rPr>
                <w:rFonts w:ascii="KaiTi" w:eastAsia="KaiTi" w:hAnsi="KaiTi" w:cs="KaiTi"/>
                <w:spacing w:val="-1"/>
                <w:sz w:val="21"/>
                <w:szCs w:val="21"/>
                <w14:textOutline w14:w="3831">
                  <w14:solidFill>
                    <w14:srgbClr w14:val="000000"/>
                  </w14:solidFill>
                  <w14:prstDash w14:val="solid"/>
                  <w14:round/>
                </w14:textOutline>
              </w:rPr>
              <w:t>图</w:t>
            </w:r>
            <w:r>
              <w:rPr>
                <w:rFonts w:ascii="KaiTi" w:eastAsia="KaiTi" w:hAnsi="KaiTi" w:cs="KaiTi"/>
                <w:spacing w:val="-1"/>
                <w:sz w:val="21"/>
                <w:szCs w:val="21"/>
              </w:rPr>
              <w:t xml:space="preserve"> </w:t>
            </w:r>
            <w:r>
              <w:rPr>
                <w:b/>
                <w:bCs/>
                <w:spacing w:val="-1"/>
                <w:sz w:val="21"/>
                <w:szCs w:val="21"/>
              </w:rPr>
              <w:t>9</w:t>
            </w:r>
            <w:r>
              <w:rPr>
                <w:rFonts w:ascii="KaiTi" w:eastAsia="KaiTi" w:hAnsi="KaiTi" w:cs="KaiTi"/>
                <w:spacing w:val="-1"/>
                <w:sz w:val="21"/>
                <w:szCs w:val="21"/>
                <w14:textOutline w14:w="3831">
                  <w14:solidFill>
                    <w14:srgbClr w14:val="000000"/>
                  </w14:solidFill>
                  <w14:prstDash w14:val="solid"/>
                  <w14:round/>
                </w14:textOutline>
              </w:rPr>
              <w:t>：</w:t>
            </w:r>
            <w:r>
              <w:rPr>
                <w:b/>
                <w:bCs/>
                <w:spacing w:val="-1"/>
                <w:sz w:val="21"/>
                <w:szCs w:val="21"/>
              </w:rPr>
              <w:t>2023H1</w:t>
            </w:r>
            <w:r>
              <w:rPr>
                <w:rFonts w:ascii="KaiTi" w:eastAsia="KaiTi" w:hAnsi="KaiTi" w:cs="KaiTi"/>
                <w:spacing w:val="-1"/>
                <w:sz w:val="21"/>
                <w:szCs w:val="21"/>
                <w14:textOutline w14:w="3831">
                  <w14:solidFill>
                    <w14:srgbClr w14:val="000000"/>
                  </w14:solidFill>
                  <w14:prstDash w14:val="solid"/>
                  <w14:round/>
                </w14:textOutline>
              </w:rPr>
              <w:t>全国电力辅助服务费用达</w:t>
            </w:r>
            <w:r>
              <w:rPr>
                <w:b/>
                <w:bCs/>
                <w:spacing w:val="-1"/>
                <w:sz w:val="21"/>
                <w:szCs w:val="21"/>
              </w:rPr>
              <w:t>278</w:t>
            </w:r>
            <w:r>
              <w:rPr>
                <w:rFonts w:ascii="KaiTi" w:eastAsia="KaiTi" w:hAnsi="KaiTi" w:cs="KaiTi"/>
                <w:spacing w:val="-1"/>
                <w:sz w:val="21"/>
                <w:szCs w:val="21"/>
                <w14:textOutline w14:w="3831">
                  <w14:solidFill>
                    <w14:srgbClr w14:val="000000"/>
                  </w14:solidFill>
                  <w14:prstDash w14:val="solid"/>
                  <w14:round/>
                </w14:textOutline>
              </w:rPr>
              <w:t>亿元</w:t>
            </w:r>
          </w:p>
        </w:tc>
      </w:tr>
      <w:tr>
        <w:tblPrEx>
          <w:tblW w:w="5211" w:type="dxa"/>
          <w:tblInd w:w="0" w:type="dxa"/>
          <w:tblLayout w:type="fixed"/>
        </w:tblPrEx>
        <w:trPr>
          <w:trHeight w:val="344"/>
        </w:trPr>
        <w:tc>
          <w:tcPr>
            <w:tcW w:w="5211" w:type="dxa"/>
            <w:tcBorders>
              <w:top w:val="single" w:sz="2" w:space="0" w:color="000000"/>
            </w:tcBorders>
            <w:vAlign w:val="top"/>
          </w:tcPr>
          <w:p>
            <w:pPr>
              <w:pStyle w:val="TableText"/>
              <w:spacing w:before="101" w:line="226" w:lineRule="auto"/>
              <w:ind w:left="1477"/>
              <w:rPr>
                <w:rFonts w:ascii="KaiTi" w:eastAsia="KaiTi" w:hAnsi="KaiTi" w:cs="KaiTi"/>
                <w:sz w:val="19"/>
                <w:szCs w:val="19"/>
              </w:rPr>
            </w:pPr>
            <w:r>
              <w:rPr>
                <w:rFonts w:ascii="KaiTi" w:eastAsia="KaiTi" w:hAnsi="KaiTi" w:cs="KaiTi"/>
                <w:spacing w:val="2"/>
                <w:sz w:val="19"/>
                <w:szCs w:val="19"/>
                <w14:textOutline w14:w="3483">
                  <w14:solidFill>
                    <w14:srgbClr w14:val="000000"/>
                  </w14:solidFill>
                  <w14:prstDash w14:val="solid"/>
                  <w14:round/>
                </w14:textOutline>
              </w:rPr>
              <w:t>我国电力补偿费用结构</w:t>
            </w:r>
            <w:r>
              <w:rPr>
                <w:b/>
                <w:bCs/>
                <w:spacing w:val="2"/>
                <w:sz w:val="19"/>
                <w:szCs w:val="19"/>
              </w:rPr>
              <w:t>/</w:t>
            </w:r>
            <w:r>
              <w:rPr>
                <w:rFonts w:ascii="KaiTi" w:eastAsia="KaiTi" w:hAnsi="KaiTi" w:cs="KaiTi"/>
                <w:spacing w:val="2"/>
                <w:sz w:val="19"/>
                <w:szCs w:val="19"/>
                <w14:textOutline w14:w="3483">
                  <w14:solidFill>
                    <w14:srgbClr w14:val="000000"/>
                  </w14:solidFill>
                  <w14:prstDash w14:val="solid"/>
                  <w14:round/>
                </w14:textOutline>
              </w:rPr>
              <w:t>亿元</w:t>
            </w:r>
          </w:p>
        </w:tc>
      </w:tr>
      <w:tr>
        <w:tblPrEx>
          <w:tblW w:w="5211" w:type="dxa"/>
          <w:tblInd w:w="0" w:type="dxa"/>
          <w:tblLayout w:type="fixed"/>
        </w:tblPrEx>
        <w:trPr>
          <w:trHeight w:val="2629"/>
        </w:trPr>
        <w:tc>
          <w:tcPr>
            <w:tcW w:w="5211" w:type="dxa"/>
            <w:tcBorders>
              <w:bottom w:val="single" w:sz="2" w:space="0" w:color="000000"/>
            </w:tcBorders>
            <w:vAlign w:val="top"/>
          </w:tcPr>
          <w:p>
            <w:pPr>
              <w:spacing w:before="38" w:line="218" w:lineRule="auto"/>
              <w:ind w:left="906"/>
              <w:rPr>
                <w:rFonts w:ascii="KaiTi" w:eastAsia="KaiTi" w:hAnsi="KaiTi" w:cs="KaiTi"/>
                <w:sz w:val="16"/>
                <w:szCs w:val="16"/>
              </w:rPr>
            </w:pPr>
            <w:r>
              <w:pict>
                <v:rect id="_x0000_s1119" style="width:1pt;height:2.45pt;margin-top:112.87pt;margin-left:-4.02pt;mso-position-horizontal-relative:right-margin-area;mso-position-vertical-relative:top-margin-area;position:absolute;z-index:251717632" filled="t" fillcolor="black" stroked="f"/>
              </w:pict>
            </w:r>
            <w:r>
              <mc:AlternateContent>
                <mc:Choice Requires="wps">
                  <w:drawing>
                    <wp:anchor distT="0" distB="0" distL="0" distR="0" simplePos="0" relativeHeight="251706368" behindDoc="1" locked="0" layoutInCell="1" allowOverlap="1">
                      <wp:simplePos x="0" y="0"/>
                      <wp:positionH relativeFrom="rightMargin">
                        <wp:posOffset>-773302</wp:posOffset>
                      </wp:positionH>
                      <wp:positionV relativeFrom="topMargin">
                        <wp:posOffset>1433462</wp:posOffset>
                      </wp:positionV>
                      <wp:extent cx="12700" cy="31115"/>
                      <wp:effectExtent l="0" t="0" r="0" b="0"/>
                      <wp:wrapNone/>
                      <wp:docPr id="90" name="Rect 90"/>
                      <wp:cNvGraphicFramePr/>
                      <a:graphic xmlns:a="http://schemas.openxmlformats.org/drawingml/2006/main">
                        <a:graphicData uri="http://schemas.microsoft.com/office/word/2010/wordprocessingShape">
                          <wps:wsp xmlns:wps="http://schemas.microsoft.com/office/word/2010/wordprocessingShape">
                            <wps:cNvSpPr/>
                            <wps:spPr>
                              <a:xfrm>
                                <a:off x="-773302" y="1433462"/>
                                <a:ext cx="12700" cy="31115"/>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90" o:spid="_x0000_s1120" style="width:1pt;height:2.45pt;margin-top:112.87pt;margin-left:-60.89pt;mso-position-horizontal-relative:right-margin-area;mso-position-vertical-relative:top-margin-area;mso-wrap-distance-bottom:0;mso-wrap-distance-left:0;mso-wrap-distance-right:0;mso-wrap-distance-top:0;position:absolute;v-text-anchor:top;z-index:-251611136" fillcolor="black" stroked="f"/>
                  </w:pict>
                </mc:Fallback>
              </mc:AlternateContent>
            </w:r>
            <w:r>
              <w:pict>
                <v:rect id="_x0000_s1121" style="width:1pt;height:2.45pt;margin-top:112.87pt;margin-left:-117.89pt;mso-position-horizontal-relative:right-margin-area;mso-position-vertical-relative:top-margin-area;position:absolute;z-index:251719680" filled="t" fillcolor="black" stroked="f"/>
              </w:pict>
            </w:r>
            <w:r>
              <w:pict>
                <v:rect id="_x0000_s1122" style="width:1pt;height:2.45pt;margin-top:112.87pt;margin-left:-174.77pt;mso-position-horizontal-relative:right-margin-area;mso-position-vertical-relative:top-margin-area;position:absolute;z-index:251718656" filled="t" fillcolor="black" stroked="f"/>
              </w:pict>
            </w:r>
            <w:r>
              <w:pict>
                <v:rect id="_x0000_s1123" style="width:1pt;height:2.45pt;margin-top:112.87pt;margin-left:-231.74pt;mso-position-horizontal-relative:right-margin-area;mso-position-vertical-relative:top-margin-area;position:absolute;z-index:251720704" filled="t" fillcolor="black" stroked="f"/>
              </w:pict>
            </w:r>
            <w:r>
              <w:pict>
                <v:shape id="_x0000_s1124" type="#_x0000_t202" style="width:15.15pt;height:29.55pt;margin-top:11.76pt;margin-left:-39.34pt;mso-position-horizontal-relative:right-margin-area;mso-position-vertical-relative:top-margin-area;position:absolute;z-index:251716608" filled="f" stroked="f">
                  <o:lock v:ext="edit" aspectratio="f"/>
                  <v:textbox inset="0,0,0,0">
                    <w:txbxContent>
                      <w:p>
                        <w:pPr>
                          <w:pStyle w:val="TableText"/>
                          <w:spacing w:before="19" w:line="195" w:lineRule="auto"/>
                          <w:ind w:left="20"/>
                          <w:rPr>
                            <w:sz w:val="16"/>
                            <w:szCs w:val="16"/>
                          </w:rPr>
                        </w:pPr>
                        <w:r>
                          <w:rPr>
                            <w:spacing w:val="-2"/>
                            <w:sz w:val="16"/>
                            <w:szCs w:val="16"/>
                          </w:rPr>
                          <w:t>278</w:t>
                        </w:r>
                      </w:p>
                      <w:p>
                        <w:pPr>
                          <w:pStyle w:val="TableText"/>
                          <w:spacing w:before="252" w:line="194" w:lineRule="auto"/>
                          <w:ind w:left="60"/>
                          <w:rPr>
                            <w:sz w:val="16"/>
                            <w:szCs w:val="16"/>
                          </w:rPr>
                        </w:pPr>
                        <w:r>
                          <w:rPr>
                            <w:spacing w:val="-1"/>
                            <w:sz w:val="16"/>
                            <w:szCs w:val="16"/>
                          </w:rPr>
                          <w:t>45</w:t>
                        </w:r>
                      </w:p>
                    </w:txbxContent>
                  </v:textbox>
                </v:shape>
              </w:pict>
            </w:r>
            <w:r>
              <w:pict>
                <v:shape id="_x0000_s1125" type="#_x0000_t202" style="width:15.15pt;height:104.7pt;margin-top:13.42pt;margin-left:-254.45pt;mso-position-horizontal-relative:right-margin-area;mso-position-vertical-relative:top-margin-area;position:absolute;z-index:251713536" filled="f" stroked="f">
                  <o:lock v:ext="edit" aspectratio="f"/>
                  <v:textbox inset="0,0,0,0">
                    <w:txbxContent>
                      <w:p>
                        <w:pPr>
                          <w:pStyle w:val="TableText"/>
                          <w:spacing w:before="19" w:line="195" w:lineRule="auto"/>
                          <w:ind w:left="22"/>
                          <w:rPr>
                            <w:sz w:val="16"/>
                            <w:szCs w:val="16"/>
                          </w:rPr>
                        </w:pPr>
                        <w:r>
                          <w:rPr>
                            <w:spacing w:val="-2"/>
                            <w:sz w:val="16"/>
                            <w:szCs w:val="16"/>
                          </w:rPr>
                          <w:t>300</w:t>
                        </w:r>
                      </w:p>
                      <w:p>
                        <w:pPr>
                          <w:pStyle w:val="TableText"/>
                          <w:spacing w:before="231" w:line="195" w:lineRule="auto"/>
                          <w:ind w:left="20"/>
                          <w:rPr>
                            <w:sz w:val="16"/>
                            <w:szCs w:val="16"/>
                          </w:rPr>
                        </w:pPr>
                        <w:r>
                          <w:rPr>
                            <w:spacing w:val="-2"/>
                            <w:sz w:val="16"/>
                            <w:szCs w:val="16"/>
                          </w:rPr>
                          <w:t>240</w:t>
                        </w:r>
                      </w:p>
                      <w:p>
                        <w:pPr>
                          <w:pStyle w:val="TableText"/>
                          <w:spacing w:before="231" w:line="195" w:lineRule="auto"/>
                          <w:ind w:left="32"/>
                          <w:rPr>
                            <w:sz w:val="16"/>
                            <w:szCs w:val="16"/>
                          </w:rPr>
                        </w:pPr>
                        <w:r>
                          <w:rPr>
                            <w:spacing w:val="-4"/>
                            <w:sz w:val="16"/>
                            <w:szCs w:val="16"/>
                          </w:rPr>
                          <w:t>180</w:t>
                        </w:r>
                      </w:p>
                      <w:p>
                        <w:pPr>
                          <w:pStyle w:val="TableText"/>
                          <w:spacing w:before="231" w:line="195" w:lineRule="auto"/>
                          <w:ind w:left="32"/>
                          <w:rPr>
                            <w:sz w:val="16"/>
                            <w:szCs w:val="16"/>
                          </w:rPr>
                        </w:pPr>
                        <w:r>
                          <w:rPr>
                            <w:spacing w:val="-4"/>
                            <w:sz w:val="16"/>
                            <w:szCs w:val="16"/>
                          </w:rPr>
                          <w:t>120</w:t>
                        </w:r>
                      </w:p>
                      <w:p>
                        <w:pPr>
                          <w:pStyle w:val="TableText"/>
                          <w:spacing w:before="231" w:line="195" w:lineRule="auto"/>
                          <w:ind w:left="110"/>
                          <w:rPr>
                            <w:sz w:val="16"/>
                            <w:szCs w:val="16"/>
                          </w:rPr>
                        </w:pPr>
                        <w:r>
                          <w:rPr>
                            <w:spacing w:val="-2"/>
                            <w:sz w:val="16"/>
                            <w:szCs w:val="16"/>
                          </w:rPr>
                          <w:t>60</w:t>
                        </w:r>
                      </w:p>
                      <w:p>
                        <w:pPr>
                          <w:pStyle w:val="TableText"/>
                          <w:spacing w:before="231" w:line="195" w:lineRule="auto"/>
                          <w:ind w:right="13"/>
                          <w:jc w:val="right"/>
                          <w:rPr>
                            <w:sz w:val="16"/>
                            <w:szCs w:val="16"/>
                          </w:rPr>
                        </w:pPr>
                        <w:r>
                          <w:rPr>
                            <w:sz w:val="16"/>
                            <w:szCs w:val="16"/>
                          </w:rPr>
                          <w:t>0</w:t>
                        </w:r>
                      </w:p>
                    </w:txbxContent>
                  </v:textbox>
                </v:shape>
              </w:pict>
            </w:r>
            <w:r>
              <w:pict>
                <v:shape id="_x0000_s1126" type="#_x0000_t202" style="width:15.15pt;height:9.5pt;margin-top:17.28pt;margin-left:-96.3pt;mso-position-horizontal-relative:right-margin-area;mso-position-vertical-relative:top-margin-area;position:absolute;z-index:251709440" filled="f" stroked="f">
                  <o:lock v:ext="edit" aspectratio="f"/>
                  <v:textbox inset="0,0,0,0">
                    <w:txbxContent>
                      <w:p>
                        <w:pPr>
                          <w:pStyle w:val="TableText"/>
                          <w:spacing w:before="19" w:line="195" w:lineRule="auto"/>
                          <w:ind w:left="20"/>
                          <w:rPr>
                            <w:sz w:val="16"/>
                            <w:szCs w:val="16"/>
                          </w:rPr>
                        </w:pPr>
                        <w:r>
                          <w:rPr>
                            <w:spacing w:val="-2"/>
                            <w:sz w:val="16"/>
                            <w:szCs w:val="16"/>
                          </w:rPr>
                          <w:t>261</w:t>
                        </w:r>
                      </w:p>
                    </w:txbxContent>
                  </v:textbox>
                </v:shape>
              </w:pict>
            </w:r>
            <w:r>
              <w:rPr>
                <w:rFonts w:ascii="KaiTi" w:eastAsia="KaiTi" w:hAnsi="KaiTi" w:cs="KaiTi"/>
                <w:position w:val="1"/>
                <w:sz w:val="16"/>
                <w:szCs w:val="16"/>
              </w:rPr>
              <w:drawing>
                <wp:inline distT="0" distB="0" distL="0" distR="0">
                  <wp:extent cx="51064" cy="51066"/>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96"/>
                          <a:stretch>
                            <a:fillRect/>
                          </a:stretch>
                        </pic:blipFill>
                        <pic:spPr>
                          <a:xfrm>
                            <a:off x="0" y="0"/>
                            <a:ext cx="51064" cy="51066"/>
                          </a:xfrm>
                          <a:prstGeom prst="rect">
                            <a:avLst/>
                          </a:prstGeom>
                        </pic:spPr>
                      </pic:pic>
                    </a:graphicData>
                  </a:graphic>
                </wp:inline>
              </w:drawing>
            </w:r>
            <w:r>
              <w:rPr>
                <w:rFonts w:ascii="KaiTi" w:eastAsia="KaiTi" w:hAnsi="KaiTi" w:cs="KaiTi"/>
                <w:spacing w:val="-43"/>
                <w:sz w:val="16"/>
                <w:szCs w:val="16"/>
              </w:rPr>
              <w:t xml:space="preserve"> </w:t>
            </w:r>
            <w:r>
              <w:rPr>
                <w:rFonts w:ascii="KaiTi" w:eastAsia="KaiTi" w:hAnsi="KaiTi" w:cs="KaiTi"/>
                <w:spacing w:val="-1"/>
                <w:sz w:val="16"/>
                <w:szCs w:val="16"/>
              </w:rPr>
              <w:t>调峰</w:t>
            </w:r>
            <w:r>
              <w:rPr>
                <w:rFonts w:ascii="KaiTi" w:eastAsia="KaiTi" w:hAnsi="KaiTi" w:cs="KaiTi"/>
                <w:spacing w:val="11"/>
                <w:sz w:val="16"/>
                <w:szCs w:val="16"/>
              </w:rPr>
              <w:t xml:space="preserve">      </w:t>
            </w:r>
            <w:r>
              <w:rPr>
                <w:position w:val="1"/>
                <w:sz w:val="16"/>
                <w:szCs w:val="16"/>
              </w:rPr>
              <w:drawing>
                <wp:inline distT="0" distB="0" distL="0" distR="0">
                  <wp:extent cx="51066" cy="51066"/>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97"/>
                          <a:stretch>
                            <a:fillRect/>
                          </a:stretch>
                        </pic:blipFill>
                        <pic:spPr>
                          <a:xfrm>
                            <a:off x="0" y="0"/>
                            <a:ext cx="51066" cy="51066"/>
                          </a:xfrm>
                          <a:prstGeom prst="rect">
                            <a:avLst/>
                          </a:prstGeom>
                        </pic:spPr>
                      </pic:pic>
                    </a:graphicData>
                  </a:graphic>
                </wp:inline>
              </w:drawing>
            </w:r>
            <w:r>
              <w:rPr>
                <w:rFonts w:ascii="KaiTi" w:eastAsia="KaiTi" w:hAnsi="KaiTi" w:cs="KaiTi"/>
                <w:spacing w:val="-40"/>
                <w:sz w:val="16"/>
                <w:szCs w:val="16"/>
              </w:rPr>
              <w:t xml:space="preserve"> </w:t>
            </w:r>
            <w:r>
              <w:rPr>
                <w:rFonts w:ascii="KaiTi" w:eastAsia="KaiTi" w:hAnsi="KaiTi" w:cs="KaiTi"/>
                <w:spacing w:val="-1"/>
                <w:sz w:val="16"/>
                <w:szCs w:val="16"/>
              </w:rPr>
              <w:t>调频</w:t>
            </w:r>
            <w:r>
              <w:rPr>
                <w:rFonts w:ascii="KaiTi" w:eastAsia="KaiTi" w:hAnsi="KaiTi" w:cs="KaiTi"/>
                <w:spacing w:val="11"/>
                <w:sz w:val="16"/>
                <w:szCs w:val="16"/>
              </w:rPr>
              <w:t xml:space="preserve">      </w:t>
            </w:r>
            <w:r>
              <w:rPr>
                <w:position w:val="1"/>
                <w:sz w:val="16"/>
                <w:szCs w:val="16"/>
              </w:rPr>
              <w:drawing>
                <wp:inline distT="0" distB="0" distL="0" distR="0">
                  <wp:extent cx="51066" cy="51066"/>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98"/>
                          <a:stretch>
                            <a:fillRect/>
                          </a:stretch>
                        </pic:blipFill>
                        <pic:spPr>
                          <a:xfrm>
                            <a:off x="0" y="0"/>
                            <a:ext cx="51066" cy="51066"/>
                          </a:xfrm>
                          <a:prstGeom prst="rect">
                            <a:avLst/>
                          </a:prstGeom>
                        </pic:spPr>
                      </pic:pic>
                    </a:graphicData>
                  </a:graphic>
                </wp:inline>
              </w:drawing>
            </w:r>
            <w:r>
              <w:rPr>
                <w:rFonts w:ascii="KaiTi" w:eastAsia="KaiTi" w:hAnsi="KaiTi" w:cs="KaiTi"/>
                <w:spacing w:val="-42"/>
                <w:sz w:val="16"/>
                <w:szCs w:val="16"/>
              </w:rPr>
              <w:t xml:space="preserve"> </w:t>
            </w:r>
            <w:r>
              <w:rPr>
                <w:rFonts w:ascii="KaiTi" w:eastAsia="KaiTi" w:hAnsi="KaiTi" w:cs="KaiTi"/>
                <w:spacing w:val="-1"/>
                <w:sz w:val="16"/>
                <w:szCs w:val="16"/>
              </w:rPr>
              <w:t>备用</w:t>
            </w:r>
            <w:r>
              <w:rPr>
                <w:rFonts w:ascii="KaiTi" w:eastAsia="KaiTi" w:hAnsi="KaiTi" w:cs="KaiTi"/>
                <w:spacing w:val="11"/>
                <w:sz w:val="16"/>
                <w:szCs w:val="16"/>
              </w:rPr>
              <w:t xml:space="preserve">      </w:t>
            </w:r>
            <w:r>
              <w:rPr>
                <w:position w:val="1"/>
                <w:sz w:val="16"/>
                <w:szCs w:val="16"/>
              </w:rPr>
              <w:drawing>
                <wp:inline distT="0" distB="0" distL="0" distR="0">
                  <wp:extent cx="51066" cy="51066"/>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99"/>
                          <a:stretch>
                            <a:fillRect/>
                          </a:stretch>
                        </pic:blipFill>
                        <pic:spPr>
                          <a:xfrm>
                            <a:off x="0" y="0"/>
                            <a:ext cx="51066" cy="51066"/>
                          </a:xfrm>
                          <a:prstGeom prst="rect">
                            <a:avLst/>
                          </a:prstGeom>
                        </pic:spPr>
                      </pic:pic>
                    </a:graphicData>
                  </a:graphic>
                </wp:inline>
              </w:drawing>
            </w:r>
            <w:r>
              <w:rPr>
                <w:rFonts w:ascii="KaiTi" w:eastAsia="KaiTi" w:hAnsi="KaiTi" w:cs="KaiTi"/>
                <w:spacing w:val="-36"/>
                <w:sz w:val="16"/>
                <w:szCs w:val="16"/>
              </w:rPr>
              <w:t xml:space="preserve"> </w:t>
            </w:r>
            <w:r>
              <w:rPr>
                <w:rFonts w:ascii="KaiTi" w:eastAsia="KaiTi" w:hAnsi="KaiTi" w:cs="KaiTi"/>
                <w:spacing w:val="-1"/>
                <w:sz w:val="16"/>
                <w:szCs w:val="16"/>
              </w:rPr>
              <w:t>其他</w:t>
            </w:r>
          </w:p>
          <w:p>
            <w:pPr>
              <w:spacing w:line="115" w:lineRule="exact"/>
            </w:pPr>
          </w:p>
          <w:tbl>
            <w:tblPr>
              <w:tblStyle w:val="TableNormal6"/>
              <w:tblW w:w="4602" w:type="dxa"/>
              <w:tblInd w:w="54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Pr>
            <w:tblGrid>
              <w:gridCol w:w="3450"/>
              <w:gridCol w:w="1152"/>
            </w:tblGrid>
            <w:tr>
              <w:tblPrEx>
                <w:tblW w:w="4602" w:type="dxa"/>
                <w:tblInd w:w="54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PrEx>
              <w:trPr>
                <w:trHeight w:val="1908"/>
              </w:trPr>
              <w:tc>
                <w:tcPr>
                  <w:tcW w:w="3450" w:type="dxa"/>
                  <w:tcBorders>
                    <w:top w:val="nil"/>
                    <w:right w:val="dashed" w:sz="12" w:space="0" w:color="000000"/>
                  </w:tcBorders>
                  <w:vAlign w:val="top"/>
                </w:tcPr>
                <w:p>
                  <w:pPr>
                    <w:pStyle w:val="TableText"/>
                    <w:spacing w:line="264" w:lineRule="auto"/>
                    <w:rPr>
                      <w:sz w:val="21"/>
                    </w:rPr>
                  </w:pPr>
                  <w:r>
                    <w:pict>
                      <v:rect id="_x0000_s1127" style="width:2.45pt;height:1pt;margin-top:19pt;margin-left:-172.25pt;mso-position-horizontal-relative:right-margin-area;mso-position-vertical-relative:top-margin-area;position:absolute;z-index:251721728" filled="t" fillcolor="black" stroked="f"/>
                    </w:pict>
                  </w:r>
                  <w:r>
                    <w:pict>
                      <v:rect id="_x0000_s1128" style="width:2.45pt;height:1pt;margin-top:0;margin-left:-172.25pt;mso-position-horizontal-relative:right-margin-area;mso-position-vertical-relative:top-margin-area;position:absolute;z-index:251722752" filled="t" fillcolor="black" stroked="f"/>
                    </w:pict>
                  </w:r>
                  <w:r>
                    <w:pict>
                      <v:shape id="_x0000_s1129" style="width:2.45pt;height:1pt;margin-top:38.08pt;margin-left:-172.25pt;mso-position-horizontal-relative:right-margin-area;mso-position-vertical-relative:top-margin-area;position:absolute;z-index:251714560" coordorigin="0,0" coordsize="49,20" path="m,10l48,10e" filled="f" strokecolor="black" strokeweight="1pt"/>
                    </w:pict>
                  </w:r>
                  <w:r>
                    <w:pict>
                      <v:shape id="_x0000_s1130" style="width:2.45pt;height:1pt;margin-top:57.16pt;margin-left:-172.25pt;mso-position-horizontal-relative:right-margin-area;mso-position-vertical-relative:top-margin-area;position:absolute;z-index:251715584" coordorigin="0,0" coordsize="49,20" path="m,10l48,10e" filled="f" strokecolor="black" strokeweight="1pt"/>
                    </w:pict>
                  </w:r>
                </w:p>
                <w:p>
                  <w:pPr>
                    <w:pStyle w:val="TableText"/>
                    <w:spacing w:line="265" w:lineRule="auto"/>
                    <w:rPr>
                      <w:sz w:val="21"/>
                    </w:rPr>
                  </w:pPr>
                </w:p>
                <w:p>
                  <w:pPr>
                    <w:pStyle w:val="TableText"/>
                    <w:spacing w:before="46" w:line="195" w:lineRule="auto"/>
                    <w:ind w:left="2792"/>
                    <w:rPr>
                      <w:sz w:val="16"/>
                      <w:szCs w:val="16"/>
                    </w:rPr>
                  </w:pPr>
                  <w:r>
                    <w:drawing>
                      <wp:anchor distT="0" distB="0" distL="0" distR="0" simplePos="0" relativeHeight="251707392" behindDoc="1" locked="0" layoutInCell="1" allowOverlap="1">
                        <wp:simplePos x="0" y="0"/>
                        <wp:positionH relativeFrom="column">
                          <wp:posOffset>266026</wp:posOffset>
                        </wp:positionH>
                        <wp:positionV relativeFrom="paragraph">
                          <wp:posOffset>-242831</wp:posOffset>
                        </wp:positionV>
                        <wp:extent cx="2395727" cy="1120267"/>
                        <wp:effectExtent l="0" t="0" r="0" b="0"/>
                        <wp:wrapNone/>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100"/>
                                <a:stretch>
                                  <a:fillRect/>
                                </a:stretch>
                              </pic:blipFill>
                              <pic:spPr>
                                <a:xfrm>
                                  <a:off x="0" y="0"/>
                                  <a:ext cx="2395727" cy="1120267"/>
                                </a:xfrm>
                                <a:prstGeom prst="rect">
                                  <a:avLst/>
                                </a:prstGeom>
                              </pic:spPr>
                            </pic:pic>
                          </a:graphicData>
                        </a:graphic>
                      </wp:anchor>
                    </w:drawing>
                  </w:r>
                  <w:r>
                    <w:rPr>
                      <w:spacing w:val="-2"/>
                      <w:sz w:val="16"/>
                      <w:szCs w:val="16"/>
                    </w:rPr>
                    <w:t>95</w:t>
                  </w:r>
                </w:p>
                <w:p>
                  <w:pPr>
                    <w:pStyle w:val="TableText"/>
                    <w:spacing w:before="11" w:line="181" w:lineRule="auto"/>
                    <w:ind w:left="1621"/>
                    <w:rPr>
                      <w:sz w:val="16"/>
                      <w:szCs w:val="16"/>
                    </w:rPr>
                  </w:pPr>
                  <w:r>
                    <w:rPr>
                      <w:spacing w:val="-4"/>
                      <w:sz w:val="16"/>
                      <w:szCs w:val="16"/>
                    </w:rPr>
                    <w:t>148</w:t>
                  </w:r>
                </w:p>
                <w:p>
                  <w:pPr>
                    <w:pStyle w:val="TableText"/>
                    <w:spacing w:line="194" w:lineRule="auto"/>
                    <w:ind w:left="482"/>
                    <w:rPr>
                      <w:sz w:val="16"/>
                      <w:szCs w:val="16"/>
                    </w:rPr>
                  </w:pPr>
                  <w:r>
                    <w:rPr>
                      <w:spacing w:val="-4"/>
                      <w:sz w:val="16"/>
                      <w:szCs w:val="16"/>
                    </w:rPr>
                    <w:t>126</w:t>
                  </w:r>
                </w:p>
                <w:p>
                  <w:pPr>
                    <w:pStyle w:val="TableText"/>
                    <w:spacing w:before="24" w:line="194" w:lineRule="auto"/>
                    <w:ind w:left="2792"/>
                    <w:rPr>
                      <w:sz w:val="16"/>
                      <w:szCs w:val="16"/>
                    </w:rPr>
                  </w:pPr>
                  <w:r>
                    <w:pict>
                      <v:shape id="_x0000_s1131" type="#_x0000_t202" style="width:10.85pt;height:9.5pt;margin-top:3.93pt;margin-left:81.47pt;position:absolute;z-index:251711488" filled="f" stroked="f">
                        <o:lock v:ext="edit" aspectratio="f"/>
                        <v:textbox inset="0,0,0,0">
                          <w:txbxContent>
                            <w:p>
                              <w:pPr>
                                <w:pStyle w:val="TableText"/>
                                <w:spacing w:before="19" w:line="195" w:lineRule="auto"/>
                                <w:ind w:left="20"/>
                                <w:rPr>
                                  <w:sz w:val="16"/>
                                  <w:szCs w:val="16"/>
                                </w:rPr>
                              </w:pPr>
                              <w:r>
                                <w:rPr>
                                  <w:spacing w:val="-1"/>
                                  <w:sz w:val="16"/>
                                  <w:szCs w:val="16"/>
                                </w:rPr>
                                <w:t>43</w:t>
                              </w:r>
                            </w:p>
                          </w:txbxContent>
                        </v:textbox>
                      </v:shape>
                    </w:pict>
                  </w:r>
                  <w:r>
                    <w:rPr>
                      <w:spacing w:val="-2"/>
                      <w:sz w:val="16"/>
                      <w:szCs w:val="16"/>
                    </w:rPr>
                    <w:t>54</w:t>
                  </w:r>
                </w:p>
                <w:p>
                  <w:pPr>
                    <w:pStyle w:val="TableText"/>
                    <w:spacing w:before="94" w:line="108" w:lineRule="exact"/>
                    <w:ind w:left="510"/>
                    <w:rPr>
                      <w:sz w:val="16"/>
                      <w:szCs w:val="16"/>
                    </w:rPr>
                  </w:pPr>
                  <w:r>
                    <w:rPr>
                      <w:spacing w:val="-1"/>
                      <w:position w:val="-2"/>
                      <w:sz w:val="16"/>
                      <w:szCs w:val="16"/>
                    </w:rPr>
                    <w:t>46</w:t>
                  </w:r>
                </w:p>
                <w:p>
                  <w:pPr>
                    <w:pStyle w:val="TableText"/>
                    <w:spacing w:line="119" w:lineRule="exact"/>
                    <w:ind w:left="1649"/>
                    <w:rPr>
                      <w:sz w:val="16"/>
                      <w:szCs w:val="16"/>
                    </w:rPr>
                  </w:pPr>
                  <w:r>
                    <w:rPr>
                      <w:spacing w:val="-1"/>
                      <w:position w:val="-2"/>
                      <w:sz w:val="16"/>
                      <w:szCs w:val="16"/>
                    </w:rPr>
                    <w:t>42</w:t>
                  </w:r>
                </w:p>
                <w:p>
                  <w:pPr>
                    <w:spacing w:line="20" w:lineRule="exact"/>
                  </w:pPr>
                  <w:r>
                    <w:drawing>
                      <wp:inline distT="0" distB="0" distL="0" distR="0">
                        <wp:extent cx="17945" cy="12700"/>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101"/>
                                <a:stretch>
                                  <a:fillRect/>
                                </a:stretch>
                              </pic:blipFill>
                              <pic:spPr>
                                <a:xfrm>
                                  <a:off x="0" y="0"/>
                                  <a:ext cx="17945" cy="12700"/>
                                </a:xfrm>
                                <a:prstGeom prst="rect">
                                  <a:avLst/>
                                </a:prstGeom>
                              </pic:spPr>
                            </pic:pic>
                          </a:graphicData>
                        </a:graphic>
                      </wp:inline>
                    </w:drawing>
                  </w:r>
                </w:p>
                <w:p>
                  <w:pPr>
                    <w:pStyle w:val="TableText"/>
                    <w:spacing w:before="3" w:line="195" w:lineRule="auto"/>
                    <w:ind w:left="514"/>
                    <w:rPr>
                      <w:sz w:val="16"/>
                      <w:szCs w:val="16"/>
                    </w:rPr>
                  </w:pPr>
                  <w:r>
                    <w:pict>
                      <v:shape id="_x0000_s1132" type="#_x0000_t202" style="width:14.5pt;height:9.5pt;margin-top:-1.09pt;margin-left:137pt;position:absolute;z-index:251712512" filled="f" stroked="f">
                        <o:lock v:ext="edit" aspectratio="f"/>
                        <v:textbox inset="0,0,0,0">
                          <w:txbxContent>
                            <w:p>
                              <w:pPr>
                                <w:pStyle w:val="TableText"/>
                                <w:spacing w:before="19" w:line="195" w:lineRule="auto"/>
                                <w:ind w:left="20"/>
                                <w:rPr>
                                  <w:sz w:val="16"/>
                                  <w:szCs w:val="16"/>
                                </w:rPr>
                              </w:pPr>
                              <w:r>
                                <w:rPr>
                                  <w:color w:val="FFFFFF"/>
                                  <w:spacing w:val="-4"/>
                                  <w:sz w:val="16"/>
                                  <w:szCs w:val="16"/>
                                </w:rPr>
                                <w:t>100</w:t>
                              </w:r>
                            </w:p>
                          </w:txbxContent>
                        </v:textbox>
                      </v:shape>
                    </w:pict>
                  </w:r>
                  <w:r>
                    <w:rPr>
                      <w:spacing w:val="-2"/>
                      <w:sz w:val="16"/>
                      <w:szCs w:val="16"/>
                    </w:rPr>
                    <w:t>33</w:t>
                  </w:r>
                </w:p>
                <w:p>
                  <w:pPr>
                    <w:pStyle w:val="TableText"/>
                    <w:spacing w:before="60" w:line="195" w:lineRule="auto"/>
                    <w:ind w:left="514"/>
                    <w:rPr>
                      <w:sz w:val="16"/>
                      <w:szCs w:val="16"/>
                    </w:rPr>
                  </w:pPr>
                  <w:r>
                    <w:pict>
                      <v:shape id="_x0000_s1133" type="#_x0000_t202" style="width:10.6pt;height:9.5pt;margin-top:-1.15pt;margin-left:81.7pt;position:absolute;z-index:251710464" filled="f" stroked="f">
                        <o:lock v:ext="edit" aspectratio="f"/>
                        <v:textbox inset="0,0,0,0">
                          <w:txbxContent>
                            <w:p>
                              <w:pPr>
                                <w:pStyle w:val="TableText"/>
                                <w:spacing w:before="19" w:line="195" w:lineRule="auto"/>
                                <w:ind w:left="20"/>
                                <w:rPr>
                                  <w:sz w:val="16"/>
                                  <w:szCs w:val="16"/>
                                </w:rPr>
                              </w:pPr>
                              <w:r>
                                <w:rPr>
                                  <w:color w:val="FFFFFF"/>
                                  <w:spacing w:val="-2"/>
                                  <w:sz w:val="16"/>
                                  <w:szCs w:val="16"/>
                                </w:rPr>
                                <w:t>52</w:t>
                              </w:r>
                            </w:p>
                          </w:txbxContent>
                        </v:textbox>
                      </v:shape>
                    </w:pict>
                  </w:r>
                  <w:r>
                    <w:rPr>
                      <w:color w:val="FFFFFF"/>
                      <w:spacing w:val="-2"/>
                      <w:sz w:val="16"/>
                      <w:szCs w:val="16"/>
                    </w:rPr>
                    <w:t>33</w:t>
                  </w:r>
                </w:p>
              </w:tc>
              <w:tc>
                <w:tcPr>
                  <w:tcW w:w="1152" w:type="dxa"/>
                  <w:tcBorders>
                    <w:top w:val="nil"/>
                    <w:left w:val="dashed" w:sz="12" w:space="0" w:color="C00000"/>
                    <w:right w:val="nil"/>
                  </w:tcBorders>
                  <w:vAlign w:val="top"/>
                </w:tcPr>
                <w:p>
                  <w:pPr>
                    <w:pStyle w:val="TableText"/>
                    <w:spacing w:line="289" w:lineRule="auto"/>
                    <w:rPr>
                      <w:sz w:val="21"/>
                    </w:rPr>
                  </w:pPr>
                </w:p>
                <w:p>
                  <w:pPr>
                    <w:pStyle w:val="TableText"/>
                    <w:spacing w:line="289" w:lineRule="auto"/>
                    <w:rPr>
                      <w:sz w:val="21"/>
                    </w:rPr>
                  </w:pPr>
                </w:p>
                <w:p>
                  <w:pPr>
                    <w:pStyle w:val="TableText"/>
                    <w:spacing w:before="46" w:line="194" w:lineRule="auto"/>
                    <w:ind w:left="476"/>
                    <w:rPr>
                      <w:sz w:val="16"/>
                      <w:szCs w:val="16"/>
                    </w:rPr>
                  </w:pPr>
                  <w:r>
                    <w:rPr>
                      <w:spacing w:val="-2"/>
                      <w:sz w:val="16"/>
                      <w:szCs w:val="16"/>
                    </w:rPr>
                    <w:t>54</w:t>
                  </w:r>
                </w:p>
                <w:p>
                  <w:pPr>
                    <w:pStyle w:val="TableText"/>
                    <w:spacing w:line="251" w:lineRule="auto"/>
                    <w:rPr>
                      <w:sz w:val="21"/>
                    </w:rPr>
                  </w:pPr>
                </w:p>
                <w:p>
                  <w:pPr>
                    <w:pStyle w:val="TableText"/>
                    <w:spacing w:line="251" w:lineRule="auto"/>
                    <w:rPr>
                      <w:sz w:val="21"/>
                    </w:rPr>
                  </w:pPr>
                </w:p>
                <w:p>
                  <w:pPr>
                    <w:pStyle w:val="TableText"/>
                    <w:spacing w:before="46" w:line="195" w:lineRule="auto"/>
                    <w:ind w:left="444"/>
                    <w:rPr>
                      <w:sz w:val="16"/>
                      <w:szCs w:val="16"/>
                    </w:rPr>
                  </w:pPr>
                  <w:r>
                    <w:rPr>
                      <w:color w:val="FFFFFF"/>
                      <w:spacing w:val="-4"/>
                      <w:sz w:val="16"/>
                      <w:szCs w:val="16"/>
                    </w:rPr>
                    <w:t>167</w:t>
                  </w:r>
                </w:p>
              </w:tc>
            </w:tr>
          </w:tbl>
          <w:p>
            <w:pPr>
              <w:pStyle w:val="TableText"/>
              <w:spacing w:before="111" w:line="195" w:lineRule="auto"/>
              <w:ind w:left="929"/>
              <w:rPr>
                <w:sz w:val="16"/>
                <w:szCs w:val="16"/>
              </w:rPr>
            </w:pPr>
            <w:r>
              <w:rPr>
                <w:sz w:val="16"/>
                <w:szCs w:val="16"/>
              </w:rPr>
              <w:t>2017E               2018A               2019</w:t>
            </w:r>
            <w:r>
              <w:rPr>
                <w:spacing w:val="-1"/>
                <w:sz w:val="16"/>
                <w:szCs w:val="16"/>
              </w:rPr>
              <w:t>E</w:t>
            </w:r>
            <w:r>
              <w:rPr>
                <w:spacing w:val="1"/>
                <w:sz w:val="16"/>
                <w:szCs w:val="16"/>
              </w:rPr>
              <w:t xml:space="preserve">              </w:t>
            </w:r>
            <w:r>
              <w:rPr>
                <w:spacing w:val="-1"/>
                <w:sz w:val="16"/>
                <w:szCs w:val="16"/>
              </w:rPr>
              <w:t>2023H1</w:t>
            </w:r>
          </w:p>
        </w:tc>
      </w:tr>
      <w:tr>
        <w:tblPrEx>
          <w:tblW w:w="5211" w:type="dxa"/>
          <w:tblInd w:w="0" w:type="dxa"/>
          <w:tblLayout w:type="fixed"/>
        </w:tblPrEx>
        <w:trPr>
          <w:trHeight w:val="253"/>
        </w:trPr>
        <w:tc>
          <w:tcPr>
            <w:tcW w:w="5211" w:type="dxa"/>
            <w:tcBorders>
              <w:top w:val="single" w:sz="2" w:space="0" w:color="000000"/>
            </w:tcBorders>
            <w:vAlign w:val="top"/>
          </w:tcPr>
          <w:p>
            <w:pPr>
              <w:spacing w:before="74" w:line="173" w:lineRule="auto"/>
              <w:ind w:left="111"/>
              <w:rPr>
                <w:rFonts w:ascii="KaiTi" w:eastAsia="KaiTi" w:hAnsi="KaiTi" w:cs="KaiTi"/>
                <w:sz w:val="18"/>
                <w:szCs w:val="18"/>
              </w:rPr>
            </w:pPr>
            <w:r>
              <w:rPr>
                <w:rFonts w:ascii="KaiTi" w:eastAsia="KaiTi" w:hAnsi="KaiTi" w:cs="KaiTi"/>
                <w:color w:val="0F243E"/>
                <w:spacing w:val="-14"/>
                <w:sz w:val="18"/>
                <w:szCs w:val="18"/>
              </w:rPr>
              <w:t>数据来源：</w:t>
            </w:r>
            <w:r>
              <w:rPr>
                <w:rFonts w:ascii="KaiTi" w:eastAsia="KaiTi" w:hAnsi="KaiTi" w:cs="KaiTi"/>
                <w:color w:val="0F243E"/>
                <w:spacing w:val="58"/>
                <w:sz w:val="18"/>
                <w:szCs w:val="18"/>
              </w:rPr>
              <w:t xml:space="preserve"> </w:t>
            </w:r>
            <w:r>
              <w:rPr>
                <w:rFonts w:ascii="KaiTi" w:eastAsia="KaiTi" w:hAnsi="KaiTi" w:cs="KaiTi"/>
                <w:color w:val="0F243E"/>
                <w:spacing w:val="-14"/>
                <w:sz w:val="18"/>
                <w:szCs w:val="18"/>
              </w:rPr>
              <w:t>国家能源局，</w:t>
            </w:r>
            <w:r>
              <w:rPr>
                <w:rFonts w:ascii="KaiTi" w:eastAsia="KaiTi" w:hAnsi="KaiTi" w:cs="KaiTi"/>
                <w:color w:val="0F243E"/>
                <w:spacing w:val="52"/>
                <w:w w:val="101"/>
                <w:sz w:val="18"/>
                <w:szCs w:val="18"/>
              </w:rPr>
              <w:t xml:space="preserve"> </w:t>
            </w:r>
            <w:r>
              <w:rPr>
                <w:rFonts w:ascii="KaiTi" w:eastAsia="KaiTi" w:hAnsi="KaiTi" w:cs="KaiTi"/>
                <w:color w:val="0F243E"/>
                <w:spacing w:val="-14"/>
                <w:sz w:val="18"/>
                <w:szCs w:val="18"/>
              </w:rPr>
              <w:t>广发证券发展研究中心</w:t>
            </w:r>
          </w:p>
        </w:tc>
      </w:tr>
    </w:tbl>
    <w:p>
      <w:pPr>
        <w:spacing w:line="14" w:lineRule="auto"/>
        <w:rPr>
          <w:rFonts w:ascii="Arial"/>
          <w:sz w:val="2"/>
        </w:rPr>
      </w:pPr>
    </w:p>
    <w:p>
      <w:pPr>
        <w:spacing w:line="14" w:lineRule="auto"/>
        <w:rPr>
          <w:rFonts w:ascii="Arial"/>
          <w:sz w:val="2"/>
        </w:rPr>
      </w:pPr>
      <w:r>
        <w:rPr>
          <w:rFonts w:ascii="Arial" w:eastAsia="Arial" w:hAnsi="Arial" w:cs="Arial"/>
          <w:sz w:val="2"/>
          <w:szCs w:val="2"/>
        </w:rPr>
        <w:br w:type="column"/>
      </w:r>
    </w:p>
    <w:p>
      <w:pPr>
        <w:pStyle w:val="BodyText"/>
        <w:spacing w:line="217" w:lineRule="auto"/>
        <w:ind w:left="137"/>
      </w:pPr>
      <w:r>
        <w:rPr>
          <w:spacing w:val="-1"/>
          <w14:textOutline w14:w="3831">
            <w14:solidFill>
              <w14:srgbClr w14:val="000000"/>
            </w14:solidFill>
            <w14:prstDash w14:val="solid"/>
            <w14:round/>
          </w14:textOutline>
        </w:rPr>
        <w:t>图</w:t>
      </w:r>
      <w:r>
        <w:rPr>
          <w:spacing w:val="-1"/>
        </w:rPr>
        <w:t xml:space="preserve"> </w:t>
      </w:r>
      <w:r>
        <w:rPr>
          <w:rFonts w:ascii="Arial" w:eastAsia="Arial" w:hAnsi="Arial" w:cs="Arial"/>
          <w:b/>
          <w:bCs/>
          <w:spacing w:val="-1"/>
        </w:rPr>
        <w:t>10</w:t>
      </w:r>
      <w:r>
        <w:rPr>
          <w:spacing w:val="-1"/>
          <w14:textOutline w14:w="3831">
            <w14:solidFill>
              <w14:srgbClr w14:val="000000"/>
            </w14:solidFill>
            <w14:prstDash w14:val="solid"/>
            <w14:round/>
          </w14:textOutline>
        </w:rPr>
        <w:t>：</w:t>
      </w:r>
      <w:r>
        <w:rPr>
          <w:rFonts w:ascii="Arial" w:eastAsia="Arial" w:hAnsi="Arial" w:cs="Arial"/>
          <w:b/>
          <w:bCs/>
          <w:spacing w:val="-1"/>
        </w:rPr>
        <w:t>2023H1</w:t>
      </w:r>
      <w:r>
        <w:rPr>
          <w:spacing w:val="-1"/>
          <w14:textOutline w14:w="3831">
            <w14:solidFill>
              <w14:srgbClr w14:val="000000"/>
            </w14:solidFill>
            <w14:prstDash w14:val="solid"/>
            <w14:round/>
          </w14:textOutline>
        </w:rPr>
        <w:t>火电为辅助服务费用补偿主体</w:t>
      </w:r>
    </w:p>
    <w:p>
      <w:pPr>
        <w:pStyle w:val="BodyText"/>
        <w:spacing w:before="291" w:line="217" w:lineRule="auto"/>
        <w:ind w:left="1235"/>
        <w:rPr>
          <w:sz w:val="18"/>
          <w:szCs w:val="18"/>
        </w:rPr>
      </w:pPr>
      <w:r>
        <w:rPr>
          <w:sz w:val="18"/>
          <w:szCs w:val="18"/>
        </w:rPr>
        <w:drawing>
          <wp:inline distT="0" distB="0" distL="0" distR="0">
            <wp:extent cx="76491" cy="76492"/>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102"/>
                    <a:stretch>
                      <a:fillRect/>
                    </a:stretch>
                  </pic:blipFill>
                  <pic:spPr>
                    <a:xfrm>
                      <a:off x="0" y="0"/>
                      <a:ext cx="76491" cy="76492"/>
                    </a:xfrm>
                    <a:prstGeom prst="rect">
                      <a:avLst/>
                    </a:prstGeom>
                  </pic:spPr>
                </pic:pic>
              </a:graphicData>
            </a:graphic>
          </wp:inline>
        </w:drawing>
      </w:r>
      <w:r>
        <w:rPr>
          <w:spacing w:val="-45"/>
          <w:sz w:val="18"/>
          <w:szCs w:val="18"/>
        </w:rPr>
        <w:t xml:space="preserve"> </w:t>
      </w:r>
      <w:r>
        <w:rPr>
          <w:spacing w:val="1"/>
          <w:sz w:val="18"/>
          <w:szCs w:val="18"/>
        </w:rPr>
        <w:t>火电企业获得补偿</w:t>
      </w:r>
      <w:r>
        <w:rPr>
          <w:spacing w:val="1"/>
          <w:sz w:val="18"/>
          <w:szCs w:val="18"/>
        </w:rPr>
        <w:t xml:space="preserve">     </w:t>
      </w:r>
      <w:r>
        <w:rPr>
          <w:sz w:val="18"/>
          <w:szCs w:val="18"/>
        </w:rPr>
        <w:drawing>
          <wp:inline distT="0" distB="0" distL="0" distR="0">
            <wp:extent cx="76492" cy="76492"/>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103"/>
                    <a:stretch>
                      <a:fillRect/>
                    </a:stretch>
                  </pic:blipFill>
                  <pic:spPr>
                    <a:xfrm>
                      <a:off x="0" y="0"/>
                      <a:ext cx="76492" cy="76492"/>
                    </a:xfrm>
                    <a:prstGeom prst="rect">
                      <a:avLst/>
                    </a:prstGeom>
                  </pic:spPr>
                </pic:pic>
              </a:graphicData>
            </a:graphic>
          </wp:inline>
        </w:drawing>
      </w:r>
      <w:r>
        <w:rPr>
          <w:spacing w:val="1"/>
          <w:sz w:val="18"/>
          <w:szCs w:val="18"/>
        </w:rPr>
        <w:t>其他</w:t>
      </w:r>
    </w:p>
    <w:p>
      <w:pPr>
        <w:spacing w:line="264" w:lineRule="auto"/>
        <w:rPr>
          <w:rFonts w:ascii="Arial"/>
          <w:sz w:val="21"/>
        </w:rPr>
      </w:pPr>
    </w:p>
    <w:p>
      <w:pPr>
        <w:pStyle w:val="BodyText"/>
        <w:spacing w:line="990" w:lineRule="exact"/>
        <w:ind w:firstLine="2152"/>
      </w:pPr>
      <w:r>
        <w:rPr>
          <w:position w:val="-19"/>
        </w:rPr>
        <w:pict>
          <v:group id="_x0000_i1134" style="width:27.2pt;height:49.55pt;mso-position-horizontal-relative:char;mso-position-vertical-relative:line" coordorigin="0,0" coordsize="544,990" filled="f" stroked="f">
            <v:shape id="_x0000_s1135" style="width:534;height:858;position:absolute;top:133" coordorigin="0,0" coordsize="534,858" path="m520,849l12,7e" filled="f" strokecolor="white" strokeweight="1.5pt"/>
            <v:rect id="_x0000_s1136" style="width:30;height:983;left:505;position:absolute" filled="t" fillcolor="white" stroked="f"/>
            <v:shape id="_x0000_s1137" type="#_x0000_t202" style="width:537;height:379;left:26;position:absolute;top:-14" filled="f" stroked="f">
              <o:lock v:ext="edit" aspectratio="f"/>
              <v:textbox inset="0,0,0,0">
                <w:txbxContent>
                  <w:p>
                    <w:pPr>
                      <w:spacing w:before="19" w:line="230" w:lineRule="auto"/>
                      <w:ind w:left="20"/>
                      <w:rPr>
                        <w:rFonts w:ascii="KaiTi" w:eastAsia="KaiTi" w:hAnsi="KaiTi" w:cs="KaiTi"/>
                        <w:sz w:val="16"/>
                        <w:szCs w:val="16"/>
                      </w:rPr>
                    </w:pPr>
                    <w:r>
                      <w:rPr>
                        <w:rFonts w:ascii="Arial" w:eastAsia="Arial" w:hAnsi="Arial" w:cs="Arial"/>
                        <w:color w:val="404040"/>
                        <w:spacing w:val="-1"/>
                        <w:sz w:val="16"/>
                        <w:szCs w:val="16"/>
                      </w:rPr>
                      <w:t>24</w:t>
                    </w:r>
                    <w:r>
                      <w:rPr>
                        <w:rFonts w:ascii="KaiTi" w:eastAsia="KaiTi" w:hAnsi="KaiTi" w:cs="KaiTi"/>
                        <w:color w:val="404040"/>
                        <w:spacing w:val="-1"/>
                        <w:sz w:val="16"/>
                        <w:szCs w:val="16"/>
                      </w:rPr>
                      <w:t>亿元</w:t>
                    </w:r>
                  </w:p>
                  <w:p>
                    <w:pPr>
                      <w:spacing w:before="18" w:line="197" w:lineRule="auto"/>
                      <w:ind w:left="156"/>
                      <w:rPr>
                        <w:rFonts w:ascii="Arial" w:eastAsia="Arial" w:hAnsi="Arial" w:cs="Arial"/>
                        <w:sz w:val="16"/>
                        <w:szCs w:val="16"/>
                      </w:rPr>
                    </w:pPr>
                    <w:r>
                      <w:rPr>
                        <w:rFonts w:ascii="Arial" w:eastAsia="Arial" w:hAnsi="Arial" w:cs="Arial"/>
                        <w:color w:val="404040"/>
                        <w:spacing w:val="-2"/>
                        <w:sz w:val="16"/>
                        <w:szCs w:val="16"/>
                      </w:rPr>
                      <w:t>9%</w:t>
                    </w:r>
                  </w:p>
                </w:txbxContent>
              </v:textbox>
            </v:shape>
            <w10:wrap type="none"/>
          </v:group>
        </w:pict>
      </w:r>
    </w:p>
    <w:p>
      <w:pPr>
        <w:pStyle w:val="BodyText"/>
        <w:spacing w:before="203" w:line="218" w:lineRule="exact"/>
        <w:ind w:left="2513"/>
        <w:rPr>
          <w:sz w:val="16"/>
          <w:szCs w:val="16"/>
        </w:rPr>
      </w:pPr>
      <w:r>
        <w:pict>
          <v:group id="_x0000_s1138" style="width:99.8pt;height:99.8pt;margin-top:-50.28pt;margin-left:83.73pt;position:absolute;z-index:-251608064" coordorigin="0,0" coordsize="1996,1996" filled="f" stroked="f">
            <v:shape id="_x0000_s1139" style="width:1966;height:1966;left:15;position:absolute;top:15" coordorigin="0,0" coordsize="1966,1966" path="m982,c1525,,1965,440,1965,982c1965,1525,1525,1965,982,1965c440,1965,,1525,,982c,638,180,318,475,140l982,982l982,xe" filled="t" fillcolor="#196ba5" stroked="f"/>
            <v:shape id="_x0000_s1140" style="width:1996;height:1996;position:absolute" coordorigin="0,0" coordsize="1996,1996" path="m997,15c1540,15,1980,455,1980,997c1980,1540,1540,1980,997,1980c455,1980,15,1540,15,997c15,653,195,333,490,155l997,997l997,15xe" filled="f" strokecolor="white" strokeweight="1.5pt"/>
            <v:shape id="_x0000_s1141" style="width:507;height:983;left:490;position:absolute;top:15" coordorigin="0,0" coordsize="507,983" path="m,140m,140c153,48,328,,507,l507,982l,140xe" filled="t" fillcolor="#e4c864" stroked="f"/>
          </v:group>
        </w:pict>
      </w:r>
      <w:r>
        <w:rPr>
          <w:rFonts w:ascii="Arial" w:eastAsia="Arial" w:hAnsi="Arial" w:cs="Arial"/>
          <w:color w:val="FFFFFF"/>
          <w:spacing w:val="-1"/>
          <w:position w:val="4"/>
          <w:sz w:val="16"/>
          <w:szCs w:val="16"/>
        </w:rPr>
        <w:t>254</w:t>
      </w:r>
      <w:r>
        <w:rPr>
          <w:color w:val="FFFFFF"/>
          <w:spacing w:val="-1"/>
          <w:position w:val="4"/>
          <w:sz w:val="16"/>
          <w:szCs w:val="16"/>
        </w:rPr>
        <w:t>亿元</w:t>
      </w:r>
    </w:p>
    <w:p>
      <w:pPr>
        <w:spacing w:line="196" w:lineRule="auto"/>
        <w:ind w:left="2650"/>
        <w:rPr>
          <w:rFonts w:ascii="Arial" w:eastAsia="Arial" w:hAnsi="Arial" w:cs="Arial"/>
          <w:sz w:val="16"/>
          <w:szCs w:val="16"/>
        </w:rPr>
      </w:pPr>
      <w:r>
        <w:rPr>
          <w:rFonts w:ascii="Arial" w:eastAsia="Arial" w:hAnsi="Arial" w:cs="Arial"/>
          <w:color w:val="FFFFFF"/>
          <w:spacing w:val="-2"/>
          <w:sz w:val="16"/>
          <w:szCs w:val="16"/>
        </w:rPr>
        <w:t>91%</w:t>
      </w:r>
    </w:p>
    <w:p>
      <w:pPr>
        <w:spacing w:line="342" w:lineRule="auto"/>
        <w:rPr>
          <w:rFonts w:ascii="Arial"/>
          <w:sz w:val="21"/>
        </w:rPr>
      </w:pPr>
    </w:p>
    <w:p>
      <w:pPr>
        <w:spacing w:line="342" w:lineRule="auto"/>
        <w:rPr>
          <w:rFonts w:ascii="Arial"/>
          <w:sz w:val="21"/>
        </w:rPr>
      </w:pPr>
    </w:p>
    <w:p>
      <w:pPr>
        <w:pStyle w:val="BodyText"/>
        <w:spacing w:before="59" w:line="185" w:lineRule="auto"/>
        <w:ind w:left="111"/>
        <w:rPr>
          <w:sz w:val="18"/>
          <w:szCs w:val="18"/>
        </w:rPr>
      </w:pPr>
      <w:r>
        <w:rPr>
          <w:color w:val="0F243E"/>
          <w:spacing w:val="-7"/>
          <w:sz w:val="18"/>
          <w:szCs w:val="18"/>
        </w:rPr>
        <w:t>数据来源：国家能源局，</w:t>
      </w:r>
      <w:r>
        <w:rPr>
          <w:color w:val="0F243E"/>
          <w:spacing w:val="53"/>
          <w:w w:val="101"/>
          <w:sz w:val="18"/>
          <w:szCs w:val="18"/>
        </w:rPr>
        <w:t xml:space="preserve"> </w:t>
      </w:r>
      <w:r>
        <w:rPr>
          <w:color w:val="0F243E"/>
          <w:spacing w:val="-7"/>
          <w:sz w:val="18"/>
          <w:szCs w:val="18"/>
        </w:rPr>
        <w:t>广发证券发展研究中心</w:t>
      </w:r>
    </w:p>
    <w:p>
      <w:pPr>
        <w:spacing w:line="185" w:lineRule="auto"/>
        <w:rPr>
          <w:sz w:val="18"/>
          <w:szCs w:val="18"/>
        </w:rPr>
        <w:sectPr>
          <w:headerReference w:type="default" r:id="rId104"/>
          <w:footerReference w:type="default" r:id="rId105"/>
          <w:type w:val="continuous"/>
          <w:pgSz w:w="11907" w:h="16839"/>
          <w:pgMar w:top="1383" w:right="634" w:bottom="926" w:left="527" w:header="794" w:footer="743" w:gutter="0"/>
          <w:pgNumType w:start="34"/>
          <w:cols w:num="2" w:space="708" w:equalWidth="0">
            <w:col w:w="5388" w:space="100"/>
            <w:col w:w="5257" w:space="0"/>
          </w:cols>
        </w:sectPr>
      </w:pPr>
    </w:p>
    <w:p>
      <w:pPr>
        <w:spacing w:line="243" w:lineRule="auto"/>
        <w:rPr>
          <w:rFonts w:ascii="Arial"/>
          <w:sz w:val="21"/>
        </w:rPr>
      </w:pPr>
    </w:p>
    <w:p>
      <w:pPr>
        <w:pStyle w:val="BodyText"/>
        <w:spacing w:before="68" w:line="290" w:lineRule="auto"/>
        <w:ind w:left="3126" w:firstLine="2"/>
        <w:jc w:val="both"/>
      </w:pPr>
      <w:r>
        <w:rPr>
          <w:spacing w:val="4"/>
          <w14:textOutline w14:w="3831">
            <w14:solidFill>
              <w14:srgbClr w14:val="000000"/>
            </w14:solidFill>
            <w14:prstDash w14:val="solid"/>
            <w14:round/>
          </w14:textOutline>
        </w:rPr>
        <w:t>含容量在内的综合辅助服务预计市场空间近</w:t>
      </w:r>
      <w:r>
        <w:rPr>
          <w:rFonts w:ascii="Arial" w:eastAsia="Arial" w:hAnsi="Arial" w:cs="Arial"/>
          <w:b/>
          <w:bCs/>
          <w:spacing w:val="4"/>
        </w:rPr>
        <w:t>4000</w:t>
      </w:r>
      <w:r>
        <w:rPr>
          <w:spacing w:val="4"/>
          <w14:textOutline w14:w="3831">
            <w14:solidFill>
              <w14:srgbClr w14:val="000000"/>
            </w14:solidFill>
            <w14:prstDash w14:val="solid"/>
            <w14:round/>
          </w14:textOutline>
        </w:rPr>
        <w:t>亿元。</w:t>
      </w:r>
      <w:r>
        <w:rPr>
          <w:spacing w:val="4"/>
        </w:rPr>
        <w:t>早在《电改系</w:t>
      </w:r>
      <w:r>
        <w:rPr>
          <w:spacing w:val="3"/>
        </w:rPr>
        <w:t>列之框架篇</w:t>
      </w:r>
      <w:r>
        <w:rPr>
          <w:rFonts w:ascii="Arial" w:eastAsia="Arial" w:hAnsi="Arial" w:cs="Arial"/>
          <w:spacing w:val="3"/>
        </w:rPr>
        <w:t>-</w:t>
      </w:r>
      <w:r>
        <w:rPr>
          <w:rFonts w:ascii="Arial" w:eastAsia="Arial" w:hAnsi="Arial" w:cs="Arial"/>
        </w:rPr>
        <w:t xml:space="preserve"> </w:t>
      </w:r>
      <w:r>
        <w:rPr>
          <w:spacing w:val="-3"/>
        </w:rPr>
        <w:t>系统的“破壁”》中，</w:t>
      </w:r>
      <w:r>
        <w:rPr>
          <w:spacing w:val="66"/>
        </w:rPr>
        <w:t xml:space="preserve"> </w:t>
      </w:r>
      <w:r>
        <w:rPr>
          <w:spacing w:val="-3"/>
        </w:rPr>
        <w:t>我们设计了电力大模型：终端电价</w:t>
      </w:r>
      <w:r>
        <w:rPr>
          <w:rFonts w:ascii="Arial" w:eastAsia="Arial" w:hAnsi="Arial" w:cs="Arial"/>
          <w:spacing w:val="-3"/>
        </w:rPr>
        <w:t>=</w:t>
      </w:r>
      <w:r>
        <w:rPr>
          <w:spacing w:val="-3"/>
        </w:rPr>
        <w:t>∑各电源发电成本</w:t>
      </w:r>
      <w:r>
        <w:rPr>
          <w:rFonts w:ascii="Arial" w:eastAsia="Arial" w:hAnsi="Arial" w:cs="Arial"/>
          <w:spacing w:val="-3"/>
        </w:rPr>
        <w:t>*</w:t>
      </w:r>
      <w:r>
        <w:rPr>
          <w:spacing w:val="-3"/>
        </w:rPr>
        <w:t>发电</w:t>
      </w:r>
      <w:r>
        <w:t xml:space="preserve"> </w:t>
      </w:r>
      <w:r>
        <w:rPr>
          <w:spacing w:val="2"/>
        </w:rPr>
        <w:t>量占比</w:t>
      </w:r>
      <w:r>
        <w:rPr>
          <w:rFonts w:ascii="Arial" w:eastAsia="Arial" w:hAnsi="Arial" w:cs="Arial"/>
          <w:spacing w:val="2"/>
        </w:rPr>
        <w:t>+</w:t>
      </w:r>
      <w:r>
        <w:rPr>
          <w:spacing w:val="2"/>
        </w:rPr>
        <w:t>发电企业合理利润</w:t>
      </w:r>
      <w:r>
        <w:rPr>
          <w:rFonts w:ascii="Arial" w:eastAsia="Arial" w:hAnsi="Arial" w:cs="Arial"/>
          <w:spacing w:val="2"/>
        </w:rPr>
        <w:t>+</w:t>
      </w:r>
      <w:r>
        <w:rPr>
          <w:rFonts w:ascii="Arial" w:eastAsia="Arial" w:hAnsi="Arial" w:cs="Arial"/>
          <w:spacing w:val="-26"/>
        </w:rPr>
        <w:t xml:space="preserve"> </w:t>
      </w:r>
      <w:r>
        <w:rPr>
          <w:spacing w:val="2"/>
        </w:rPr>
        <w:t>电网输配成本及合理利润</w:t>
      </w:r>
      <w:r>
        <w:rPr>
          <w:rFonts w:ascii="Arial" w:eastAsia="Arial" w:hAnsi="Arial" w:cs="Arial"/>
          <w:spacing w:val="2"/>
        </w:rPr>
        <w:t>+</w:t>
      </w:r>
      <w:r>
        <w:rPr>
          <w:spacing w:val="2"/>
        </w:rPr>
        <w:t>调峰等综合辅助服务成本及</w:t>
      </w:r>
      <w:r>
        <w:t xml:space="preserve"> </w:t>
      </w:r>
      <w:r>
        <w:rPr>
          <w:spacing w:val="-1"/>
        </w:rPr>
        <w:t>合</w:t>
      </w:r>
      <w:r>
        <w:t>理利润。其中综合辅助服务成本</w:t>
      </w:r>
      <w:r>
        <w:rPr>
          <w:rFonts w:ascii="Arial" w:eastAsia="Arial" w:hAnsi="Arial" w:cs="Arial"/>
        </w:rPr>
        <w:t>=</w:t>
      </w:r>
      <w:r>
        <w:t>需要消</w:t>
      </w:r>
      <w:r>
        <w:rPr>
          <w:spacing w:val="-1"/>
        </w:rPr>
        <w:t>纳绿电电量</w:t>
      </w:r>
      <w:r>
        <w:rPr>
          <w:rFonts w:ascii="Arial" w:eastAsia="Arial" w:hAnsi="Arial" w:cs="Arial"/>
          <w:spacing w:val="-1"/>
        </w:rPr>
        <w:t>*</w:t>
      </w:r>
      <w:r>
        <w:rPr>
          <w:rFonts w:ascii="Arial" w:eastAsia="Arial" w:hAnsi="Arial" w:cs="Arial"/>
          <w:spacing w:val="-13"/>
        </w:rPr>
        <w:t xml:space="preserve"> </w:t>
      </w:r>
      <w:r>
        <w:rPr>
          <w:spacing w:val="-1"/>
        </w:rPr>
        <w:t>∑各类型调节成本</w:t>
      </w:r>
      <w:r>
        <w:rPr>
          <w:rFonts w:ascii="Arial" w:eastAsia="Arial" w:hAnsi="Arial" w:cs="Arial"/>
          <w:spacing w:val="-1"/>
        </w:rPr>
        <w:t>*</w:t>
      </w:r>
      <w:r>
        <w:rPr>
          <w:rFonts w:ascii="Arial" w:eastAsia="Arial" w:hAnsi="Arial" w:cs="Arial"/>
          <w:spacing w:val="-17"/>
        </w:rPr>
        <w:t xml:space="preserve"> </w:t>
      </w:r>
      <w:r>
        <w:rPr>
          <w:spacing w:val="-1"/>
        </w:rPr>
        <w:t>占比</w:t>
      </w:r>
      <w:r>
        <w:rPr>
          <w:rFonts w:ascii="Arial" w:eastAsia="Arial" w:hAnsi="Arial" w:cs="Arial"/>
          <w:spacing w:val="-1"/>
        </w:rPr>
        <w:t>+</w:t>
      </w:r>
      <w:r>
        <w:t>合</w:t>
      </w:r>
      <w:r>
        <w:t xml:space="preserve"> </w:t>
      </w:r>
      <w:r>
        <w:t>理利润。我们测算</w:t>
      </w:r>
      <w:r>
        <w:rPr>
          <w:rFonts w:ascii="Arial" w:eastAsia="Arial" w:hAnsi="Arial" w:cs="Arial"/>
        </w:rPr>
        <w:t>2030</w:t>
      </w:r>
      <w:r>
        <w:t>年我国需要消纳绿电电量为</w:t>
      </w:r>
      <w:r>
        <w:rPr>
          <w:rFonts w:ascii="Arial" w:eastAsia="Arial" w:hAnsi="Arial" w:cs="Arial"/>
        </w:rPr>
        <w:t>1.47</w:t>
      </w:r>
      <w:r>
        <w:t>万亿千瓦时、占当年绿电电</w:t>
      </w:r>
      <w:r>
        <w:rPr>
          <w:spacing w:val="18"/>
        </w:rPr>
        <w:t xml:space="preserve"> </w:t>
      </w:r>
      <w:r>
        <w:t>量的</w:t>
      </w:r>
      <w:r>
        <w:rPr>
          <w:rFonts w:ascii="Arial" w:eastAsia="Arial" w:hAnsi="Arial" w:cs="Arial"/>
        </w:rPr>
        <w:t>49%</w:t>
      </w:r>
      <w:r>
        <w:t>，对应综合辅助服务市场空间为</w:t>
      </w:r>
      <w:r>
        <w:rPr>
          <w:rFonts w:ascii="Arial" w:eastAsia="Arial" w:hAnsi="Arial" w:cs="Arial"/>
        </w:rPr>
        <w:t>3880</w:t>
      </w:r>
      <w:r>
        <w:t>亿元，若平摊到全部绿电上、对应度</w:t>
      </w:r>
      <w:r>
        <w:rPr>
          <w:spacing w:val="7"/>
        </w:rPr>
        <w:t xml:space="preserve"> </w:t>
      </w:r>
      <w:r>
        <w:rPr>
          <w:spacing w:val="-2"/>
        </w:rPr>
        <w:t>电成本为</w:t>
      </w:r>
      <w:r>
        <w:rPr>
          <w:rFonts w:ascii="Arial" w:eastAsia="Arial" w:hAnsi="Arial" w:cs="Arial"/>
          <w:spacing w:val="-2"/>
        </w:rPr>
        <w:t>0.129</w:t>
      </w:r>
      <w:r>
        <w:rPr>
          <w:spacing w:val="-2"/>
        </w:rPr>
        <w:t>元。</w:t>
      </w:r>
    </w:p>
    <w:p>
      <w:pPr>
        <w:spacing w:before="4"/>
      </w:pPr>
    </w:p>
    <w:p>
      <w:pPr>
        <w:sectPr>
          <w:headerReference w:type="default" r:id="rId106"/>
          <w:footerReference w:type="default" r:id="rId107"/>
          <w:type w:val="continuous"/>
          <w:pgSz w:w="11907" w:h="16839"/>
          <w:pgMar w:top="1383" w:right="634" w:bottom="926" w:left="527" w:header="794" w:footer="743" w:gutter="0"/>
          <w:pgNumType w:start="35"/>
          <w:cols w:num="1" w:space="708" w:equalWidth="0">
            <w:col w:w="10745" w:space="0"/>
          </w:cols>
        </w:sectPr>
      </w:pPr>
    </w:p>
    <w:tbl>
      <w:tblPr>
        <w:tblStyle w:val="TableNormal6"/>
        <w:tblW w:w="5103" w:type="dxa"/>
        <w:tblInd w:w="107" w:type="dxa"/>
        <w:tblBorders>
          <w:top w:val="nil"/>
          <w:left w:val="nil"/>
          <w:bottom w:val="nil"/>
          <w:right w:val="nil"/>
          <w:insideH w:val="nil"/>
          <w:insideV w:val="nil"/>
        </w:tblBorders>
        <w:tblLayout w:type="fixed"/>
      </w:tblPr>
      <w:tblGrid>
        <w:gridCol w:w="629"/>
        <w:gridCol w:w="3971"/>
        <w:gridCol w:w="503"/>
      </w:tblGrid>
      <w:tr>
        <w:tblPrEx>
          <w:tblW w:w="5103" w:type="dxa"/>
          <w:tblInd w:w="107" w:type="dxa"/>
          <w:tblBorders>
            <w:top w:val="nil"/>
            <w:left w:val="nil"/>
            <w:bottom w:val="nil"/>
            <w:right w:val="nil"/>
            <w:insideH w:val="nil"/>
            <w:insideV w:val="nil"/>
          </w:tblBorders>
          <w:tblLayout w:type="fixed"/>
        </w:tblPrEx>
        <w:trPr>
          <w:trHeight w:val="273"/>
        </w:trPr>
        <w:tc>
          <w:tcPr>
            <w:tcW w:w="5103" w:type="dxa"/>
            <w:gridSpan w:val="3"/>
            <w:tcBorders>
              <w:bottom w:val="single" w:sz="2" w:space="0" w:color="000000"/>
            </w:tcBorders>
            <w:vAlign w:val="top"/>
          </w:tcPr>
          <w:p>
            <w:pPr>
              <w:pStyle w:val="TableText"/>
              <w:spacing w:line="229" w:lineRule="auto"/>
              <w:ind w:left="137"/>
              <w:rPr>
                <w:sz w:val="21"/>
                <w:szCs w:val="21"/>
              </w:rPr>
            </w:pPr>
            <w:r>
              <w:rPr>
                <w:rFonts w:ascii="KaiTi" w:eastAsia="KaiTi" w:hAnsi="KaiTi" w:cs="KaiTi"/>
                <w:color w:val="0F243E"/>
                <w:spacing w:val="-1"/>
                <w:sz w:val="21"/>
                <w:szCs w:val="21"/>
                <w14:textOutline w14:w="3831">
                  <w14:solidFill>
                    <w14:srgbClr w14:val="0F243E"/>
                  </w14:solidFill>
                  <w14:prstDash w14:val="solid"/>
                  <w14:round/>
                </w14:textOutline>
              </w:rPr>
              <w:t>图</w:t>
            </w:r>
            <w:r>
              <w:rPr>
                <w:rFonts w:ascii="KaiTi" w:eastAsia="KaiTi" w:hAnsi="KaiTi" w:cs="KaiTi"/>
                <w:color w:val="0F243E"/>
                <w:spacing w:val="-1"/>
                <w:sz w:val="21"/>
                <w:szCs w:val="21"/>
              </w:rPr>
              <w:t xml:space="preserve"> </w:t>
            </w:r>
            <w:r>
              <w:rPr>
                <w:b/>
                <w:bCs/>
                <w:color w:val="0F243E"/>
                <w:spacing w:val="-1"/>
                <w:sz w:val="21"/>
                <w:szCs w:val="21"/>
              </w:rPr>
              <w:t>11</w:t>
            </w:r>
            <w:r>
              <w:rPr>
                <w:rFonts w:ascii="KaiTi" w:eastAsia="KaiTi" w:hAnsi="KaiTi" w:cs="KaiTi"/>
                <w:color w:val="0F243E"/>
                <w:spacing w:val="-1"/>
                <w:sz w:val="21"/>
                <w:szCs w:val="21"/>
                <w14:textOutline w14:w="3831">
                  <w14:solidFill>
                    <w14:srgbClr w14:val="0F243E"/>
                  </w14:solidFill>
                  <w14:prstDash w14:val="solid"/>
                  <w14:round/>
                </w14:textOutline>
              </w:rPr>
              <w:t>：测算</w:t>
            </w:r>
            <w:r>
              <w:rPr>
                <w:b/>
                <w:bCs/>
                <w:color w:val="0F243E"/>
                <w:spacing w:val="-1"/>
                <w:sz w:val="21"/>
                <w:szCs w:val="21"/>
              </w:rPr>
              <w:t>2030</w:t>
            </w:r>
            <w:r>
              <w:rPr>
                <w:rFonts w:ascii="KaiTi" w:eastAsia="KaiTi" w:hAnsi="KaiTi" w:cs="KaiTi"/>
                <w:color w:val="0F243E"/>
                <w:spacing w:val="-1"/>
                <w:sz w:val="21"/>
                <w:szCs w:val="21"/>
                <w14:textOutline w14:w="3831">
                  <w14:solidFill>
                    <w14:srgbClr w14:val="0F243E"/>
                  </w14:solidFill>
                  <w14:prstDash w14:val="solid"/>
                  <w14:round/>
                </w14:textOutline>
              </w:rPr>
              <w:t>年需要消纳绿电占总绿电的</w:t>
            </w:r>
            <w:r>
              <w:rPr>
                <w:b/>
                <w:bCs/>
                <w:color w:val="0F243E"/>
                <w:spacing w:val="-1"/>
                <w:sz w:val="21"/>
                <w:szCs w:val="21"/>
              </w:rPr>
              <w:t>49%</w:t>
            </w:r>
          </w:p>
        </w:tc>
      </w:tr>
      <w:tr>
        <w:tblPrEx>
          <w:tblW w:w="5103" w:type="dxa"/>
          <w:tblInd w:w="107" w:type="dxa"/>
          <w:tblLayout w:type="fixed"/>
        </w:tblPrEx>
        <w:trPr>
          <w:trHeight w:val="565"/>
        </w:trPr>
        <w:tc>
          <w:tcPr>
            <w:tcW w:w="629" w:type="dxa"/>
            <w:tcBorders>
              <w:top w:val="single" w:sz="2" w:space="0" w:color="000000"/>
              <w:bottom w:val="nil"/>
            </w:tcBorders>
            <w:vAlign w:val="top"/>
          </w:tcPr>
          <w:p>
            <w:pPr>
              <w:pStyle w:val="TableText"/>
              <w:spacing w:line="248" w:lineRule="auto"/>
              <w:rPr>
                <w:sz w:val="21"/>
              </w:rPr>
            </w:pPr>
          </w:p>
          <w:p>
            <w:pPr>
              <w:pStyle w:val="TableText"/>
              <w:spacing w:line="249" w:lineRule="auto"/>
              <w:rPr>
                <w:sz w:val="21"/>
              </w:rPr>
            </w:pPr>
          </w:p>
          <w:p>
            <w:pPr>
              <w:pStyle w:val="TableText"/>
              <w:spacing w:before="46" w:line="195" w:lineRule="auto"/>
              <w:ind w:left="154"/>
              <w:rPr>
                <w:sz w:val="16"/>
                <w:szCs w:val="16"/>
              </w:rPr>
            </w:pPr>
            <w:r>
              <w:rPr>
                <w:spacing w:val="-3"/>
                <w:sz w:val="16"/>
                <w:szCs w:val="16"/>
              </w:rPr>
              <w:t>15000</w:t>
            </w:r>
          </w:p>
          <w:p>
            <w:pPr>
              <w:pStyle w:val="TableText"/>
              <w:spacing w:before="233" w:line="195" w:lineRule="auto"/>
              <w:ind w:left="154"/>
              <w:rPr>
                <w:sz w:val="16"/>
                <w:szCs w:val="16"/>
              </w:rPr>
            </w:pPr>
            <w:r>
              <w:rPr>
                <w:spacing w:val="-3"/>
                <w:sz w:val="16"/>
                <w:szCs w:val="16"/>
              </w:rPr>
              <w:t>12000</w:t>
            </w:r>
          </w:p>
          <w:p>
            <w:pPr>
              <w:pStyle w:val="TableText"/>
              <w:spacing w:before="234" w:line="195" w:lineRule="auto"/>
              <w:ind w:left="232"/>
              <w:rPr>
                <w:sz w:val="16"/>
                <w:szCs w:val="16"/>
              </w:rPr>
            </w:pPr>
            <w:r>
              <w:rPr>
                <w:spacing w:val="-2"/>
                <w:sz w:val="16"/>
                <w:szCs w:val="16"/>
              </w:rPr>
              <w:t>9000</w:t>
            </w:r>
          </w:p>
          <w:p>
            <w:pPr>
              <w:pStyle w:val="TableText"/>
              <w:spacing w:before="233" w:line="195" w:lineRule="auto"/>
              <w:ind w:left="232"/>
              <w:rPr>
                <w:sz w:val="16"/>
                <w:szCs w:val="16"/>
              </w:rPr>
            </w:pPr>
            <w:r>
              <w:rPr>
                <w:spacing w:val="-2"/>
                <w:sz w:val="16"/>
                <w:szCs w:val="16"/>
              </w:rPr>
              <w:t>6000</w:t>
            </w:r>
          </w:p>
          <w:p>
            <w:pPr>
              <w:pStyle w:val="TableText"/>
              <w:spacing w:before="234" w:line="195" w:lineRule="auto"/>
              <w:ind w:left="232"/>
              <w:rPr>
                <w:sz w:val="16"/>
                <w:szCs w:val="16"/>
              </w:rPr>
            </w:pPr>
            <w:r>
              <w:rPr>
                <w:spacing w:val="-2"/>
                <w:sz w:val="16"/>
                <w:szCs w:val="16"/>
              </w:rPr>
              <w:t>3000</w:t>
            </w:r>
          </w:p>
        </w:tc>
        <w:tc>
          <w:tcPr>
            <w:tcW w:w="3971" w:type="dxa"/>
            <w:tcBorders>
              <w:top w:val="single" w:sz="2" w:space="0" w:color="000000"/>
            </w:tcBorders>
            <w:vAlign w:val="top"/>
          </w:tcPr>
          <w:p>
            <w:pPr>
              <w:spacing w:before="157" w:line="217" w:lineRule="auto"/>
              <w:ind w:left="468"/>
              <w:rPr>
                <w:rFonts w:ascii="KaiTi" w:eastAsia="KaiTi" w:hAnsi="KaiTi" w:cs="KaiTi"/>
                <w:sz w:val="16"/>
                <w:szCs w:val="16"/>
              </w:rPr>
            </w:pPr>
            <w:r>
              <w:rPr>
                <w:rFonts w:ascii="KaiTi" w:eastAsia="KaiTi" w:hAnsi="KaiTi" w:cs="KaiTi"/>
                <w:position w:val="1"/>
                <w:sz w:val="16"/>
                <w:szCs w:val="16"/>
              </w:rPr>
              <w:drawing>
                <wp:inline distT="0" distB="0" distL="0" distR="0">
                  <wp:extent cx="243840" cy="51067"/>
                  <wp:effectExtent l="0" t="0" r="0" b="0"/>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108"/>
                          <a:stretch>
                            <a:fillRect/>
                          </a:stretch>
                        </pic:blipFill>
                        <pic:spPr>
                          <a:xfrm>
                            <a:off x="0" y="0"/>
                            <a:ext cx="243840" cy="51067"/>
                          </a:xfrm>
                          <a:prstGeom prst="rect">
                            <a:avLst/>
                          </a:prstGeom>
                        </pic:spPr>
                      </pic:pic>
                    </a:graphicData>
                  </a:graphic>
                </wp:inline>
              </w:drawing>
            </w:r>
            <w:r>
              <w:rPr>
                <w:rFonts w:ascii="KaiTi" w:eastAsia="KaiTi" w:hAnsi="KaiTi" w:cs="KaiTi"/>
                <w:spacing w:val="-25"/>
                <w:sz w:val="16"/>
                <w:szCs w:val="16"/>
              </w:rPr>
              <w:t xml:space="preserve"> </w:t>
            </w:r>
            <w:r>
              <w:rPr>
                <w:rFonts w:ascii="KaiTi" w:eastAsia="KaiTi" w:hAnsi="KaiTi" w:cs="KaiTi"/>
                <w:spacing w:val="-1"/>
                <w:sz w:val="16"/>
                <w:szCs w:val="16"/>
              </w:rPr>
              <w:t>需要消纳的绿电电量（亿度）</w:t>
            </w:r>
          </w:p>
          <w:p>
            <w:pPr>
              <w:pStyle w:val="TableText"/>
              <w:spacing w:before="17" w:line="220" w:lineRule="auto"/>
              <w:ind w:left="448"/>
              <w:rPr>
                <w:sz w:val="13"/>
                <w:szCs w:val="13"/>
              </w:rPr>
            </w:pPr>
            <w:r>
              <w:rPr>
                <w:rFonts w:ascii="KaiTi" w:eastAsia="KaiTi" w:hAnsi="KaiTi" w:cs="KaiTi"/>
                <w:position w:val="1"/>
                <w:sz w:val="16"/>
                <w:szCs w:val="16"/>
              </w:rPr>
              <w:drawing>
                <wp:inline distT="0" distB="0" distL="0" distR="0">
                  <wp:extent cx="269240" cy="58293"/>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109"/>
                          <a:stretch>
                            <a:fillRect/>
                          </a:stretch>
                        </pic:blipFill>
                        <pic:spPr>
                          <a:xfrm>
                            <a:off x="0" y="0"/>
                            <a:ext cx="269240" cy="58293"/>
                          </a:xfrm>
                          <a:prstGeom prst="rect">
                            <a:avLst/>
                          </a:prstGeom>
                        </pic:spPr>
                      </pic:pic>
                    </a:graphicData>
                  </a:graphic>
                </wp:inline>
              </w:drawing>
            </w:r>
            <w:r>
              <w:rPr>
                <w:rFonts w:ascii="KaiTi" w:eastAsia="KaiTi" w:hAnsi="KaiTi" w:cs="KaiTi"/>
                <w:spacing w:val="-31"/>
                <w:sz w:val="16"/>
                <w:szCs w:val="16"/>
              </w:rPr>
              <w:t xml:space="preserve"> </w:t>
            </w:r>
            <w:r>
              <w:rPr>
                <w:rFonts w:ascii="KaiTi" w:eastAsia="KaiTi" w:hAnsi="KaiTi" w:cs="KaiTi"/>
                <w:spacing w:val="-1"/>
                <w:sz w:val="16"/>
                <w:szCs w:val="16"/>
              </w:rPr>
              <w:t>需要消纳的绿电占总绿电电量的比例</w:t>
            </w:r>
            <w:r>
              <w:rPr>
                <w:rFonts w:ascii="KaiTi" w:eastAsia="KaiTi" w:hAnsi="KaiTi" w:cs="KaiTi"/>
                <w:spacing w:val="-21"/>
                <w:sz w:val="16"/>
                <w:szCs w:val="16"/>
              </w:rPr>
              <w:t xml:space="preserve"> </w:t>
            </w:r>
            <w:r>
              <w:rPr>
                <w:spacing w:val="-1"/>
                <w:position w:val="-2"/>
                <w:sz w:val="13"/>
                <w:szCs w:val="13"/>
              </w:rPr>
              <w:t>14724</w:t>
            </w:r>
          </w:p>
        </w:tc>
        <w:tc>
          <w:tcPr>
            <w:tcW w:w="503" w:type="dxa"/>
            <w:tcBorders>
              <w:top w:val="single" w:sz="2" w:space="0" w:color="000000"/>
              <w:bottom w:val="nil"/>
            </w:tcBorders>
            <w:vAlign w:val="top"/>
          </w:tcPr>
          <w:p>
            <w:pPr>
              <w:pStyle w:val="TableText"/>
              <w:spacing w:line="248" w:lineRule="auto"/>
              <w:rPr>
                <w:sz w:val="21"/>
              </w:rPr>
            </w:pPr>
          </w:p>
          <w:p>
            <w:pPr>
              <w:pStyle w:val="TableText"/>
              <w:spacing w:line="248" w:lineRule="auto"/>
              <w:rPr>
                <w:sz w:val="21"/>
              </w:rPr>
            </w:pPr>
          </w:p>
          <w:p>
            <w:pPr>
              <w:pStyle w:val="TableText"/>
              <w:spacing w:before="46" w:line="383" w:lineRule="exact"/>
              <w:ind w:left="51"/>
              <w:rPr>
                <w:sz w:val="16"/>
                <w:szCs w:val="16"/>
              </w:rPr>
            </w:pPr>
            <w:r>
              <w:rPr>
                <w:spacing w:val="-2"/>
                <w:position w:val="19"/>
                <w:sz w:val="16"/>
                <w:szCs w:val="16"/>
              </w:rPr>
              <w:t>50%</w:t>
            </w:r>
          </w:p>
          <w:p>
            <w:pPr>
              <w:pStyle w:val="TableText"/>
              <w:spacing w:line="196" w:lineRule="auto"/>
              <w:ind w:left="46"/>
              <w:rPr>
                <w:sz w:val="16"/>
                <w:szCs w:val="16"/>
              </w:rPr>
            </w:pPr>
            <w:r>
              <w:rPr>
                <w:spacing w:val="-1"/>
                <w:sz w:val="16"/>
                <w:szCs w:val="16"/>
              </w:rPr>
              <w:t>40%</w:t>
            </w:r>
          </w:p>
          <w:p>
            <w:pPr>
              <w:pStyle w:val="TableText"/>
              <w:spacing w:before="232" w:line="197" w:lineRule="auto"/>
              <w:ind w:left="51"/>
              <w:rPr>
                <w:sz w:val="16"/>
                <w:szCs w:val="16"/>
              </w:rPr>
            </w:pPr>
            <w:r>
              <w:rPr>
                <w:spacing w:val="-2"/>
                <w:sz w:val="16"/>
                <w:szCs w:val="16"/>
              </w:rPr>
              <w:t>30%</w:t>
            </w:r>
          </w:p>
          <w:p>
            <w:pPr>
              <w:pStyle w:val="TableText"/>
              <w:spacing w:before="232" w:line="197" w:lineRule="auto"/>
              <w:ind w:left="49"/>
              <w:rPr>
                <w:sz w:val="16"/>
                <w:szCs w:val="16"/>
              </w:rPr>
            </w:pPr>
            <w:r>
              <w:rPr>
                <w:spacing w:val="-1"/>
                <w:sz w:val="16"/>
                <w:szCs w:val="16"/>
              </w:rPr>
              <w:t>20%</w:t>
            </w:r>
          </w:p>
          <w:p>
            <w:pPr>
              <w:pStyle w:val="TableText"/>
              <w:spacing w:before="232" w:line="197" w:lineRule="auto"/>
              <w:ind w:left="61"/>
              <w:rPr>
                <w:sz w:val="16"/>
                <w:szCs w:val="16"/>
              </w:rPr>
            </w:pPr>
            <w:r>
              <w:rPr>
                <w:spacing w:val="-4"/>
                <w:sz w:val="16"/>
                <w:szCs w:val="16"/>
              </w:rPr>
              <w:t>10%</w:t>
            </w:r>
          </w:p>
        </w:tc>
      </w:tr>
    </w:tbl>
    <w:p>
      <w:pPr>
        <w:sectPr>
          <w:headerReference w:type="default" r:id="rId110"/>
          <w:footerReference w:type="default" r:id="rId111"/>
          <w:type w:val="continuous"/>
          <w:pgSz w:w="11907" w:h="16839"/>
          <w:pgMar w:top="1383" w:right="634" w:bottom="926" w:left="527" w:header="794" w:footer="743" w:gutter="0"/>
          <w:pgNumType w:start="36"/>
          <w:cols w:num="2" w:space="708" w:equalWidth="0">
            <w:col w:w="5388" w:space="100"/>
            <w:col w:w="5257" w:space="0"/>
          </w:cols>
        </w:sectPr>
      </w:pPr>
    </w:p>
    <w:tbl>
      <w:tblPr>
        <w:tblStyle w:val="TableNormal7"/>
        <w:tblW w:w="5103" w:type="dxa"/>
        <w:tblInd w:w="107" w:type="dxa"/>
        <w:tblBorders>
          <w:top w:val="nil"/>
          <w:left w:val="nil"/>
          <w:bottom w:val="nil"/>
          <w:right w:val="nil"/>
          <w:insideH w:val="nil"/>
          <w:insideV w:val="nil"/>
        </w:tblBorders>
        <w:tblLayout w:type="fixed"/>
      </w:tblPr>
      <w:tblGrid>
        <w:gridCol w:w="629"/>
        <w:gridCol w:w="3971"/>
        <w:gridCol w:w="503"/>
      </w:tblGrid>
      <w:tr>
        <w:tblPrEx>
          <w:tblW w:w="5103" w:type="dxa"/>
          <w:tblInd w:w="107" w:type="dxa"/>
          <w:tblBorders>
            <w:top w:val="nil"/>
            <w:left w:val="nil"/>
            <w:bottom w:val="nil"/>
            <w:right w:val="nil"/>
            <w:insideH w:val="nil"/>
            <w:insideV w:val="nil"/>
          </w:tblBorders>
          <w:tblLayout w:type="fixed"/>
        </w:tblPrEx>
        <w:trPr>
          <w:trHeight w:val="565"/>
        </w:trPr>
        <w:tc>
          <w:tcPr>
            <w:tcW w:w="629" w:type="dxa"/>
            <w:vMerge w:val="restart"/>
            <w:tcBorders>
              <w:top w:val="single" w:sz="2" w:space="0" w:color="000000"/>
              <w:bottom w:val="nil"/>
            </w:tcBorders>
            <w:vAlign w:val="top"/>
          </w:tcPr>
          <w:p>
            <w:pPr>
              <w:pStyle w:val="TableText"/>
              <w:spacing w:before="234" w:line="195" w:lineRule="auto"/>
              <w:ind w:left="500"/>
              <w:rPr>
                <w:sz w:val="16"/>
                <w:szCs w:val="16"/>
              </w:rPr>
            </w:pPr>
            <w:r>
              <w:rPr>
                <w:sz w:val="16"/>
                <w:szCs w:val="16"/>
              </w:rPr>
              <w:t>0</w:t>
            </w:r>
          </w:p>
        </w:tc>
        <w:tc>
          <w:tcPr>
            <w:tcW w:w="3971" w:type="dxa"/>
            <w:tcBorders>
              <w:top w:val="single" w:sz="2" w:space="0" w:color="000000"/>
            </w:tcBorders>
            <w:vAlign w:val="top"/>
          </w:tcPr>
          <w:p/>
        </w:tc>
        <w:tc>
          <w:tcPr>
            <w:tcW w:w="503" w:type="dxa"/>
            <w:vMerge w:val="restart"/>
            <w:tcBorders>
              <w:top w:val="single" w:sz="2" w:space="0" w:color="000000"/>
              <w:bottom w:val="nil"/>
            </w:tcBorders>
            <w:vAlign w:val="top"/>
          </w:tcPr>
          <w:p>
            <w:pPr>
              <w:pStyle w:val="TableText"/>
              <w:spacing w:before="232" w:line="197" w:lineRule="auto"/>
              <w:ind w:left="51"/>
              <w:rPr>
                <w:sz w:val="16"/>
                <w:szCs w:val="16"/>
              </w:rPr>
            </w:pPr>
            <w:r>
              <w:rPr>
                <w:spacing w:val="-2"/>
                <w:sz w:val="16"/>
                <w:szCs w:val="16"/>
              </w:rPr>
              <w:t>0%</w:t>
            </w:r>
          </w:p>
        </w:tc>
      </w:tr>
      <w:tr>
        <w:tblPrEx>
          <w:tblW w:w="5103" w:type="dxa"/>
          <w:tblInd w:w="107" w:type="dxa"/>
          <w:tblLayout w:type="fixed"/>
        </w:tblPrEx>
        <w:trPr>
          <w:trHeight w:val="2049"/>
        </w:trPr>
        <w:tc>
          <w:tcPr>
            <w:tcW w:w="629" w:type="dxa"/>
            <w:vMerge/>
            <w:tcBorders>
              <w:top w:val="nil"/>
              <w:bottom w:val="nil"/>
            </w:tcBorders>
            <w:vAlign w:val="top"/>
          </w:tcPr>
          <w:p>
            <w:pPr>
              <w:pStyle w:val="TableText"/>
              <w:rPr>
                <w:sz w:val="21"/>
              </w:rPr>
            </w:pPr>
          </w:p>
        </w:tc>
        <w:tc>
          <w:tcPr>
            <w:tcW w:w="3971" w:type="dxa"/>
            <w:vAlign w:val="top"/>
          </w:tcPr>
          <w:p>
            <w:pPr>
              <w:pStyle w:val="TableText"/>
              <w:spacing w:before="36" w:line="1975" w:lineRule="exact"/>
              <w:ind w:firstLine="86"/>
            </w:pPr>
            <w:r>
              <w:rPr>
                <w:position w:val="-39"/>
              </w:rPr>
              <w:pict>
                <v:group id="_x0000_i1142" style="width:191.95pt;height:98.8pt;mso-position-horizontal-relative:char;mso-position-vertical-relative:line" coordorigin="0,0" coordsize="3838,1976" filled="f" stroked="f">
                  <v:shape id="_x0000_s1143" type="#_x0000_t75" style="width:3518;height:1881;left:160;position:absolute;top:45" filled="f" stroked="f">
                    <v:imagedata r:id="rId112" o:title=""/>
                  </v:shape>
                  <v:shape id="_x0000_s1144" style="width:59;height:1938;position:absolute" coordorigin="0,0" coordsize="59,1938" path="m48,1927l48,10m,1927l48,1927m,1542l48,1542m,1161l48,1161m,777l48,777m,393l48,393m,10l48,10e" filled="f" strokecolor="black" strokeweight="1pt"/>
                  <v:shape id="_x0000_s1145" style="width:3407;height:1456;left:215;position:absolute;top:32" coordorigin="0,0" coordsize="3407,1456" path="m20,1435l393,992l767,709l1142,493l1516,341l1891,236l2265,154l2639,94l3014,53l3387,20e" filled="f" strokecolor="#e4c864" strokeweight="2pt">
                    <v:stroke endcap="round"/>
                  </v:shape>
                  <v:shape id="_x0000_s1146" type="#_x0000_t202" style="width:3867;height:1978;left:-20;position:absolute;top:-20" filled="f" stroked="f">
                    <o:lock v:ext="edit" aspectratio="f"/>
                    <v:textbox inset="0,0,0,0">
                      <w:txbxContent>
                        <w:p>
                          <w:pPr>
                            <w:spacing w:line="20" w:lineRule="exact"/>
                          </w:pPr>
                        </w:p>
                        <w:tbl>
                          <w:tblPr>
                            <w:tblStyle w:val="TableNormal7"/>
                            <w:tblW w:w="3827" w:type="dxa"/>
                            <w:tblInd w:w="20" w:type="dxa"/>
                            <w:tblBorders>
                              <w:top w:val="nil"/>
                              <w:left w:val="nil"/>
                              <w:bottom w:val="nil"/>
                              <w:right w:val="nil"/>
                              <w:insideH w:val="nil"/>
                              <w:insideV w:val="nil"/>
                            </w:tblBorders>
                            <w:tblLayout w:type="fixed"/>
                          </w:tblPr>
                          <w:tblGrid>
                            <w:gridCol w:w="3790"/>
                            <w:gridCol w:w="37"/>
                          </w:tblGrid>
                          <w:tr>
                            <w:tblPrEx>
                              <w:tblW w:w="3827" w:type="dxa"/>
                              <w:tblInd w:w="20" w:type="dxa"/>
                              <w:tblBorders>
                                <w:top w:val="nil"/>
                                <w:left w:val="nil"/>
                                <w:bottom w:val="nil"/>
                                <w:right w:val="nil"/>
                                <w:insideH w:val="nil"/>
                                <w:insideV w:val="nil"/>
                              </w:tblBorders>
                              <w:tblLayout w:type="fixed"/>
                            </w:tblPrEx>
                            <w:trPr>
                              <w:trHeight w:val="1917"/>
                            </w:trPr>
                            <w:tc>
                              <w:tcPr>
                                <w:tcW w:w="3790" w:type="dxa"/>
                                <w:tcBorders>
                                  <w:bottom w:val="single" w:sz="8" w:space="0" w:color="000000"/>
                                  <w:right w:val="single" w:sz="8" w:space="0" w:color="000000"/>
                                </w:tcBorders>
                                <w:vAlign w:val="top"/>
                              </w:tcPr>
                              <w:p>
                                <w:pPr>
                                  <w:spacing w:before="3" w:line="205" w:lineRule="auto"/>
                                  <w:ind w:left="3051"/>
                                  <w:rPr>
                                    <w:sz w:val="13"/>
                                    <w:szCs w:val="13"/>
                                  </w:rPr>
                                </w:pPr>
                                <w:r>
                                  <w:rPr>
                                    <w:rFonts w:ascii="Arial" w:eastAsia="Arial" w:hAnsi="Arial" w:cs="Arial"/>
                                    <w:spacing w:val="1"/>
                                    <w:sz w:val="13"/>
                                    <w:szCs w:val="13"/>
                                  </w:rPr>
                                  <w:t>13350</w:t>
                                </w:r>
                                <w:r>
                                  <w:rPr>
                                    <w:rFonts w:ascii="Arial" w:eastAsia="Arial" w:hAnsi="Arial" w:cs="Arial"/>
                                    <w:spacing w:val="9"/>
                                    <w:w w:val="102"/>
                                    <w:sz w:val="13"/>
                                    <w:szCs w:val="13"/>
                                  </w:rPr>
                                  <w:t xml:space="preserve">   </w:t>
                                </w:r>
                                <w:r>
                                  <w:rPr>
                                    <w:sz w:val="13"/>
                                    <w:szCs w:val="13"/>
                                  </w:rPr>
                                  <w:drawing>
                                    <wp:inline distT="0" distB="0" distL="0" distR="0">
                                      <wp:extent cx="58293" cy="58292"/>
                                      <wp:effectExtent l="0" t="0" r="0" b="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113"/>
                                              <a:stretch>
                                                <a:fillRect/>
                                              </a:stretch>
                                            </pic:blipFill>
                                            <pic:spPr>
                                              <a:xfrm>
                                                <a:off x="0" y="0"/>
                                                <a:ext cx="58293" cy="58292"/>
                                              </a:xfrm>
                                              <a:prstGeom prst="rect">
                                                <a:avLst/>
                                              </a:prstGeom>
                                            </pic:spPr>
                                          </pic:pic>
                                        </a:graphicData>
                                      </a:graphic>
                                    </wp:inline>
                                  </w:drawing>
                                </w:r>
                              </w:p>
                              <w:p>
                                <w:pPr>
                                  <w:spacing w:before="41" w:line="205" w:lineRule="auto"/>
                                  <w:ind w:left="2677"/>
                                  <w:rPr>
                                    <w:rFonts w:ascii="Arial" w:eastAsia="Arial" w:hAnsi="Arial" w:cs="Arial"/>
                                    <w:sz w:val="13"/>
                                    <w:szCs w:val="13"/>
                                  </w:rPr>
                                </w:pPr>
                                <w:r>
                                  <w:rPr>
                                    <w:rFonts w:ascii="Arial" w:eastAsia="Arial" w:hAnsi="Arial" w:cs="Arial"/>
                                    <w:spacing w:val="1"/>
                                    <w:sz w:val="13"/>
                                    <w:szCs w:val="13"/>
                                  </w:rPr>
                                  <w:t>12023</w:t>
                                </w:r>
                              </w:p>
                              <w:p>
                                <w:pPr>
                                  <w:spacing w:before="83" w:line="158" w:lineRule="auto"/>
                                  <w:ind w:left="2303"/>
                                  <w:rPr>
                                    <w:rFonts w:ascii="Arial" w:eastAsia="Arial" w:hAnsi="Arial" w:cs="Arial"/>
                                    <w:sz w:val="13"/>
                                    <w:szCs w:val="13"/>
                                  </w:rPr>
                                </w:pPr>
                                <w:r>
                                  <w:rPr>
                                    <w:rFonts w:ascii="Arial" w:eastAsia="Arial" w:hAnsi="Arial" w:cs="Arial"/>
                                    <w:spacing w:val="1"/>
                                    <w:sz w:val="13"/>
                                    <w:szCs w:val="13"/>
                                  </w:rPr>
                                  <w:t>10371</w:t>
                                </w:r>
                              </w:p>
                              <w:p>
                                <w:pPr>
                                  <w:spacing w:line="88" w:lineRule="exact"/>
                                  <w:ind w:left="1310"/>
                                </w:pPr>
                                <w:r>
                                  <w:rPr>
                                    <w:position w:val="-2"/>
                                  </w:rPr>
                                  <w:drawing>
                                    <wp:inline distT="0" distB="0" distL="0" distR="0">
                                      <wp:extent cx="58293" cy="56270"/>
                                      <wp:effectExtent l="0" t="0" r="0" b="0"/>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114"/>
                                              <a:stretch>
                                                <a:fillRect/>
                                              </a:stretch>
                                            </pic:blipFill>
                                            <pic:spPr>
                                              <a:xfrm>
                                                <a:off x="0" y="0"/>
                                                <a:ext cx="58293" cy="56270"/>
                                              </a:xfrm>
                                              <a:prstGeom prst="rect">
                                                <a:avLst/>
                                              </a:prstGeom>
                                            </pic:spPr>
                                          </pic:pic>
                                        </a:graphicData>
                                      </a:graphic>
                                    </wp:inline>
                                  </w:drawing>
                                </w:r>
                              </w:p>
                              <w:p>
                                <w:pPr>
                                  <w:spacing w:before="32" w:line="97" w:lineRule="exact"/>
                                  <w:ind w:left="1957"/>
                                  <w:rPr>
                                    <w:rFonts w:ascii="Arial" w:eastAsia="Arial" w:hAnsi="Arial" w:cs="Arial"/>
                                    <w:sz w:val="13"/>
                                    <w:szCs w:val="13"/>
                                  </w:rPr>
                                </w:pPr>
                                <w:r>
                                  <w:rPr>
                                    <w:rFonts w:ascii="Arial" w:eastAsia="Arial" w:hAnsi="Arial" w:cs="Arial"/>
                                    <w:spacing w:val="3"/>
                                    <w:position w:val="-2"/>
                                    <w:sz w:val="13"/>
                                    <w:szCs w:val="13"/>
                                  </w:rPr>
                                  <w:t>8652</w:t>
                                </w:r>
                              </w:p>
                              <w:p>
                                <w:pPr>
                                  <w:spacing w:line="87" w:lineRule="exact"/>
                                  <w:ind w:left="936"/>
                                </w:pPr>
                                <w:r>
                                  <w:rPr>
                                    <w:position w:val="-2"/>
                                  </w:rPr>
                                  <w:drawing>
                                    <wp:inline distT="0" distB="0" distL="0" distR="0">
                                      <wp:extent cx="58293" cy="55235"/>
                                      <wp:effectExtent l="0" t="0" r="0" b="0"/>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115"/>
                                              <a:stretch>
                                                <a:fillRect/>
                                              </a:stretch>
                                            </pic:blipFill>
                                            <pic:spPr>
                                              <a:xfrm>
                                                <a:off x="0" y="0"/>
                                                <a:ext cx="58293" cy="55235"/>
                                              </a:xfrm>
                                              <a:prstGeom prst="rect">
                                                <a:avLst/>
                                              </a:prstGeom>
                                            </pic:spPr>
                                          </pic:pic>
                                        </a:graphicData>
                                      </a:graphic>
                                    </wp:inline>
                                  </w:drawing>
                                </w:r>
                              </w:p>
                              <w:p>
                                <w:pPr>
                                  <w:spacing w:before="36" w:line="205" w:lineRule="auto"/>
                                  <w:ind w:left="1582"/>
                                  <w:rPr>
                                    <w:rFonts w:ascii="Arial" w:eastAsia="Arial" w:hAnsi="Arial" w:cs="Arial"/>
                                    <w:sz w:val="13"/>
                                    <w:szCs w:val="13"/>
                                  </w:rPr>
                                </w:pPr>
                                <w:r>
                                  <w:rPr>
                                    <w:rFonts w:ascii="Arial" w:eastAsia="Arial" w:hAnsi="Arial" w:cs="Arial"/>
                                    <w:spacing w:val="3"/>
                                    <w:sz w:val="13"/>
                                    <w:szCs w:val="13"/>
                                  </w:rPr>
                                  <w:t>6936</w:t>
                                </w:r>
                              </w:p>
                              <w:p>
                                <w:pPr>
                                  <w:spacing w:before="28" w:line="79" w:lineRule="exact"/>
                                  <w:ind w:left="562"/>
                                </w:pPr>
                                <w:r>
                                  <w:rPr>
                                    <w:position w:val="-2"/>
                                  </w:rPr>
                                  <w:drawing>
                                    <wp:inline distT="0" distB="0" distL="0" distR="0">
                                      <wp:extent cx="58293" cy="50042"/>
                                      <wp:effectExtent l="0" t="0" r="0" b="0"/>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xmlns:r="http://schemas.openxmlformats.org/officeDocument/2006/relationships" r:embed="rId116"/>
                                              <a:stretch>
                                                <a:fillRect/>
                                              </a:stretch>
                                            </pic:blipFill>
                                            <pic:spPr>
                                              <a:xfrm>
                                                <a:off x="0" y="0"/>
                                                <a:ext cx="58293" cy="50042"/>
                                              </a:xfrm>
                                              <a:prstGeom prst="rect">
                                                <a:avLst/>
                                              </a:prstGeom>
                                            </pic:spPr>
                                          </pic:pic>
                                        </a:graphicData>
                                      </a:graphic>
                                    </wp:inline>
                                  </w:drawing>
                                </w:r>
                              </w:p>
                              <w:p>
                                <w:pPr>
                                  <w:spacing w:line="183" w:lineRule="auto"/>
                                  <w:ind w:left="1209"/>
                                  <w:rPr>
                                    <w:rFonts w:ascii="Arial" w:eastAsia="Arial" w:hAnsi="Arial" w:cs="Arial"/>
                                    <w:sz w:val="13"/>
                                    <w:szCs w:val="13"/>
                                  </w:rPr>
                                </w:pPr>
                                <w:r>
                                  <w:rPr>
                                    <w:rFonts w:ascii="Arial" w:eastAsia="Arial" w:hAnsi="Arial" w:cs="Arial"/>
                                    <w:spacing w:val="3"/>
                                    <w:sz w:val="13"/>
                                    <w:szCs w:val="13"/>
                                  </w:rPr>
                                  <w:t>5204</w:t>
                                </w:r>
                              </w:p>
                              <w:p>
                                <w:pPr>
                                  <w:spacing w:before="83" w:line="205" w:lineRule="auto"/>
                                  <w:ind w:left="835"/>
                                  <w:rPr>
                                    <w:rFonts w:ascii="Arial" w:eastAsia="Arial" w:hAnsi="Arial" w:cs="Arial"/>
                                    <w:sz w:val="13"/>
                                    <w:szCs w:val="13"/>
                                  </w:rPr>
                                </w:pPr>
                                <w:r>
                                  <w:rPr>
                                    <w:rFonts w:ascii="Arial" w:eastAsia="Arial" w:hAnsi="Arial" w:cs="Arial"/>
                                    <w:spacing w:val="3"/>
                                    <w:sz w:val="13"/>
                                    <w:szCs w:val="13"/>
                                  </w:rPr>
                                  <w:t>3558</w:t>
                                </w:r>
                              </w:p>
                              <w:p>
                                <w:pPr>
                                  <w:spacing w:before="52" w:line="205" w:lineRule="auto"/>
                                  <w:ind w:left="458"/>
                                  <w:rPr>
                                    <w:rFonts w:ascii="Arial" w:eastAsia="Arial" w:hAnsi="Arial" w:cs="Arial"/>
                                    <w:sz w:val="13"/>
                                    <w:szCs w:val="13"/>
                                  </w:rPr>
                                </w:pPr>
                                <w:r>
                                  <w:rPr>
                                    <w:rFonts w:ascii="Arial" w:eastAsia="Arial" w:hAnsi="Arial" w:cs="Arial"/>
                                    <w:spacing w:val="3"/>
                                    <w:sz w:val="13"/>
                                    <w:szCs w:val="13"/>
                                  </w:rPr>
                                  <w:t>2154</w:t>
                                </w:r>
                              </w:p>
                              <w:p>
                                <w:pPr>
                                  <w:spacing w:before="32" w:line="205" w:lineRule="auto"/>
                                  <w:ind w:left="124"/>
                                  <w:rPr>
                                    <w:rFonts w:ascii="Arial" w:eastAsia="Arial" w:hAnsi="Arial" w:cs="Arial"/>
                                    <w:sz w:val="13"/>
                                    <w:szCs w:val="13"/>
                                  </w:rPr>
                                </w:pPr>
                                <w:r>
                                  <w:rPr>
                                    <w:rFonts w:ascii="Arial" w:eastAsia="Arial" w:hAnsi="Arial" w:cs="Arial"/>
                                    <w:spacing w:val="2"/>
                                    <w:sz w:val="13"/>
                                    <w:szCs w:val="13"/>
                                  </w:rPr>
                                  <w:t>900</w:t>
                                </w:r>
                              </w:p>
                            </w:tc>
                            <w:tc>
                              <w:tcPr>
                                <w:tcW w:w="37" w:type="dxa"/>
                                <w:tcBorders>
                                  <w:left w:val="single" w:sz="2" w:space="0" w:color="000000"/>
                                </w:tcBorders>
                                <w:vAlign w:val="top"/>
                              </w:tcPr>
                              <w:p>
                                <w:pPr>
                                  <w:spacing w:line="1552" w:lineRule="exact"/>
                                </w:pPr>
                                <w:r>
                                  <w:rPr>
                                    <w:position w:val="-31"/>
                                  </w:rPr>
                                  <w:drawing>
                                    <wp:inline distT="0" distB="0" distL="0" distR="0">
                                      <wp:extent cx="17145" cy="985901"/>
                                      <wp:effectExtent l="0" t="0" r="0" b="0"/>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xmlns:r="http://schemas.openxmlformats.org/officeDocument/2006/relationships" r:embed="rId117"/>
                                              <a:stretch>
                                                <a:fillRect/>
                                              </a:stretch>
                                            </pic:blipFill>
                                            <pic:spPr>
                                              <a:xfrm>
                                                <a:off x="0" y="0"/>
                                                <a:ext cx="17145" cy="985901"/>
                                              </a:xfrm>
                                              <a:prstGeom prst="rect">
                                                <a:avLst/>
                                              </a:prstGeom>
                                            </pic:spPr>
                                          </pic:pic>
                                        </a:graphicData>
                                      </a:graphic>
                                    </wp:inline>
                                  </w:drawing>
                                </w:r>
                              </w:p>
                            </w:tc>
                          </w:tr>
                        </w:tbl>
                        <w:p>
                          <w:pPr>
                            <w:rPr>
                              <w:rFonts w:ascii="Arial"/>
                              <w:sz w:val="21"/>
                            </w:rPr>
                          </w:pPr>
                        </w:p>
                      </w:txbxContent>
                    </v:textbox>
                  </v:shape>
                  <v:shape id="_x0000_s1147" type="#_x0000_t75" style="width:91;height:91;left:1685;position:absolute;top:328" filled="f" stroked="f">
                    <v:imagedata r:id="rId118" o:title=""/>
                  </v:shape>
                  <v:shape id="_x0000_s1148" type="#_x0000_t75" style="width:91;height:91;left:2808;position:absolute;top:81" filled="f" stroked="f">
                    <v:imagedata r:id="rId119" o:title=""/>
                  </v:shape>
                  <v:shape id="_x0000_s1149" type="#_x0000_t75" style="width:91;height:91;left:2059;position:absolute;top:222" filled="f" stroked="f">
                    <v:imagedata r:id="rId120" o:title=""/>
                  </v:shape>
                  <v:shape id="_x0000_s1150" type="#_x0000_t75" style="width:91;height:91;left:187;position:absolute;top:1420" filled="f" stroked="f">
                    <v:imagedata r:id="rId121" o:title=""/>
                  </v:shape>
                  <v:shape id="_x0000_s1151" type="#_x0000_t75" style="width:91;height:91;left:2434;position:absolute;top:141" filled="f" stroked="f">
                    <v:imagedata r:id="rId122" o:title=""/>
                  </v:shape>
                  <v:rect id="_x0000_s1152" style="width:49;height:20;left:3790;position:absolute;top:1917" filled="t" fillcolor="black" stroked="f"/>
                  <v:rect id="_x0000_s1153" style="width:20;height:49;left:3780;position:absolute;top:1927" filled="t" fillcolor="black" stroked="f"/>
                  <v:rect id="_x0000_s1154" style="width:20;height:49;left:3406;position:absolute;top:1927" filled="t" fillcolor="black" stroked="f"/>
                  <v:rect id="_x0000_s1155" style="width:20;height:49;left:3032;position:absolute;top:1927" filled="t" fillcolor="black" stroked="f"/>
                  <v:rect id="_x0000_s1156" style="width:20;height:49;left:2658;position:absolute;top:1927" filled="t" fillcolor="black" stroked="f"/>
                  <v:rect id="_x0000_s1157" style="width:20;height:49;left:2283;position:absolute;top:1927" filled="t" fillcolor="black" stroked="f"/>
                  <v:rect id="_x0000_s1158" style="width:20;height:49;left:1909;position:absolute;top:1927" filled="t" fillcolor="black" stroked="f"/>
                  <v:rect id="_x0000_s1159" style="width:20;height:49;left:1534;position:absolute;top:1927" filled="t" fillcolor="black" stroked="f"/>
                  <v:rect id="_x0000_s1160" style="width:20;height:49;left:1160;position:absolute;top:1927" filled="t" fillcolor="black" stroked="f"/>
                  <v:rect id="_x0000_s1161" style="width:20;height:49;left:786;position:absolute;top:1927" filled="t" fillcolor="black" stroked="f"/>
                  <v:rect id="_x0000_s1162" style="width:20;height:49;left:411;position:absolute;top:1927" filled="t" fillcolor="black" stroked="f"/>
                  <v:rect id="_x0000_s1163" style="width:20;height:49;left:38;position:absolute;top:1927" filled="t" fillcolor="black" stroked="f"/>
                  <w10:wrap type="none"/>
                </v:group>
              </w:pict>
            </w:r>
          </w:p>
        </w:tc>
        <w:tc>
          <w:tcPr>
            <w:tcW w:w="503" w:type="dxa"/>
            <w:vMerge/>
            <w:tcBorders>
              <w:top w:val="nil"/>
              <w:bottom w:val="nil"/>
            </w:tcBorders>
            <w:vAlign w:val="top"/>
          </w:tcPr>
          <w:p>
            <w:pPr>
              <w:pStyle w:val="TableText"/>
              <w:rPr>
                <w:sz w:val="21"/>
              </w:rPr>
            </w:pPr>
          </w:p>
        </w:tc>
      </w:tr>
      <w:tr>
        <w:tblPrEx>
          <w:tblW w:w="5103" w:type="dxa"/>
          <w:tblInd w:w="107" w:type="dxa"/>
          <w:tblLayout w:type="fixed"/>
        </w:tblPrEx>
        <w:trPr>
          <w:trHeight w:val="498"/>
        </w:trPr>
        <w:tc>
          <w:tcPr>
            <w:tcW w:w="629" w:type="dxa"/>
            <w:vMerge/>
            <w:tcBorders>
              <w:top w:val="nil"/>
              <w:bottom w:val="single" w:sz="2" w:space="0" w:color="000000"/>
            </w:tcBorders>
            <w:vAlign w:val="top"/>
          </w:tcPr>
          <w:p>
            <w:pPr>
              <w:pStyle w:val="TableText"/>
              <w:rPr>
                <w:sz w:val="21"/>
              </w:rPr>
            </w:pPr>
          </w:p>
        </w:tc>
        <w:tc>
          <w:tcPr>
            <w:tcW w:w="3971" w:type="dxa"/>
            <w:tcBorders>
              <w:bottom w:val="single" w:sz="2" w:space="0" w:color="000000"/>
            </w:tcBorders>
            <w:vAlign w:val="top"/>
          </w:tcPr>
          <w:p>
            <w:pPr>
              <w:spacing w:before="39" w:line="397" w:lineRule="exact"/>
              <w:ind w:firstLine="46"/>
            </w:pPr>
            <w:r>
              <w:rPr>
                <w:position w:val="-7"/>
              </w:rPr>
              <w:drawing>
                <wp:inline distT="0" distB="0" distL="0" distR="0">
                  <wp:extent cx="2334437" cy="252094"/>
                  <wp:effectExtent l="0" t="0" r="0" b="0"/>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xmlns:r="http://schemas.openxmlformats.org/officeDocument/2006/relationships" r:embed="rId123"/>
                          <a:stretch>
                            <a:fillRect/>
                          </a:stretch>
                        </pic:blipFill>
                        <pic:spPr>
                          <a:xfrm>
                            <a:off x="0" y="0"/>
                            <a:ext cx="2334437" cy="252094"/>
                          </a:xfrm>
                          <a:prstGeom prst="rect">
                            <a:avLst/>
                          </a:prstGeom>
                        </pic:spPr>
                      </pic:pic>
                    </a:graphicData>
                  </a:graphic>
                </wp:inline>
              </w:drawing>
            </w:r>
          </w:p>
        </w:tc>
        <w:tc>
          <w:tcPr>
            <w:tcW w:w="503" w:type="dxa"/>
            <w:vMerge/>
            <w:tcBorders>
              <w:top w:val="nil"/>
              <w:bottom w:val="single" w:sz="2" w:space="0" w:color="000000"/>
            </w:tcBorders>
            <w:vAlign w:val="top"/>
          </w:tcPr>
          <w:p>
            <w:pPr>
              <w:pStyle w:val="TableText"/>
              <w:rPr>
                <w:sz w:val="21"/>
              </w:rPr>
            </w:pPr>
          </w:p>
        </w:tc>
      </w:tr>
      <w:tr>
        <w:tblPrEx>
          <w:tblW w:w="5103" w:type="dxa"/>
          <w:tblInd w:w="107" w:type="dxa"/>
          <w:tblLayout w:type="fixed"/>
        </w:tblPrEx>
        <w:trPr>
          <w:trHeight w:val="265"/>
        </w:trPr>
        <w:tc>
          <w:tcPr>
            <w:tcW w:w="5103" w:type="dxa"/>
            <w:gridSpan w:val="3"/>
            <w:tcBorders>
              <w:top w:val="single" w:sz="2" w:space="0" w:color="000000"/>
            </w:tcBorders>
            <w:vAlign w:val="top"/>
          </w:tcPr>
          <w:p>
            <w:pPr>
              <w:pStyle w:val="TableText"/>
              <w:spacing w:before="73" w:line="186" w:lineRule="auto"/>
              <w:ind w:left="111"/>
              <w:rPr>
                <w:rFonts w:ascii="KaiTi" w:eastAsia="KaiTi" w:hAnsi="KaiTi" w:cs="KaiTi"/>
                <w:sz w:val="18"/>
                <w:szCs w:val="18"/>
              </w:rPr>
            </w:pPr>
            <w:r>
              <w:rPr>
                <w:rFonts w:ascii="KaiTi" w:eastAsia="KaiTi" w:hAnsi="KaiTi" w:cs="KaiTi"/>
                <w:color w:val="0F243E"/>
                <w:spacing w:val="-7"/>
                <w:sz w:val="18"/>
                <w:szCs w:val="18"/>
              </w:rPr>
              <w:t>数据来源：</w:t>
            </w:r>
            <w:r>
              <w:rPr>
                <w:rFonts w:ascii="KaiTi" w:eastAsia="KaiTi" w:hAnsi="KaiTi" w:cs="KaiTi"/>
                <w:color w:val="0F243E"/>
                <w:spacing w:val="22"/>
                <w:sz w:val="18"/>
                <w:szCs w:val="18"/>
              </w:rPr>
              <w:t xml:space="preserve"> </w:t>
            </w:r>
            <w:r>
              <w:rPr>
                <w:color w:val="0F243E"/>
                <w:spacing w:val="-7"/>
                <w:sz w:val="18"/>
                <w:szCs w:val="18"/>
              </w:rPr>
              <w:t>Wind</w:t>
            </w:r>
            <w:r>
              <w:rPr>
                <w:color w:val="0F243E"/>
                <w:spacing w:val="-25"/>
                <w:sz w:val="18"/>
                <w:szCs w:val="18"/>
              </w:rPr>
              <w:t xml:space="preserve"> </w:t>
            </w:r>
            <w:r>
              <w:rPr>
                <w:rFonts w:ascii="KaiTi" w:eastAsia="KaiTi" w:hAnsi="KaiTi" w:cs="KaiTi"/>
                <w:color w:val="0F243E"/>
                <w:spacing w:val="-7"/>
                <w:sz w:val="18"/>
                <w:szCs w:val="18"/>
              </w:rPr>
              <w:t>，广发证券发展研究中心</w:t>
            </w:r>
          </w:p>
        </w:tc>
      </w:tr>
    </w:tbl>
    <w:p>
      <w:pPr>
        <w:spacing w:line="14" w:lineRule="auto"/>
        <w:rPr>
          <w:rFonts w:ascii="Arial"/>
          <w:sz w:val="2"/>
        </w:rPr>
      </w:pPr>
    </w:p>
    <w:p>
      <w:pPr>
        <w:spacing w:line="14" w:lineRule="auto"/>
        <w:rPr>
          <w:rFonts w:ascii="Arial"/>
          <w:sz w:val="2"/>
        </w:rPr>
      </w:pPr>
      <w:r>
        <w:rPr>
          <w:rFonts w:ascii="Arial" w:eastAsia="Arial" w:hAnsi="Arial" w:cs="Arial"/>
          <w:sz w:val="2"/>
          <w:szCs w:val="2"/>
        </w:rPr>
        <w:br w:type="column"/>
      </w:r>
    </w:p>
    <w:p>
      <w:pPr>
        <w:pStyle w:val="BodyText"/>
        <w:spacing w:line="217" w:lineRule="auto"/>
        <w:ind w:left="137"/>
      </w:pPr>
      <w:r>
        <w:rPr>
          <w:color w:val="0F243E"/>
          <w:spacing w:val="-1"/>
          <w14:textOutline w14:w="3831">
            <w14:solidFill>
              <w14:srgbClr w14:val="0F243E"/>
            </w14:solidFill>
            <w14:prstDash w14:val="solid"/>
            <w14:round/>
          </w14:textOutline>
        </w:rPr>
        <w:t>图</w:t>
      </w:r>
      <w:r>
        <w:rPr>
          <w:color w:val="0F243E"/>
          <w:spacing w:val="-1"/>
        </w:rPr>
        <w:t xml:space="preserve"> </w:t>
      </w:r>
      <w:r>
        <w:rPr>
          <w:rFonts w:ascii="Arial" w:eastAsia="Arial" w:hAnsi="Arial" w:cs="Arial"/>
          <w:b/>
          <w:bCs/>
          <w:color w:val="0F243E"/>
          <w:spacing w:val="-1"/>
        </w:rPr>
        <w:t>12</w:t>
      </w:r>
      <w:r>
        <w:rPr>
          <w:color w:val="0F243E"/>
          <w:spacing w:val="-1"/>
          <w14:textOutline w14:w="3831">
            <w14:solidFill>
              <w14:srgbClr w14:val="0F243E"/>
            </w14:solidFill>
            <w14:prstDash w14:val="solid"/>
            <w14:round/>
          </w14:textOutline>
        </w:rPr>
        <w:t>：测算</w:t>
      </w:r>
      <w:r>
        <w:rPr>
          <w:rFonts w:ascii="Arial" w:eastAsia="Arial" w:hAnsi="Arial" w:cs="Arial"/>
          <w:b/>
          <w:bCs/>
          <w:color w:val="0F243E"/>
          <w:spacing w:val="-1"/>
        </w:rPr>
        <w:t>2030</w:t>
      </w:r>
      <w:r>
        <w:rPr>
          <w:color w:val="0F243E"/>
          <w:spacing w:val="-1"/>
          <w14:textOutline w14:w="3831">
            <w14:solidFill>
              <w14:srgbClr w14:val="0F243E"/>
            </w14:solidFill>
            <w14:prstDash w14:val="solid"/>
            <w14:round/>
          </w14:textOutline>
        </w:rPr>
        <w:t>年综合辅助服务空间为</w:t>
      </w:r>
      <w:r>
        <w:rPr>
          <w:rFonts w:ascii="Arial" w:eastAsia="Arial" w:hAnsi="Arial" w:cs="Arial"/>
          <w:b/>
          <w:bCs/>
          <w:color w:val="0F243E"/>
          <w:spacing w:val="-1"/>
        </w:rPr>
        <w:t>3880</w:t>
      </w:r>
      <w:r>
        <w:rPr>
          <w:color w:val="0F243E"/>
          <w:spacing w:val="-1"/>
          <w14:textOutline w14:w="3831">
            <w14:solidFill>
              <w14:srgbClr w14:val="0F243E"/>
            </w14:solidFill>
            <w14:prstDash w14:val="solid"/>
            <w14:round/>
          </w14:textOutline>
        </w:rPr>
        <w:t>亿元</w:t>
      </w:r>
    </w:p>
    <w:p>
      <w:pPr>
        <w:spacing w:line="153" w:lineRule="exact"/>
      </w:pPr>
    </w:p>
    <w:tbl>
      <w:tblPr>
        <w:tblStyle w:val="TableNormal7"/>
        <w:tblW w:w="4932" w:type="dxa"/>
        <w:tblInd w:w="139" w:type="dxa"/>
        <w:tblBorders>
          <w:top w:val="nil"/>
          <w:left w:val="nil"/>
          <w:bottom w:val="nil"/>
          <w:right w:val="nil"/>
          <w:insideH w:val="nil"/>
          <w:insideV w:val="nil"/>
        </w:tblBorders>
        <w:tblLayout w:type="fixed"/>
      </w:tblPr>
      <w:tblGrid>
        <w:gridCol w:w="405"/>
        <w:gridCol w:w="4161"/>
        <w:gridCol w:w="366"/>
      </w:tblGrid>
      <w:tr>
        <w:tblPrEx>
          <w:tblW w:w="4932" w:type="dxa"/>
          <w:tblInd w:w="139" w:type="dxa"/>
          <w:tblBorders>
            <w:top w:val="nil"/>
            <w:left w:val="nil"/>
            <w:bottom w:val="nil"/>
            <w:right w:val="nil"/>
            <w:insideH w:val="nil"/>
            <w:insideV w:val="nil"/>
          </w:tblBorders>
          <w:tblLayout w:type="fixed"/>
        </w:tblPrEx>
        <w:trPr>
          <w:trHeight w:val="2855"/>
        </w:trPr>
        <w:tc>
          <w:tcPr>
            <w:tcW w:w="405" w:type="dxa"/>
            <w:vAlign w:val="top"/>
          </w:tcPr>
          <w:p>
            <w:pPr>
              <w:pStyle w:val="TableText"/>
              <w:spacing w:line="418" w:lineRule="auto"/>
              <w:rPr>
                <w:sz w:val="21"/>
              </w:rPr>
            </w:pPr>
          </w:p>
          <w:p>
            <w:pPr>
              <w:pStyle w:val="TableText"/>
              <w:spacing w:before="46" w:line="195" w:lineRule="auto"/>
              <w:ind w:left="4"/>
              <w:rPr>
                <w:sz w:val="16"/>
                <w:szCs w:val="16"/>
              </w:rPr>
            </w:pPr>
            <w:r>
              <w:rPr>
                <w:spacing w:val="-2"/>
                <w:sz w:val="16"/>
                <w:szCs w:val="16"/>
              </w:rPr>
              <w:t>5000</w:t>
            </w:r>
          </w:p>
          <w:p>
            <w:pPr>
              <w:pStyle w:val="TableText"/>
              <w:spacing w:before="210" w:line="195" w:lineRule="auto"/>
              <w:rPr>
                <w:sz w:val="16"/>
                <w:szCs w:val="16"/>
              </w:rPr>
            </w:pPr>
            <w:r>
              <w:rPr>
                <w:spacing w:val="-1"/>
                <w:sz w:val="16"/>
                <w:szCs w:val="16"/>
              </w:rPr>
              <w:t>4000</w:t>
            </w:r>
          </w:p>
          <w:p>
            <w:pPr>
              <w:pStyle w:val="TableText"/>
              <w:spacing w:before="211" w:line="195" w:lineRule="auto"/>
              <w:ind w:left="4"/>
              <w:rPr>
                <w:sz w:val="16"/>
                <w:szCs w:val="16"/>
              </w:rPr>
            </w:pPr>
            <w:r>
              <w:rPr>
                <w:spacing w:val="-2"/>
                <w:sz w:val="16"/>
                <w:szCs w:val="16"/>
              </w:rPr>
              <w:t>3000</w:t>
            </w:r>
          </w:p>
          <w:p>
            <w:pPr>
              <w:pStyle w:val="TableText"/>
              <w:spacing w:before="210" w:line="195" w:lineRule="auto"/>
              <w:ind w:left="2"/>
              <w:rPr>
                <w:sz w:val="16"/>
                <w:szCs w:val="16"/>
              </w:rPr>
            </w:pPr>
            <w:r>
              <w:rPr>
                <w:spacing w:val="-1"/>
                <w:sz w:val="16"/>
                <w:szCs w:val="16"/>
              </w:rPr>
              <w:t>2000</w:t>
            </w:r>
          </w:p>
          <w:p>
            <w:pPr>
              <w:pStyle w:val="TableText"/>
              <w:spacing w:before="211" w:line="195" w:lineRule="auto"/>
              <w:ind w:left="15"/>
              <w:rPr>
                <w:sz w:val="16"/>
                <w:szCs w:val="16"/>
              </w:rPr>
            </w:pPr>
            <w:r>
              <w:rPr>
                <w:spacing w:val="-4"/>
                <w:sz w:val="16"/>
                <w:szCs w:val="16"/>
              </w:rPr>
              <w:t>1000</w:t>
            </w:r>
          </w:p>
          <w:p>
            <w:pPr>
              <w:pStyle w:val="TableText"/>
              <w:spacing w:before="210" w:line="195" w:lineRule="auto"/>
              <w:ind w:left="271"/>
              <w:rPr>
                <w:sz w:val="16"/>
                <w:szCs w:val="16"/>
              </w:rPr>
            </w:pPr>
            <w:r>
              <w:rPr>
                <w:sz w:val="16"/>
                <w:szCs w:val="16"/>
              </w:rPr>
              <w:t>0</w:t>
            </w:r>
          </w:p>
        </w:tc>
        <w:tc>
          <w:tcPr>
            <w:tcW w:w="4161" w:type="dxa"/>
            <w:vAlign w:val="top"/>
          </w:tcPr>
          <w:p>
            <w:pPr>
              <w:spacing w:line="218" w:lineRule="auto"/>
              <w:ind w:left="545"/>
              <w:rPr>
                <w:rFonts w:ascii="KaiTi" w:eastAsia="KaiTi" w:hAnsi="KaiTi" w:cs="KaiTi"/>
                <w:sz w:val="16"/>
                <w:szCs w:val="16"/>
              </w:rPr>
            </w:pPr>
            <w:r>
              <w:rPr>
                <w:rFonts w:ascii="KaiTi" w:eastAsia="KaiTi" w:hAnsi="KaiTi" w:cs="KaiTi"/>
                <w:position w:val="1"/>
                <w:sz w:val="16"/>
                <w:szCs w:val="16"/>
              </w:rPr>
              <w:drawing>
                <wp:inline distT="0" distB="0" distL="0" distR="0">
                  <wp:extent cx="243840" cy="51066"/>
                  <wp:effectExtent l="0" t="0" r="0" b="0"/>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xmlns:r="http://schemas.openxmlformats.org/officeDocument/2006/relationships" r:embed="rId124"/>
                          <a:stretch>
                            <a:fillRect/>
                          </a:stretch>
                        </pic:blipFill>
                        <pic:spPr>
                          <a:xfrm>
                            <a:off x="0" y="0"/>
                            <a:ext cx="243840" cy="51066"/>
                          </a:xfrm>
                          <a:prstGeom prst="rect">
                            <a:avLst/>
                          </a:prstGeom>
                        </pic:spPr>
                      </pic:pic>
                    </a:graphicData>
                  </a:graphic>
                </wp:inline>
              </w:drawing>
            </w:r>
            <w:r>
              <w:rPr>
                <w:rFonts w:ascii="KaiTi" w:eastAsia="KaiTi" w:hAnsi="KaiTi" w:cs="KaiTi"/>
                <w:spacing w:val="-25"/>
                <w:sz w:val="16"/>
                <w:szCs w:val="16"/>
              </w:rPr>
              <w:t xml:space="preserve"> </w:t>
            </w:r>
            <w:r>
              <w:rPr>
                <w:rFonts w:ascii="KaiTi" w:eastAsia="KaiTi" w:hAnsi="KaiTi" w:cs="KaiTi"/>
                <w:spacing w:val="-1"/>
                <w:sz w:val="16"/>
                <w:szCs w:val="16"/>
              </w:rPr>
              <w:t>综合辅助服务成本（亿元）</w:t>
            </w:r>
          </w:p>
          <w:p>
            <w:pPr>
              <w:pStyle w:val="TableText"/>
              <w:spacing w:before="37" w:line="226" w:lineRule="auto"/>
              <w:ind w:left="525"/>
              <w:rPr>
                <w:rFonts w:ascii="KaiTi" w:eastAsia="KaiTi" w:hAnsi="KaiTi" w:cs="KaiTi"/>
                <w:sz w:val="16"/>
                <w:szCs w:val="16"/>
              </w:rPr>
            </w:pPr>
            <w:r>
              <w:rPr>
                <w:rFonts w:ascii="KaiTi" w:eastAsia="KaiTi" w:hAnsi="KaiTi" w:cs="KaiTi"/>
                <w:sz w:val="16"/>
                <w:szCs w:val="16"/>
              </w:rPr>
              <w:drawing>
                <wp:inline distT="0" distB="0" distL="0" distR="0">
                  <wp:extent cx="269240" cy="58292"/>
                  <wp:effectExtent l="0" t="0" r="0" b="0"/>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xmlns:r="http://schemas.openxmlformats.org/officeDocument/2006/relationships" r:embed="rId125"/>
                          <a:stretch>
                            <a:fillRect/>
                          </a:stretch>
                        </pic:blipFill>
                        <pic:spPr>
                          <a:xfrm>
                            <a:off x="0" y="0"/>
                            <a:ext cx="269240" cy="58292"/>
                          </a:xfrm>
                          <a:prstGeom prst="rect">
                            <a:avLst/>
                          </a:prstGeom>
                        </pic:spPr>
                      </pic:pic>
                    </a:graphicData>
                  </a:graphic>
                </wp:inline>
              </w:drawing>
            </w:r>
            <w:r>
              <w:rPr>
                <w:rFonts w:ascii="KaiTi" w:eastAsia="KaiTi" w:hAnsi="KaiTi" w:cs="KaiTi"/>
                <w:spacing w:val="-2"/>
                <w:sz w:val="16"/>
                <w:szCs w:val="16"/>
              </w:rPr>
              <w:t>单位绿电综合辅助服务成本（元</w:t>
            </w:r>
            <w:r>
              <w:rPr>
                <w:spacing w:val="-2"/>
                <w:sz w:val="16"/>
                <w:szCs w:val="16"/>
              </w:rPr>
              <w:t>/</w:t>
            </w:r>
            <w:r>
              <w:rPr>
                <w:rFonts w:ascii="KaiTi" w:eastAsia="KaiTi" w:hAnsi="KaiTi" w:cs="KaiTi"/>
                <w:spacing w:val="-2"/>
                <w:sz w:val="16"/>
                <w:szCs w:val="16"/>
              </w:rPr>
              <w:t>度，</w:t>
            </w:r>
            <w:r>
              <w:rPr>
                <w:rFonts w:ascii="KaiTi" w:eastAsia="KaiTi" w:hAnsi="KaiTi" w:cs="KaiTi"/>
                <w:spacing w:val="-10"/>
                <w:sz w:val="16"/>
                <w:szCs w:val="16"/>
              </w:rPr>
              <w:t xml:space="preserve"> </w:t>
            </w:r>
            <w:r>
              <w:rPr>
                <w:rFonts w:ascii="KaiTi" w:eastAsia="KaiTi" w:hAnsi="KaiTi" w:cs="KaiTi"/>
                <w:spacing w:val="-2"/>
                <w:sz w:val="16"/>
                <w:szCs w:val="16"/>
              </w:rPr>
              <w:t>右轴）</w:t>
            </w:r>
          </w:p>
          <w:p>
            <w:pPr>
              <w:spacing w:line="21" w:lineRule="exact"/>
            </w:pPr>
          </w:p>
          <w:tbl>
            <w:tblPr>
              <w:tblStyle w:val="TableNormal7"/>
              <w:tblW w:w="4009" w:type="dxa"/>
              <w:tblInd w:w="91" w:type="dxa"/>
              <w:tblBorders>
                <w:top w:val="nil"/>
                <w:left w:val="nil"/>
                <w:bottom w:val="nil"/>
                <w:right w:val="nil"/>
                <w:insideH w:val="nil"/>
                <w:insideV w:val="nil"/>
              </w:tblBorders>
              <w:tblLayout w:type="fixed"/>
            </w:tblPr>
            <w:tblGrid>
              <w:gridCol w:w="4009"/>
            </w:tblGrid>
            <w:tr>
              <w:tblPrEx>
                <w:tblW w:w="4009" w:type="dxa"/>
                <w:tblInd w:w="91" w:type="dxa"/>
                <w:tblBorders>
                  <w:top w:val="nil"/>
                  <w:left w:val="nil"/>
                  <w:bottom w:val="nil"/>
                  <w:right w:val="nil"/>
                  <w:insideH w:val="nil"/>
                  <w:insideV w:val="nil"/>
                </w:tblBorders>
                <w:tblLayout w:type="fixed"/>
              </w:tblPrEx>
              <w:trPr>
                <w:trHeight w:val="1889"/>
              </w:trPr>
              <w:tc>
                <w:tcPr>
                  <w:tcW w:w="4009" w:type="dxa"/>
                  <w:tcBorders>
                    <w:left w:val="single" w:sz="8" w:space="0" w:color="000000"/>
                    <w:bottom w:val="single" w:sz="8" w:space="0" w:color="000000"/>
                  </w:tcBorders>
                  <w:vAlign w:val="top"/>
                </w:tcPr>
                <w:p>
                  <w:pPr>
                    <w:pStyle w:val="TableText"/>
                    <w:spacing w:line="1878" w:lineRule="exact"/>
                  </w:pPr>
                  <w:r>
                    <w:rPr>
                      <w:position w:val="-39"/>
                    </w:rPr>
                    <w:pict>
                      <v:group id="_x0000_i1164" style="width:202.1pt;height:95pt;mso-position-horizontal-relative:char;mso-position-vertical-relative:line" coordorigin="0,0" coordsize="4042,1900" filled="f" stroked="f">
                        <v:shape id="_x0000_s1165" type="#_x0000_t75" style="width:3707;height:1398;left:167;position:absolute;top:491" filled="f" stroked="f">
                          <v:imagedata r:id="rId126" o:title=""/>
                        </v:shape>
                        <v:shape id="_x0000_s1166" style="width:1224;height:845;left:225;position:absolute;top:788" coordorigin="0,0" coordsize="1224,845" path="m20,825l414,466l810,245l1203,20e" filled="f" strokecolor="#e4c864" strokeweight="2pt">
                          <v:stroke endcap="round"/>
                        </v:shape>
                        <v:shape id="_x0000_s1167" style="width:2408;height:572;left:1409;position:absolute;top:256" coordorigin="0,0" coordsize="2408,572" path="m20,551l413,392l809,234l1203,184l1596,109l1992,83l2387,20e" filled="f" strokecolor="#e4c864" strokeweight="2pt">
                          <v:stroke endcap="round"/>
                        </v:shape>
                        <v:shape id="_x0000_s1168" type="#_x0000_t202" style="width:4017;height:1940;left:-20;position:absolute;top:-20" filled="f" stroked="f">
                          <o:lock v:ext="edit" aspectratio="f"/>
                          <v:textbox inset="0,0,0,0">
                            <w:txbxContent>
                              <w:p>
                                <w:pPr>
                                  <w:spacing w:before="20" w:line="185" w:lineRule="exact"/>
                                  <w:ind w:left="2880"/>
                                  <w:rPr>
                                    <w:rFonts w:ascii="Arial" w:eastAsia="Arial" w:hAnsi="Arial" w:cs="Arial"/>
                                    <w:sz w:val="16"/>
                                    <w:szCs w:val="16"/>
                                  </w:rPr>
                                </w:pPr>
                                <w:r>
                                  <w:rPr>
                                    <w:rFonts w:ascii="Arial" w:eastAsia="Arial" w:hAnsi="Arial" w:cs="Arial"/>
                                    <w:spacing w:val="-2"/>
                                    <w:position w:val="-4"/>
                                    <w:sz w:val="16"/>
                                    <w:szCs w:val="16"/>
                                  </w:rPr>
                                  <w:t xml:space="preserve">0.12  </w:t>
                                </w:r>
                                <w:r>
                                  <w:rPr>
                                    <w:rFonts w:ascii="Arial" w:eastAsia="Arial" w:hAnsi="Arial" w:cs="Arial"/>
                                    <w:spacing w:val="-2"/>
                                    <w:position w:val="-2"/>
                                    <w:sz w:val="16"/>
                                    <w:szCs w:val="16"/>
                                  </w:rPr>
                                  <w:t xml:space="preserve">0.12  </w:t>
                                </w:r>
                                <w:r>
                                  <w:rPr>
                                    <w:rFonts w:ascii="Arial" w:eastAsia="Arial" w:hAnsi="Arial" w:cs="Arial"/>
                                    <w:spacing w:val="-2"/>
                                    <w:position w:val="4"/>
                                    <w:sz w:val="16"/>
                                    <w:szCs w:val="16"/>
                                  </w:rPr>
                                  <w:t>0.13</w:t>
                                </w:r>
                              </w:p>
                              <w:p>
                                <w:pPr>
                                  <w:spacing w:line="181" w:lineRule="auto"/>
                                  <w:ind w:right="19"/>
                                  <w:jc w:val="right"/>
                                  <w:rPr>
                                    <w:rFonts w:ascii="Arial" w:eastAsia="Arial" w:hAnsi="Arial" w:cs="Arial"/>
                                    <w:sz w:val="16"/>
                                    <w:szCs w:val="16"/>
                                  </w:rPr>
                                </w:pPr>
                                <w:r>
                                  <w:rPr>
                                    <w:rFonts w:ascii="Arial" w:eastAsia="Arial" w:hAnsi="Arial" w:cs="Arial"/>
                                    <w:spacing w:val="-2"/>
                                    <w:sz w:val="16"/>
                                    <w:szCs w:val="16"/>
                                  </w:rPr>
                                  <w:t xml:space="preserve">0.11  </w:t>
                                </w:r>
                                <w:r>
                                  <w:rPr>
                                    <w:rFonts w:ascii="Arial" w:eastAsia="Arial" w:hAnsi="Arial" w:cs="Arial"/>
                                    <w:spacing w:val="-2"/>
                                    <w:position w:val="4"/>
                                    <w:sz w:val="16"/>
                                    <w:szCs w:val="16"/>
                                  </w:rPr>
                                  <w:t>0.12</w:t>
                                </w:r>
                                <w:r>
                                  <w:rPr>
                                    <w:rFonts w:ascii="Arial" w:eastAsia="Arial" w:hAnsi="Arial" w:cs="Arial"/>
                                    <w:spacing w:val="4"/>
                                    <w:position w:val="4"/>
                                    <w:sz w:val="16"/>
                                    <w:szCs w:val="16"/>
                                  </w:rPr>
                                  <w:t xml:space="preserve">    </w:t>
                                </w:r>
                                <w:r>
                                  <w:rPr>
                                    <w:position w:val="-7"/>
                                    <w:sz w:val="16"/>
                                    <w:szCs w:val="16"/>
                                  </w:rPr>
                                  <w:drawing>
                                    <wp:inline distT="0" distB="0" distL="0" distR="0">
                                      <wp:extent cx="58292" cy="51274"/>
                                      <wp:effectExtent l="0" t="0" r="0" b="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127"/>
                                              <a:stretch>
                                                <a:fillRect/>
                                              </a:stretch>
                                            </pic:blipFill>
                                            <pic:spPr>
                                              <a:xfrm>
                                                <a:off x="0" y="0"/>
                                                <a:ext cx="58292" cy="51274"/>
                                              </a:xfrm>
                                              <a:prstGeom prst="rect">
                                                <a:avLst/>
                                              </a:prstGeom>
                                            </pic:spPr>
                                          </pic:pic>
                                        </a:graphicData>
                                      </a:graphic>
                                    </wp:inline>
                                  </w:drawing>
                                </w:r>
                                <w:r>
                                  <w:rPr>
                                    <w:rFonts w:ascii="Arial" w:eastAsia="Arial" w:hAnsi="Arial" w:cs="Arial"/>
                                    <w:spacing w:val="6"/>
                                    <w:position w:val="4"/>
                                    <w:sz w:val="16"/>
                                    <w:szCs w:val="16"/>
                                  </w:rPr>
                                  <w:t xml:space="preserve">      </w:t>
                                </w:r>
                                <w:r>
                                  <w:rPr>
                                    <w:position w:val="-5"/>
                                    <w:sz w:val="16"/>
                                    <w:szCs w:val="16"/>
                                  </w:rPr>
                                  <w:drawing>
                                    <wp:inline distT="0" distB="0" distL="0" distR="0">
                                      <wp:extent cx="58292" cy="51275"/>
                                      <wp:effectExtent l="0" t="0" r="0" b="0"/>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xmlns:r="http://schemas.openxmlformats.org/officeDocument/2006/relationships" r:embed="rId128"/>
                                              <a:stretch>
                                                <a:fillRect/>
                                              </a:stretch>
                                            </pic:blipFill>
                                            <pic:spPr>
                                              <a:xfrm>
                                                <a:off x="0" y="0"/>
                                                <a:ext cx="58292" cy="51275"/>
                                              </a:xfrm>
                                              <a:prstGeom prst="rect">
                                                <a:avLst/>
                                              </a:prstGeom>
                                            </pic:spPr>
                                          </pic:pic>
                                        </a:graphicData>
                                      </a:graphic>
                                    </wp:inline>
                                  </w:drawing>
                                </w:r>
                                <w:r>
                                  <w:rPr>
                                    <w:rFonts w:ascii="Arial" w:eastAsia="Arial" w:hAnsi="Arial" w:cs="Arial"/>
                                    <w:spacing w:val="1"/>
                                    <w:position w:val="4"/>
                                    <w:sz w:val="16"/>
                                    <w:szCs w:val="16"/>
                                  </w:rPr>
                                  <w:t xml:space="preserve">    </w:t>
                                </w:r>
                                <w:r>
                                  <w:rPr>
                                    <w:rFonts w:ascii="Arial" w:eastAsia="Arial" w:hAnsi="Arial" w:cs="Arial"/>
                                    <w:spacing w:val="-2"/>
                                    <w:position w:val="-4"/>
                                    <w:sz w:val="16"/>
                                    <w:szCs w:val="16"/>
                                  </w:rPr>
                                  <w:t>3880</w:t>
                                </w:r>
                              </w:p>
                              <w:p>
                                <w:pPr>
                                  <w:spacing w:line="168" w:lineRule="auto"/>
                                  <w:ind w:left="2192"/>
                                  <w:rPr>
                                    <w:rFonts w:ascii="Arial" w:eastAsia="Arial" w:hAnsi="Arial" w:cs="Arial"/>
                                    <w:sz w:val="16"/>
                                    <w:szCs w:val="16"/>
                                  </w:rPr>
                                </w:pPr>
                                <w:r>
                                  <w:rPr>
                                    <w:rFonts w:ascii="Arial" w:eastAsia="Arial" w:hAnsi="Arial" w:cs="Arial"/>
                                    <w:position w:val="-1"/>
                                    <w:sz w:val="16"/>
                                    <w:szCs w:val="16"/>
                                  </w:rPr>
                                  <w:drawing>
                                    <wp:inline distT="0" distB="0" distL="0" distR="0">
                                      <wp:extent cx="58292" cy="52857"/>
                                      <wp:effectExtent l="0" t="0" r="0" b="0"/>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xmlns:r="http://schemas.openxmlformats.org/officeDocument/2006/relationships" r:embed="rId129"/>
                                              <a:stretch>
                                                <a:fillRect/>
                                              </a:stretch>
                                            </pic:blipFill>
                                            <pic:spPr>
                                              <a:xfrm>
                                                <a:off x="0" y="0"/>
                                                <a:ext cx="58292" cy="52857"/>
                                              </a:xfrm>
                                              <a:prstGeom prst="rect">
                                                <a:avLst/>
                                              </a:prstGeom>
                                            </pic:spPr>
                                          </pic:pic>
                                        </a:graphicData>
                                      </a:graphic>
                                    </wp:inline>
                                  </w:drawing>
                                </w:r>
                                <w:r>
                                  <w:rPr>
                                    <w:rFonts w:ascii="Arial" w:eastAsia="Arial" w:hAnsi="Arial" w:cs="Arial"/>
                                    <w:spacing w:val="6"/>
                                    <w:sz w:val="16"/>
                                    <w:szCs w:val="16"/>
                                  </w:rPr>
                                  <w:t xml:space="preserve">      </w:t>
                                </w:r>
                                <w:r>
                                  <w:rPr>
                                    <w:rFonts w:ascii="Arial" w:eastAsia="Arial" w:hAnsi="Arial" w:cs="Arial"/>
                                    <w:position w:val="3"/>
                                    <w:sz w:val="16"/>
                                    <w:szCs w:val="16"/>
                                  </w:rPr>
                                  <w:drawing>
                                    <wp:inline distT="0" distB="0" distL="0" distR="0">
                                      <wp:extent cx="58292" cy="52858"/>
                                      <wp:effectExtent l="0" t="0" r="0" b="0"/>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xmlns:r="http://schemas.openxmlformats.org/officeDocument/2006/relationships" r:embed="rId130"/>
                                              <a:stretch>
                                                <a:fillRect/>
                                              </a:stretch>
                                            </pic:blipFill>
                                            <pic:spPr>
                                              <a:xfrm>
                                                <a:off x="0" y="0"/>
                                                <a:ext cx="58292" cy="52858"/>
                                              </a:xfrm>
                                              <a:prstGeom prst="rect">
                                                <a:avLst/>
                                              </a:prstGeom>
                                            </pic:spPr>
                                          </pic:pic>
                                        </a:graphicData>
                                      </a:graphic>
                                    </wp:inline>
                                  </w:drawing>
                                </w:r>
                                <w:r>
                                  <w:rPr>
                                    <w:rFonts w:ascii="Arial" w:eastAsia="Arial" w:hAnsi="Arial" w:cs="Arial"/>
                                    <w:spacing w:val="3"/>
                                    <w:sz w:val="16"/>
                                    <w:szCs w:val="16"/>
                                  </w:rPr>
                                  <w:t xml:space="preserve">            </w:t>
                                </w:r>
                                <w:r>
                                  <w:rPr>
                                    <w:rFonts w:ascii="Arial" w:eastAsia="Arial" w:hAnsi="Arial" w:cs="Arial"/>
                                    <w:spacing w:val="-2"/>
                                    <w:sz w:val="16"/>
                                    <w:szCs w:val="16"/>
                                  </w:rPr>
                                  <w:t>3446</w:t>
                                </w:r>
                              </w:p>
                              <w:p>
                                <w:pPr>
                                  <w:spacing w:line="188" w:lineRule="auto"/>
                                  <w:ind w:left="2858"/>
                                  <w:rPr>
                                    <w:rFonts w:ascii="Arial" w:eastAsia="Arial" w:hAnsi="Arial" w:cs="Arial"/>
                                    <w:sz w:val="16"/>
                                    <w:szCs w:val="16"/>
                                  </w:rPr>
                                </w:pPr>
                                <w:r>
                                  <w:rPr>
                                    <w:rFonts w:ascii="Arial" w:eastAsia="Arial" w:hAnsi="Arial" w:cs="Arial"/>
                                    <w:spacing w:val="-2"/>
                                    <w:sz w:val="16"/>
                                    <w:szCs w:val="16"/>
                                  </w:rPr>
                                  <w:t>3116</w:t>
                                </w:r>
                              </w:p>
                              <w:p>
                                <w:pPr>
                                  <w:spacing w:before="20" w:line="193" w:lineRule="auto"/>
                                  <w:ind w:left="2461"/>
                                  <w:rPr>
                                    <w:rFonts w:ascii="Arial" w:eastAsia="Arial" w:hAnsi="Arial" w:cs="Arial"/>
                                    <w:sz w:val="16"/>
                                    <w:szCs w:val="16"/>
                                  </w:rPr>
                                </w:pPr>
                                <w:r>
                                  <w:rPr>
                                    <w:rFonts w:ascii="Arial" w:eastAsia="Arial" w:hAnsi="Arial" w:cs="Arial"/>
                                    <w:spacing w:val="-1"/>
                                    <w:sz w:val="16"/>
                                    <w:szCs w:val="16"/>
                                  </w:rPr>
                                  <w:t>2645</w:t>
                                </w:r>
                              </w:p>
                              <w:p>
                                <w:pPr>
                                  <w:spacing w:before="1" w:line="170" w:lineRule="auto"/>
                                  <w:ind w:left="2067"/>
                                  <w:rPr>
                                    <w:rFonts w:ascii="Arial" w:eastAsia="Arial" w:hAnsi="Arial" w:cs="Arial"/>
                                    <w:sz w:val="16"/>
                                    <w:szCs w:val="16"/>
                                  </w:rPr>
                                </w:pPr>
                                <w:r>
                                  <w:rPr>
                                    <w:rFonts w:ascii="Arial" w:eastAsia="Arial" w:hAnsi="Arial" w:cs="Arial"/>
                                    <w:spacing w:val="-1"/>
                                    <w:sz w:val="16"/>
                                    <w:szCs w:val="16"/>
                                  </w:rPr>
                                  <w:t>2233</w:t>
                                </w:r>
                              </w:p>
                              <w:p>
                                <w:pPr>
                                  <w:spacing w:line="194" w:lineRule="auto"/>
                                  <w:ind w:left="512"/>
                                  <w:rPr>
                                    <w:rFonts w:ascii="Arial" w:eastAsia="Arial" w:hAnsi="Arial" w:cs="Arial"/>
                                    <w:sz w:val="16"/>
                                    <w:szCs w:val="16"/>
                                  </w:rPr>
                                </w:pPr>
                                <w:r>
                                  <w:rPr>
                                    <w:rFonts w:ascii="Arial" w:eastAsia="Arial" w:hAnsi="Arial" w:cs="Arial"/>
                                    <w:spacing w:val="-2"/>
                                    <w:sz w:val="16"/>
                                    <w:szCs w:val="16"/>
                                  </w:rPr>
                                  <w:t>0.05</w:t>
                                </w:r>
                              </w:p>
                              <w:p>
                                <w:pPr>
                                  <w:spacing w:before="31" w:line="20" w:lineRule="exact"/>
                                  <w:ind w:left="20"/>
                                </w:pPr>
                                <w:r>
                                  <w:drawing>
                                    <wp:inline distT="0" distB="0" distL="0" distR="0">
                                      <wp:extent cx="30734" cy="12700"/>
                                      <wp:effectExtent l="0" t="0" r="0" b="0"/>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131"/>
                                              <a:stretch>
                                                <a:fillRect/>
                                              </a:stretch>
                                            </pic:blipFill>
                                            <pic:spPr>
                                              <a:xfrm>
                                                <a:off x="0" y="0"/>
                                                <a:ext cx="30734" cy="12700"/>
                                              </a:xfrm>
                                              <a:prstGeom prst="rect">
                                                <a:avLst/>
                                              </a:prstGeom>
                                            </pic:spPr>
                                          </pic:pic>
                                        </a:graphicData>
                                      </a:graphic>
                                    </wp:inline>
                                  </w:drawing>
                                </w:r>
                              </w:p>
                              <w:p>
                                <w:pPr>
                                  <w:spacing w:before="31" w:line="167" w:lineRule="auto"/>
                                  <w:ind w:left="1290"/>
                                  <w:rPr>
                                    <w:rFonts w:ascii="Arial" w:eastAsia="Arial" w:hAnsi="Arial" w:cs="Arial"/>
                                    <w:sz w:val="16"/>
                                    <w:szCs w:val="16"/>
                                  </w:rPr>
                                </w:pPr>
                                <w:r>
                                  <w:rPr>
                                    <w:rFonts w:ascii="Arial" w:eastAsia="Arial" w:hAnsi="Arial" w:cs="Arial"/>
                                    <w:spacing w:val="-4"/>
                                    <w:sz w:val="16"/>
                                    <w:szCs w:val="16"/>
                                  </w:rPr>
                                  <w:t>1230</w:t>
                                </w:r>
                              </w:p>
                              <w:p>
                                <w:pPr>
                                  <w:spacing w:line="193" w:lineRule="auto"/>
                                  <w:ind w:left="117"/>
                                  <w:rPr>
                                    <w:rFonts w:ascii="Arial" w:eastAsia="Arial" w:hAnsi="Arial" w:cs="Arial"/>
                                    <w:sz w:val="16"/>
                                    <w:szCs w:val="16"/>
                                  </w:rPr>
                                </w:pPr>
                                <w:r>
                                  <w:rPr>
                                    <w:rFonts w:ascii="Arial" w:eastAsia="Arial" w:hAnsi="Arial" w:cs="Arial"/>
                                    <w:spacing w:val="-2"/>
                                    <w:sz w:val="16"/>
                                    <w:szCs w:val="16"/>
                                  </w:rPr>
                                  <w:t>0.02</w:t>
                                </w:r>
                              </w:p>
                              <w:p>
                                <w:pPr>
                                  <w:spacing w:line="113" w:lineRule="exact"/>
                                  <w:ind w:left="529"/>
                                  <w:rPr>
                                    <w:rFonts w:ascii="Arial" w:eastAsia="Arial" w:hAnsi="Arial" w:cs="Arial"/>
                                    <w:sz w:val="16"/>
                                    <w:szCs w:val="16"/>
                                  </w:rPr>
                                </w:pPr>
                                <w:r>
                                  <w:rPr>
                                    <w:rFonts w:ascii="Arial" w:eastAsia="Arial" w:hAnsi="Arial" w:cs="Arial"/>
                                    <w:spacing w:val="-1"/>
                                    <w:position w:val="-2"/>
                                    <w:sz w:val="16"/>
                                    <w:szCs w:val="16"/>
                                  </w:rPr>
                                  <w:t>464</w:t>
                                </w:r>
                              </w:p>
                              <w:p>
                                <w:pPr>
                                  <w:spacing w:line="188" w:lineRule="auto"/>
                                  <w:ind w:left="150"/>
                                  <w:rPr>
                                    <w:rFonts w:ascii="Arial" w:eastAsia="Arial" w:hAnsi="Arial" w:cs="Arial"/>
                                    <w:sz w:val="16"/>
                                    <w:szCs w:val="16"/>
                                  </w:rPr>
                                </w:pPr>
                                <w:r>
                                  <w:rPr>
                                    <w:rFonts w:ascii="Arial" w:eastAsia="Arial" w:hAnsi="Arial" w:cs="Arial"/>
                                    <w:spacing w:val="-6"/>
                                    <w:sz w:val="16"/>
                                    <w:szCs w:val="16"/>
                                  </w:rPr>
                                  <w:t>165</w:t>
                                </w:r>
                              </w:p>
                              <w:p>
                                <w:pPr>
                                  <w:spacing w:before="137" w:line="20" w:lineRule="exact"/>
                                  <w:ind w:left="20"/>
                                </w:pPr>
                                <w:r>
                                  <w:drawing>
                                    <wp:inline distT="0" distB="0" distL="0" distR="0">
                                      <wp:extent cx="30734" cy="12700"/>
                                      <wp:effectExtent l="0" t="0" r="0" b="0"/>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xmlns:r="http://schemas.openxmlformats.org/officeDocument/2006/relationships" r:embed="rId132"/>
                                              <a:stretch>
                                                <a:fillRect/>
                                              </a:stretch>
                                            </pic:blipFill>
                                            <pic:spPr>
                                              <a:xfrm>
                                                <a:off x="0" y="0"/>
                                                <a:ext cx="30734" cy="12700"/>
                                              </a:xfrm>
                                              <a:prstGeom prst="rect">
                                                <a:avLst/>
                                              </a:prstGeom>
                                            </pic:spPr>
                                          </pic:pic>
                                        </a:graphicData>
                                      </a:graphic>
                                    </wp:inline>
                                  </w:drawing>
                                </w:r>
                              </w:p>
                            </w:txbxContent>
                          </v:textbox>
                        </v:shape>
                        <v:shape id="_x0000_s1169" style="width:59;height:1821;left:3983;position:absolute;top:77" coordorigin="0,0" coordsize="59,1821" path="m10,1811l10,10m10,1811l58,1811m10,1510l58,1510m10,1210l58,1210m10,910l58,910m10,610l58,610m10,310l58,310m10,10l58,10e" filled="f" strokecolor="black" strokeweight="1pt"/>
                        <v:shape id="_x0000_s1170" type="#_x0000_t202" style="width:379;height:158;left:1645;position:absolute;top:1021" filled="f" stroked="f">
                          <o:lock v:ext="edit" aspectratio="f"/>
                          <v:textbox inset="0,0,0,0">
                            <w:txbxContent>
                              <w:p>
                                <w:pPr>
                                  <w:spacing w:before="19" w:line="195" w:lineRule="auto"/>
                                  <w:ind w:left="20"/>
                                  <w:rPr>
                                    <w:rFonts w:ascii="Arial" w:eastAsia="Arial" w:hAnsi="Arial" w:cs="Arial"/>
                                    <w:sz w:val="16"/>
                                    <w:szCs w:val="16"/>
                                  </w:rPr>
                                </w:pPr>
                                <w:r>
                                  <w:rPr>
                                    <w:rFonts w:ascii="Arial" w:eastAsia="Arial" w:hAnsi="Arial" w:cs="Arial"/>
                                    <w:spacing w:val="-4"/>
                                    <w:sz w:val="16"/>
                                    <w:szCs w:val="16"/>
                                  </w:rPr>
                                  <w:t>1696</w:t>
                                </w:r>
                              </w:p>
                            </w:txbxContent>
                          </v:textbox>
                        </v:shape>
                        <v:shape id="_x0000_s1171" type="#_x0000_t202" style="width:345;height:158;left:1656;position:absolute;top:353" filled="f" stroked="f">
                          <o:lock v:ext="edit" aspectratio="f"/>
                          <v:textbox inset="0,0,0,0">
                            <w:txbxContent>
                              <w:p>
                                <w:pPr>
                                  <w:spacing w:before="19" w:line="195" w:lineRule="auto"/>
                                  <w:ind w:left="20"/>
                                  <w:rPr>
                                    <w:rFonts w:ascii="Arial" w:eastAsia="Arial" w:hAnsi="Arial" w:cs="Arial"/>
                                    <w:sz w:val="16"/>
                                    <w:szCs w:val="16"/>
                                  </w:rPr>
                                </w:pPr>
                                <w:r>
                                  <w:rPr>
                                    <w:rFonts w:ascii="Arial" w:eastAsia="Arial" w:hAnsi="Arial" w:cs="Arial"/>
                                    <w:spacing w:val="-2"/>
                                    <w:sz w:val="16"/>
                                    <w:szCs w:val="16"/>
                                  </w:rPr>
                                  <w:t>0.10</w:t>
                                </w:r>
                              </w:p>
                            </w:txbxContent>
                          </v:textbox>
                        </v:shape>
                        <v:shape id="_x0000_s1172" type="#_x0000_t202" style="width:345;height:158;left:1261;position:absolute;top:511" filled="f" stroked="f">
                          <o:lock v:ext="edit" aspectratio="f"/>
                          <v:textbox inset="0,0,0,0">
                            <w:txbxContent>
                              <w:p>
                                <w:pPr>
                                  <w:spacing w:before="19" w:line="195" w:lineRule="auto"/>
                                  <w:ind w:left="20"/>
                                  <w:rPr>
                                    <w:rFonts w:ascii="Arial" w:eastAsia="Arial" w:hAnsi="Arial" w:cs="Arial"/>
                                    <w:sz w:val="16"/>
                                    <w:szCs w:val="16"/>
                                  </w:rPr>
                                </w:pPr>
                                <w:r>
                                  <w:rPr>
                                    <w:rFonts w:ascii="Arial" w:eastAsia="Arial" w:hAnsi="Arial" w:cs="Arial"/>
                                    <w:spacing w:val="-2"/>
                                    <w:sz w:val="16"/>
                                    <w:szCs w:val="16"/>
                                  </w:rPr>
                                  <w:t>0.09</w:t>
                                </w:r>
                              </w:p>
                            </w:txbxContent>
                          </v:textbox>
                        </v:shape>
                        <v:shape id="_x0000_s1173" type="#_x0000_t202" style="width:345;height:158;left:866;position:absolute;top:738" filled="f" stroked="f">
                          <o:lock v:ext="edit" aspectratio="f"/>
                          <v:textbox inset="0,0,0,0">
                            <w:txbxContent>
                              <w:p>
                                <w:pPr>
                                  <w:spacing w:before="19" w:line="195" w:lineRule="auto"/>
                                  <w:ind w:left="20"/>
                                  <w:rPr>
                                    <w:rFonts w:ascii="Arial" w:eastAsia="Arial" w:hAnsi="Arial" w:cs="Arial"/>
                                    <w:sz w:val="16"/>
                                    <w:szCs w:val="16"/>
                                  </w:rPr>
                                </w:pPr>
                                <w:r>
                                  <w:rPr>
                                    <w:rFonts w:ascii="Arial" w:eastAsia="Arial" w:hAnsi="Arial" w:cs="Arial"/>
                                    <w:spacing w:val="-2"/>
                                    <w:sz w:val="16"/>
                                    <w:szCs w:val="16"/>
                                  </w:rPr>
                                  <w:t>0.07</w:t>
                                </w:r>
                              </w:p>
                            </w:txbxContent>
                          </v:textbox>
                        </v:shape>
                        <v:shape id="_x0000_s1174" type="#_x0000_t202" style="width:300;height:158;left:889;position:absolute;top:1349" filled="f" stroked="f">
                          <o:lock v:ext="edit" aspectratio="f"/>
                          <v:textbox inset="0,0,0,0">
                            <w:txbxContent>
                              <w:p>
                                <w:pPr>
                                  <w:spacing w:before="19" w:line="195" w:lineRule="auto"/>
                                  <w:ind w:left="20"/>
                                  <w:rPr>
                                    <w:rFonts w:ascii="Arial" w:eastAsia="Arial" w:hAnsi="Arial" w:cs="Arial"/>
                                    <w:sz w:val="16"/>
                                    <w:szCs w:val="16"/>
                                  </w:rPr>
                                </w:pPr>
                                <w:r>
                                  <w:rPr>
                                    <w:rFonts w:ascii="Arial" w:eastAsia="Arial" w:hAnsi="Arial" w:cs="Arial"/>
                                    <w:spacing w:val="-2"/>
                                    <w:sz w:val="16"/>
                                    <w:szCs w:val="16"/>
                                  </w:rPr>
                                  <w:t>785</w:t>
                                </w:r>
                              </w:p>
                            </w:txbxContent>
                          </v:textbox>
                        </v:shape>
                        <v:shape id="_x0000_s1175" type="#_x0000_t75" style="width:91;height:91;left:1776;position:absolute;top:605" filled="f" stroked="f">
                          <v:imagedata r:id="rId133" o:title=""/>
                        </v:shape>
                        <v:shape id="_x0000_s1176" type="#_x0000_t75" style="width:91;height:91;left:1383;position:absolute;top:763" filled="f" stroked="f">
                          <v:imagedata r:id="rId134" o:title=""/>
                        </v:shape>
                        <v:shape id="_x0000_s1177" type="#_x0000_t75" style="width:91;height:91;left:989;position:absolute;top:989" filled="f" stroked="f">
                          <v:imagedata r:id="rId135" o:title=""/>
                        </v:shape>
                        <v:shape id="_x0000_s1178" type="#_x0000_t75" style="width:91;height:91;left:593;position:absolute;top:1209" filled="f" stroked="f">
                          <v:imagedata r:id="rId136" o:title=""/>
                        </v:shape>
                        <v:shape id="_x0000_s1179" style="width:49;height:20;position:absolute;top:77" coordorigin="0,0" coordsize="49,20" path="m,10l48,10e" filled="f" strokecolor="black" strokeweight="1pt"/>
                        <v:shape id="_x0000_s1180" style="width:49;height:20;position:absolute;top:438" coordorigin="0,0" coordsize="49,20" path="m,10l48,10e" filled="f" strokecolor="black" strokeweight="1pt"/>
                        <v:shape id="_x0000_s1181" style="width:49;height:20;position:absolute;top:798" coordorigin="0,0" coordsize="49,20" path="m,10l48,10e" filled="f" strokecolor="black" strokeweight="1pt"/>
                        <v:shape id="_x0000_s1182" style="width:49;height:20;position:absolute;top:1518" coordorigin="0,0" coordsize="49,20" path="m,10l48,10e" filled="f" strokecolor="black" strokeweight="1pt"/>
                        <w10:wrap type="none"/>
                      </v:group>
                    </w:pict>
                  </w:r>
                </w:p>
              </w:tc>
            </w:tr>
            <w:tr>
              <w:tblPrEx>
                <w:tblW w:w="4009" w:type="dxa"/>
                <w:tblInd w:w="91" w:type="dxa"/>
                <w:tblLayout w:type="fixed"/>
              </w:tblPrEx>
              <w:trPr>
                <w:trHeight w:val="20"/>
              </w:trPr>
              <w:tc>
                <w:tcPr>
                  <w:tcW w:w="4009" w:type="dxa"/>
                  <w:tcBorders>
                    <w:top w:val="single" w:sz="8" w:space="0" w:color="000000"/>
                  </w:tcBorders>
                  <w:vAlign w:val="top"/>
                </w:tcPr>
                <w:p>
                  <w:pPr>
                    <w:pStyle w:val="TableText"/>
                    <w:spacing w:line="104" w:lineRule="auto"/>
                    <w:rPr>
                      <w:sz w:val="2"/>
                    </w:rPr>
                  </w:pPr>
                  <w:r>
                    <w:pict>
                      <v:shape id="_x0000_s1183" style="width:198.3pt;height:2.45pt;margin-top:-1pt;margin-left:-199.03pt;mso-position-horizontal-relative:right-margin-area;mso-position-vertical-relative:top-margin-area;position:absolute;z-index:251723776" coordorigin="0,0" coordsize="3966,49" path="m10,l10,48m404,l404,48m798,l798,48m1194,l1194,48m1587,l1587,48m1981,l1981,48m2377,l2377,48m2770,l2770,48m3166,l3166,48m3560,l3560,48m3955,l3955,48e" filled="f" strokecolor="black" strokeweight="1pt"/>
                    </w:pict>
                  </w:r>
                </w:p>
              </w:tc>
            </w:tr>
          </w:tbl>
          <w:p>
            <w:pPr>
              <w:spacing w:before="84" w:line="387" w:lineRule="exact"/>
              <w:ind w:firstLine="50"/>
            </w:pPr>
            <w:r>
              <w:rPr>
                <w:position w:val="-7"/>
              </w:rPr>
              <w:drawing>
                <wp:inline distT="0" distB="0" distL="0" distR="0">
                  <wp:extent cx="2450592" cy="245664"/>
                  <wp:effectExtent l="0" t="0" r="0" b="0"/>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xmlns:r="http://schemas.openxmlformats.org/officeDocument/2006/relationships" r:embed="rId137"/>
                          <a:stretch>
                            <a:fillRect/>
                          </a:stretch>
                        </pic:blipFill>
                        <pic:spPr>
                          <a:xfrm>
                            <a:off x="0" y="0"/>
                            <a:ext cx="2450592" cy="245664"/>
                          </a:xfrm>
                          <a:prstGeom prst="rect">
                            <a:avLst/>
                          </a:prstGeom>
                        </pic:spPr>
                      </pic:pic>
                    </a:graphicData>
                  </a:graphic>
                </wp:inline>
              </w:drawing>
            </w:r>
          </w:p>
        </w:tc>
        <w:tc>
          <w:tcPr>
            <w:tcW w:w="366" w:type="dxa"/>
            <w:vAlign w:val="top"/>
          </w:tcPr>
          <w:p>
            <w:pPr>
              <w:pStyle w:val="TableText"/>
              <w:spacing w:line="417" w:lineRule="auto"/>
              <w:rPr>
                <w:sz w:val="21"/>
              </w:rPr>
            </w:pPr>
          </w:p>
          <w:p>
            <w:pPr>
              <w:pStyle w:val="TableText"/>
              <w:spacing w:before="46" w:line="392" w:lineRule="auto"/>
              <w:ind w:left="60"/>
              <w:jc w:val="both"/>
              <w:rPr>
                <w:sz w:val="16"/>
                <w:szCs w:val="16"/>
              </w:rPr>
            </w:pPr>
            <w:r>
              <w:rPr>
                <w:spacing w:val="-2"/>
                <w:sz w:val="16"/>
                <w:szCs w:val="16"/>
              </w:rPr>
              <w:t>0.14</w:t>
            </w:r>
            <w:r>
              <w:rPr>
                <w:spacing w:val="1"/>
                <w:sz w:val="16"/>
                <w:szCs w:val="16"/>
              </w:rPr>
              <w:t xml:space="preserve"> </w:t>
            </w:r>
            <w:r>
              <w:rPr>
                <w:spacing w:val="-2"/>
                <w:sz w:val="16"/>
                <w:szCs w:val="16"/>
              </w:rPr>
              <w:t>0.12</w:t>
            </w:r>
            <w:r>
              <w:rPr>
                <w:spacing w:val="1"/>
                <w:sz w:val="16"/>
                <w:szCs w:val="16"/>
              </w:rPr>
              <w:t xml:space="preserve"> </w:t>
            </w:r>
            <w:r>
              <w:rPr>
                <w:spacing w:val="-2"/>
                <w:sz w:val="16"/>
                <w:szCs w:val="16"/>
              </w:rPr>
              <w:t>0.10</w:t>
            </w:r>
            <w:r>
              <w:rPr>
                <w:spacing w:val="1"/>
                <w:sz w:val="16"/>
                <w:szCs w:val="16"/>
              </w:rPr>
              <w:t xml:space="preserve"> </w:t>
            </w:r>
            <w:r>
              <w:rPr>
                <w:spacing w:val="-2"/>
                <w:sz w:val="16"/>
                <w:szCs w:val="16"/>
              </w:rPr>
              <w:t>0.07</w:t>
            </w:r>
            <w:r>
              <w:rPr>
                <w:spacing w:val="1"/>
                <w:sz w:val="16"/>
                <w:szCs w:val="16"/>
              </w:rPr>
              <w:t xml:space="preserve"> </w:t>
            </w:r>
            <w:r>
              <w:rPr>
                <w:spacing w:val="-2"/>
                <w:sz w:val="16"/>
                <w:szCs w:val="16"/>
              </w:rPr>
              <w:t>0.05</w:t>
            </w:r>
            <w:r>
              <w:rPr>
                <w:spacing w:val="1"/>
                <w:sz w:val="16"/>
                <w:szCs w:val="16"/>
              </w:rPr>
              <w:t xml:space="preserve"> </w:t>
            </w:r>
            <w:r>
              <w:rPr>
                <w:spacing w:val="-2"/>
                <w:sz w:val="16"/>
                <w:szCs w:val="16"/>
              </w:rPr>
              <w:t>0.02</w:t>
            </w:r>
          </w:p>
          <w:p>
            <w:pPr>
              <w:pStyle w:val="TableText"/>
              <w:spacing w:line="194" w:lineRule="auto"/>
              <w:jc w:val="right"/>
              <w:rPr>
                <w:sz w:val="16"/>
                <w:szCs w:val="16"/>
              </w:rPr>
            </w:pPr>
            <w:r>
              <w:rPr>
                <w:spacing w:val="-2"/>
                <w:sz w:val="16"/>
                <w:szCs w:val="16"/>
              </w:rPr>
              <w:t>0.00</w:t>
            </w:r>
          </w:p>
        </w:tc>
      </w:tr>
    </w:tbl>
    <w:p>
      <w:pPr>
        <w:pStyle w:val="BodyText"/>
        <w:spacing w:before="212" w:line="197" w:lineRule="auto"/>
        <w:ind w:left="111"/>
        <w:rPr>
          <w:sz w:val="18"/>
          <w:szCs w:val="18"/>
        </w:rPr>
      </w:pPr>
      <w:r>
        <w:rPr>
          <w:color w:val="0F243E"/>
          <w:spacing w:val="-2"/>
          <w:sz w:val="18"/>
          <w:szCs w:val="18"/>
        </w:rPr>
        <w:t>数据来源：</w:t>
      </w:r>
      <w:r>
        <w:rPr>
          <w:rFonts w:ascii="Arial" w:eastAsia="Arial" w:hAnsi="Arial" w:cs="Arial"/>
          <w:color w:val="0F243E"/>
          <w:spacing w:val="-2"/>
          <w:sz w:val="18"/>
          <w:szCs w:val="18"/>
        </w:rPr>
        <w:t>Wind</w:t>
      </w:r>
      <w:r>
        <w:rPr>
          <w:rFonts w:ascii="Arial" w:eastAsia="Arial" w:hAnsi="Arial" w:cs="Arial"/>
          <w:color w:val="0F243E"/>
          <w:spacing w:val="-14"/>
          <w:sz w:val="18"/>
          <w:szCs w:val="18"/>
        </w:rPr>
        <w:t xml:space="preserve"> </w:t>
      </w:r>
      <w:r>
        <w:rPr>
          <w:color w:val="0F243E"/>
          <w:spacing w:val="-2"/>
          <w:sz w:val="18"/>
          <w:szCs w:val="18"/>
        </w:rPr>
        <w:t>，广发证券发展研究中心</w:t>
      </w:r>
    </w:p>
    <w:p>
      <w:pPr>
        <w:spacing w:line="197" w:lineRule="auto"/>
        <w:rPr>
          <w:sz w:val="18"/>
          <w:szCs w:val="18"/>
        </w:rPr>
        <w:sectPr>
          <w:headerReference w:type="default" r:id="rId138"/>
          <w:footerReference w:type="default" r:id="rId139"/>
          <w:type w:val="nextPage"/>
          <w:pgSz w:w="11907" w:h="16839"/>
          <w:pgMar w:top="1383" w:right="634" w:bottom="926" w:left="527" w:header="794" w:footer="743" w:gutter="0"/>
          <w:pgNumType w:start="37"/>
          <w:cols w:num="2" w:space="708" w:equalWidth="0">
            <w:col w:w="5388" w:space="100"/>
            <w:col w:w="5257" w:space="0"/>
          </w:cols>
          <w:titlePg w:val="0"/>
        </w:sectPr>
      </w:pPr>
    </w:p>
    <w:p>
      <w:pPr>
        <w:pStyle w:val="BodyText"/>
        <w:spacing w:before="304" w:line="279" w:lineRule="auto"/>
        <w:ind w:left="3125" w:right="69" w:firstLine="13"/>
        <w:jc w:val="both"/>
      </w:pPr>
      <w:r>
        <w:rPr>
          <w:spacing w:val="-5"/>
          <w14:textOutline w14:w="3831">
            <w14:solidFill>
              <w14:srgbClr w14:val="000000"/>
            </w14:solidFill>
            <w14:prstDash w14:val="solid"/>
            <w14:round/>
          </w14:textOutline>
        </w:rPr>
        <w:t>长期来看，</w:t>
      </w:r>
      <w:r>
        <w:rPr>
          <w:spacing w:val="-5"/>
        </w:rPr>
        <w:t xml:space="preserve"> </w:t>
      </w:r>
      <w:r>
        <w:rPr>
          <w:spacing w:val="-5"/>
          <w14:textOutline w14:w="3831">
            <w14:solidFill>
              <w14:srgbClr w14:val="000000"/>
            </w14:solidFill>
            <w14:prstDash w14:val="solid"/>
            <w14:round/>
          </w14:textOutline>
        </w:rPr>
        <w:t>我们认为火电的公用事业化进程将加速。</w:t>
      </w:r>
      <w:r>
        <w:rPr>
          <w:spacing w:val="-5"/>
        </w:rPr>
        <w:t>我们在去年</w:t>
      </w:r>
      <w:r>
        <w:rPr>
          <w:spacing w:val="-28"/>
        </w:rPr>
        <w:t xml:space="preserve"> </w:t>
      </w:r>
      <w:r>
        <w:rPr>
          <w:rFonts w:ascii="Arial" w:eastAsia="Arial" w:hAnsi="Arial" w:cs="Arial"/>
          <w:spacing w:val="-5"/>
        </w:rPr>
        <w:t>11</w:t>
      </w:r>
      <w:r>
        <w:rPr>
          <w:rFonts w:ascii="Arial" w:eastAsia="Arial" w:hAnsi="Arial" w:cs="Arial"/>
          <w:spacing w:val="14"/>
        </w:rPr>
        <w:t xml:space="preserve"> </w:t>
      </w:r>
      <w:r>
        <w:rPr>
          <w:spacing w:val="-5"/>
        </w:rPr>
        <w:t>月</w:t>
      </w:r>
      <w:r>
        <w:rPr>
          <w:spacing w:val="-6"/>
        </w:rPr>
        <w:t>发布的</w:t>
      </w:r>
      <w:r>
        <w:rPr>
          <w:spacing w:val="-46"/>
        </w:rPr>
        <w:t xml:space="preserve"> </w:t>
      </w:r>
      <w:r>
        <w:rPr>
          <w:rFonts w:ascii="Arial" w:eastAsia="Arial" w:hAnsi="Arial" w:cs="Arial"/>
          <w:spacing w:val="-6"/>
        </w:rPr>
        <w:t>2024</w:t>
      </w:r>
      <w:r>
        <w:rPr>
          <w:rFonts w:ascii="Arial" w:eastAsia="Arial" w:hAnsi="Arial" w:cs="Arial"/>
        </w:rPr>
        <w:t xml:space="preserve"> </w:t>
      </w:r>
      <w:r>
        <w:rPr>
          <w:spacing w:val="-5"/>
        </w:rPr>
        <w:t>年度策略中《公用事业化》中使用盈利稳定性、股息率、</w:t>
      </w:r>
      <w:r>
        <w:rPr>
          <w:spacing w:val="-21"/>
        </w:rPr>
        <w:t xml:space="preserve"> </w:t>
      </w:r>
      <w:r>
        <w:rPr>
          <w:rFonts w:ascii="Arial" w:eastAsia="Arial" w:hAnsi="Arial" w:cs="Arial"/>
          <w:spacing w:val="-5"/>
        </w:rPr>
        <w:t xml:space="preserve">ROE </w:t>
      </w:r>
      <w:r>
        <w:rPr>
          <w:spacing w:val="-5"/>
        </w:rPr>
        <w:t>三个维度评判火电的</w:t>
      </w:r>
      <w:r>
        <w:t xml:space="preserve"> </w:t>
      </w:r>
      <w:r>
        <w:t>公用事业化进程：对标稳定性、高股息、高盈利特性成</w:t>
      </w:r>
      <w:r>
        <w:rPr>
          <w:spacing w:val="-1"/>
        </w:rPr>
        <w:t>为最具公用事业属性的水电</w:t>
      </w:r>
      <w:r>
        <w:t xml:space="preserve"> </w:t>
      </w:r>
      <w:r>
        <w:rPr>
          <w:spacing w:val="-5"/>
        </w:rPr>
        <w:t>板块，</w:t>
      </w:r>
      <w:r>
        <w:rPr>
          <w:spacing w:val="-5"/>
        </w:rPr>
        <w:t xml:space="preserve"> </w:t>
      </w:r>
      <w:r>
        <w:rPr>
          <w:spacing w:val="-5"/>
          <w14:textOutline w14:w="3831">
            <w14:solidFill>
              <w14:srgbClr w14:val="000000"/>
            </w14:solidFill>
            <w14:prstDash w14:val="solid"/>
            <w14:round/>
          </w14:textOutline>
        </w:rPr>
        <w:t>火电</w:t>
      </w:r>
      <w:r>
        <w:rPr>
          <w:spacing w:val="-5"/>
        </w:rPr>
        <w:t>历史盈利稳定性由于燃料成本波动而较差，</w:t>
      </w:r>
      <w:r>
        <w:rPr>
          <w:spacing w:val="-35"/>
        </w:rPr>
        <w:t xml:space="preserve"> </w:t>
      </w:r>
      <w:r>
        <w:rPr>
          <w:spacing w:val="-5"/>
        </w:rPr>
        <w:t>但当前受长协履约率提</w:t>
      </w:r>
      <w:r>
        <w:rPr>
          <w:spacing w:val="-6"/>
        </w:rPr>
        <w:t>升和</w:t>
      </w:r>
    </w:p>
    <w:p>
      <w:pPr>
        <w:spacing w:line="282" w:lineRule="auto"/>
        <w:rPr>
          <w:rFonts w:ascii="Arial"/>
          <w:sz w:val="21"/>
        </w:rPr>
      </w:pPr>
    </w:p>
    <w:p>
      <w:pPr>
        <w:spacing w:line="21" w:lineRule="exact"/>
        <w:ind w:firstLine="95"/>
      </w:pPr>
      <w:r>
        <w:pict>
          <v:shape id="_x0000_i1184" style="width:530.35pt;height:1.1pt;mso-position-horizontal-relative:char;mso-position-vertical-relative:line" coordorigin="0,0" coordsize="10606,22" path="m15,10l10605,11m,10l10590,10e" filled="f" strokecolor="#009ee1" strokeweight="1pt">
            <w10:wrap type="none"/>
          </v:shape>
        </w:pict>
      </w:r>
    </w:p>
    <w:p>
      <w:pPr>
        <w:spacing w:line="120" w:lineRule="auto"/>
        <w:rPr>
          <w:rFonts w:ascii="Arial"/>
          <w:sz w:val="2"/>
        </w:rPr>
      </w:pPr>
    </w:p>
    <w:p>
      <w:pPr>
        <w:spacing w:line="120" w:lineRule="auto"/>
        <w:rPr>
          <w:rFonts w:ascii="Arial" w:eastAsia="Arial" w:hAnsi="Arial" w:cs="Arial"/>
          <w:sz w:val="2"/>
          <w:szCs w:val="2"/>
        </w:rPr>
        <w:sectPr>
          <w:headerReference w:type="default" r:id="rId140"/>
          <w:footerReference w:type="default" r:id="rId141"/>
          <w:type w:val="continuous"/>
          <w:pgSz w:w="11907" w:h="16839"/>
          <w:pgMar w:top="1383" w:right="634" w:bottom="926" w:left="527" w:header="794" w:footer="743" w:gutter="0"/>
          <w:pgNumType w:start="38"/>
          <w:cols w:num="1" w:space="708" w:equalWidth="0">
            <w:col w:w="10745" w:space="0"/>
          </w:cols>
        </w:sectPr>
      </w:pPr>
    </w:p>
    <w:p>
      <w:pPr>
        <w:spacing w:before="36" w:line="186" w:lineRule="auto"/>
        <w:ind w:left="115"/>
        <w:rPr>
          <w:rFonts w:ascii="SimHei" w:eastAsia="SimHei" w:hAnsi="SimHei" w:cs="SimHei"/>
          <w:sz w:val="18"/>
          <w:szCs w:val="18"/>
        </w:rPr>
      </w:pPr>
      <w:r>
        <w:rPr>
          <w:rFonts w:ascii="SimHei" w:eastAsia="SimHei" w:hAnsi="SimHei" w:cs="SimHei"/>
          <w:color w:val="003F8A"/>
          <w:spacing w:val="-1"/>
          <w:sz w:val="18"/>
          <w:szCs w:val="18"/>
        </w:rPr>
        <w:t>识别风险，发现价值</w:t>
      </w:r>
    </w:p>
    <w:p>
      <w:pPr>
        <w:spacing w:line="14" w:lineRule="auto"/>
        <w:rPr>
          <w:rFonts w:ascii="Arial"/>
          <w:sz w:val="2"/>
        </w:rPr>
      </w:pPr>
      <w:r>
        <w:rPr>
          <w:rFonts w:ascii="Arial" w:eastAsia="Arial" w:hAnsi="Arial" w:cs="Arial"/>
          <w:sz w:val="2"/>
          <w:szCs w:val="2"/>
        </w:rPr>
        <w:br w:type="column"/>
      </w:r>
    </w:p>
    <w:p>
      <w:pPr>
        <w:spacing w:before="35" w:line="186" w:lineRule="auto"/>
        <w:rPr>
          <w:rFonts w:ascii="SimHei" w:eastAsia="SimHei" w:hAnsi="SimHei" w:cs="SimHei"/>
          <w:sz w:val="18"/>
          <w:szCs w:val="18"/>
        </w:rPr>
      </w:pPr>
      <w:r>
        <w:rPr>
          <w:rFonts w:ascii="SimHei" w:eastAsia="SimHei" w:hAnsi="SimHei" w:cs="SimHei"/>
          <w:color w:val="004892"/>
          <w:spacing w:val="-1"/>
          <w:sz w:val="18"/>
          <w:szCs w:val="18"/>
        </w:rPr>
        <w:t>请务必阅读末页的免责声明</w:t>
      </w:r>
    </w:p>
    <w:p>
      <w:pPr>
        <w:spacing w:line="186" w:lineRule="auto"/>
        <w:rPr>
          <w:rFonts w:ascii="SimHei" w:eastAsia="SimHei" w:hAnsi="SimHei" w:cs="SimHei"/>
          <w:sz w:val="18"/>
          <w:szCs w:val="18"/>
        </w:rPr>
        <w:sectPr>
          <w:headerReference w:type="default" r:id="rId142"/>
          <w:footerReference w:type="default" r:id="rId143"/>
          <w:type w:val="continuous"/>
          <w:pgSz w:w="11907" w:h="16839"/>
          <w:pgMar w:top="1383" w:right="634" w:bottom="926" w:left="527" w:header="794" w:footer="743" w:gutter="0"/>
          <w:pgNumType w:start="39"/>
          <w:cols w:num="2" w:space="708" w:equalWidth="0">
            <w:col w:w="8478" w:space="100"/>
            <w:col w:w="2168" w:space="0"/>
          </w:cols>
        </w:sectPr>
      </w:pPr>
    </w:p>
    <w:p>
      <w:pPr>
        <w:spacing w:line="305" w:lineRule="auto"/>
        <w:rPr>
          <w:rFonts w:ascii="Arial"/>
          <w:sz w:val="21"/>
        </w:rPr>
      </w:pPr>
      <w:r>
        <w:drawing>
          <wp:anchor distT="0" distB="0" distL="0" distR="0" simplePos="0" relativeHeight="251724800"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xmlns:r="http://schemas.openxmlformats.org/officeDocument/2006/relationships" r:embed="rId17"/>
                    <a:stretch>
                      <a:fillRect/>
                    </a:stretch>
                  </pic:blipFill>
                  <pic:spPr>
                    <a:xfrm>
                      <a:off x="0" y="0"/>
                      <a:ext cx="1162050" cy="352043"/>
                    </a:xfrm>
                    <a:prstGeom prst="rect">
                      <a:avLst/>
                    </a:prstGeom>
                  </pic:spPr>
                </pic:pic>
              </a:graphicData>
            </a:graphic>
          </wp:anchor>
        </w:drawing>
      </w:r>
    </w:p>
    <w:p>
      <w:pPr>
        <w:spacing w:line="306" w:lineRule="auto"/>
        <w:rPr>
          <w:rFonts w:ascii="Arial"/>
          <w:sz w:val="21"/>
        </w:rPr>
      </w:pPr>
    </w:p>
    <w:p>
      <w:pPr>
        <w:spacing w:before="68" w:line="215" w:lineRule="auto"/>
        <w:ind w:left="8801"/>
        <w:rPr>
          <w:rFonts w:ascii="SimHei" w:eastAsia="SimHei" w:hAnsi="SimHei" w:cs="SimHei"/>
          <w:sz w:val="21"/>
          <w:szCs w:val="21"/>
        </w:rPr>
      </w:pPr>
      <w:bookmarkStart w:id="12" w:name="bookmark22"/>
      <w:bookmarkEnd w:id="12"/>
      <w:r>
        <w:rPr>
          <w:rFonts w:ascii="SimHei" w:eastAsia="SimHei" w:hAnsi="SimHei" w:cs="SimHei"/>
          <w:color w:val="1F497D"/>
          <w:spacing w:val="-1"/>
          <w:sz w:val="21"/>
          <w:szCs w:val="21"/>
        </w:rPr>
        <w:t>跟踪分析|公用事业</w:t>
      </w:r>
    </w:p>
    <w:tbl>
      <w:tblPr>
        <w:tblStyle w:val="TableNormal8"/>
        <w:tblW w:w="10649" w:type="dxa"/>
        <w:tblInd w:w="0" w:type="dxa"/>
        <w:tblBorders>
          <w:top w:val="nil"/>
          <w:left w:val="nil"/>
          <w:bottom w:val="nil"/>
          <w:right w:val="nil"/>
          <w:insideH w:val="nil"/>
          <w:insideV w:val="nil"/>
        </w:tblBorders>
        <w:tblLayout w:type="fixed"/>
      </w:tblPr>
      <w:tblGrid>
        <w:gridCol w:w="10649"/>
      </w:tblGrid>
      <w:tr>
        <w:tblPrEx>
          <w:tblW w:w="10649" w:type="dxa"/>
          <w:tblInd w:w="0" w:type="dxa"/>
          <w:tblBorders>
            <w:top w:val="nil"/>
            <w:left w:val="nil"/>
            <w:bottom w:val="nil"/>
            <w:right w:val="nil"/>
            <w:insideH w:val="nil"/>
            <w:insideV w:val="nil"/>
          </w:tblBorders>
          <w:tblLayout w:type="fixed"/>
        </w:tblPrEx>
        <w:trPr>
          <w:trHeight w:val="1852"/>
        </w:trPr>
        <w:tc>
          <w:tcPr>
            <w:tcW w:w="10649" w:type="dxa"/>
            <w:tcBorders>
              <w:top w:val="single" w:sz="8" w:space="0" w:color="009EE1"/>
              <w:bottom w:val="single" w:sz="2" w:space="0" w:color="000000"/>
            </w:tcBorders>
            <w:vAlign w:val="top"/>
          </w:tcPr>
          <w:p>
            <w:pPr>
              <w:pStyle w:val="TableText"/>
              <w:spacing w:before="56" w:line="280" w:lineRule="auto"/>
              <w:ind w:left="3036" w:right="71" w:firstLine="6"/>
              <w:jc w:val="both"/>
              <w:rPr>
                <w:rFonts w:ascii="KaiTi" w:eastAsia="KaiTi" w:hAnsi="KaiTi" w:cs="KaiTi"/>
                <w:sz w:val="21"/>
                <w:szCs w:val="21"/>
              </w:rPr>
            </w:pPr>
            <w:r>
              <w:rPr>
                <w:rFonts w:ascii="KaiTi" w:eastAsia="KaiTi" w:hAnsi="KaiTi" w:cs="KaiTi"/>
                <w:spacing w:val="-8"/>
                <w:sz w:val="21"/>
                <w:szCs w:val="21"/>
              </w:rPr>
              <w:t>净资产基数低等因素影响</w:t>
            </w:r>
            <w:r>
              <w:rPr>
                <w:rFonts w:ascii="KaiTi" w:eastAsia="KaiTi" w:hAnsi="KaiTi" w:cs="KaiTi"/>
                <w:spacing w:val="-31"/>
                <w:sz w:val="21"/>
                <w:szCs w:val="21"/>
              </w:rPr>
              <w:t xml:space="preserve"> </w:t>
            </w:r>
            <w:r>
              <w:rPr>
                <w:spacing w:val="-8"/>
                <w:sz w:val="21"/>
                <w:szCs w:val="21"/>
              </w:rPr>
              <w:t xml:space="preserve">ROE </w:t>
            </w:r>
            <w:r>
              <w:rPr>
                <w:rFonts w:ascii="KaiTi" w:eastAsia="KaiTi" w:hAnsi="KaiTi" w:cs="KaiTi"/>
                <w:spacing w:val="-8"/>
                <w:sz w:val="21"/>
                <w:szCs w:val="21"/>
              </w:rPr>
              <w:t>水平较高（图中气泡大小）。（</w:t>
            </w:r>
            <w:r>
              <w:rPr>
                <w:spacing w:val="-8"/>
                <w:sz w:val="21"/>
                <w:szCs w:val="21"/>
              </w:rPr>
              <w:t>1</w:t>
            </w:r>
            <w:r>
              <w:rPr>
                <w:rFonts w:ascii="KaiTi" w:eastAsia="KaiTi" w:hAnsi="KaiTi" w:cs="KaiTi"/>
                <w:spacing w:val="-8"/>
                <w:sz w:val="21"/>
                <w:szCs w:val="21"/>
              </w:rPr>
              <w:t>）伴随电价落地及长</w:t>
            </w:r>
            <w:r>
              <w:rPr>
                <w:rFonts w:ascii="KaiTi" w:eastAsia="KaiTi" w:hAnsi="KaiTi" w:cs="KaiTi"/>
                <w:sz w:val="21"/>
                <w:szCs w:val="21"/>
              </w:rPr>
              <w:t xml:space="preserve"> </w:t>
            </w:r>
            <w:r>
              <w:rPr>
                <w:rFonts w:ascii="KaiTi" w:eastAsia="KaiTi" w:hAnsi="KaiTi" w:cs="KaiTi"/>
                <w:spacing w:val="1"/>
                <w:sz w:val="21"/>
                <w:szCs w:val="21"/>
              </w:rPr>
              <w:t>协比例提升，火电的季度盈利年化能力将得到体现</w:t>
            </w:r>
            <w:r>
              <w:rPr>
                <w:rFonts w:ascii="KaiTi" w:eastAsia="KaiTi" w:hAnsi="KaiTi" w:cs="KaiTi"/>
                <w:spacing w:val="-48"/>
                <w:w w:val="81"/>
                <w:sz w:val="21"/>
                <w:szCs w:val="21"/>
              </w:rPr>
              <w:t>；（</w:t>
            </w:r>
            <w:r>
              <w:rPr>
                <w:spacing w:val="1"/>
                <w:sz w:val="21"/>
                <w:szCs w:val="21"/>
              </w:rPr>
              <w:t>2</w:t>
            </w:r>
            <w:r>
              <w:rPr>
                <w:rFonts w:ascii="KaiTi" w:eastAsia="KaiTi" w:hAnsi="KaiTi" w:cs="KaiTi"/>
                <w:spacing w:val="1"/>
                <w:sz w:val="21"/>
                <w:szCs w:val="21"/>
              </w:rPr>
              <w:t>）伴随容量电价、辅助服务</w:t>
            </w:r>
            <w:r>
              <w:rPr>
                <w:rFonts w:ascii="KaiTi" w:eastAsia="KaiTi" w:hAnsi="KaiTi" w:cs="KaiTi"/>
                <w:spacing w:val="3"/>
                <w:sz w:val="21"/>
                <w:szCs w:val="21"/>
              </w:rPr>
              <w:t xml:space="preserve"> </w:t>
            </w:r>
            <w:r>
              <w:rPr>
                <w:rFonts w:ascii="KaiTi" w:eastAsia="KaiTi" w:hAnsi="KaiTi" w:cs="KaiTi"/>
                <w:spacing w:val="-5"/>
                <w:sz w:val="21"/>
                <w:szCs w:val="21"/>
              </w:rPr>
              <w:t>电价、煤电联动等改革加速，</w:t>
            </w:r>
            <w:r>
              <w:rPr>
                <w:rFonts w:ascii="KaiTi" w:eastAsia="KaiTi" w:hAnsi="KaiTi" w:cs="KaiTi"/>
                <w:spacing w:val="-5"/>
                <w:sz w:val="21"/>
                <w:szCs w:val="21"/>
              </w:rPr>
              <w:t xml:space="preserve"> </w:t>
            </w:r>
            <w:r>
              <w:rPr>
                <w:rFonts w:ascii="KaiTi" w:eastAsia="KaiTi" w:hAnsi="KaiTi" w:cs="KaiTi"/>
                <w:spacing w:val="-5"/>
                <w:sz w:val="21"/>
                <w:szCs w:val="21"/>
              </w:rPr>
              <w:t>火电的盈利更</w:t>
            </w:r>
            <w:r>
              <w:rPr>
                <w:rFonts w:ascii="KaiTi" w:eastAsia="KaiTi" w:hAnsi="KaiTi" w:cs="KaiTi"/>
                <w:spacing w:val="-6"/>
                <w:sz w:val="21"/>
                <w:szCs w:val="21"/>
              </w:rPr>
              <w:t>多挂钩机组存续价值以及消纳价值，</w:t>
            </w:r>
            <w:r>
              <w:rPr>
                <w:rFonts w:ascii="KaiTi" w:eastAsia="KaiTi" w:hAnsi="KaiTi" w:cs="KaiTi"/>
                <w:spacing w:val="-29"/>
                <w:sz w:val="21"/>
                <w:szCs w:val="21"/>
              </w:rPr>
              <w:t xml:space="preserve"> </w:t>
            </w:r>
            <w:r>
              <w:rPr>
                <w:rFonts w:ascii="KaiTi" w:eastAsia="KaiTi" w:hAnsi="KaiTi" w:cs="KaiTi"/>
                <w:spacing w:val="-6"/>
                <w:sz w:val="21"/>
                <w:szCs w:val="21"/>
              </w:rPr>
              <w:t>盈</w:t>
            </w:r>
            <w:r>
              <w:rPr>
                <w:rFonts w:ascii="KaiTi" w:eastAsia="KaiTi" w:hAnsi="KaiTi" w:cs="KaiTi"/>
                <w:sz w:val="21"/>
                <w:szCs w:val="21"/>
              </w:rPr>
              <w:t xml:space="preserve"> </w:t>
            </w:r>
            <w:r>
              <w:rPr>
                <w:rFonts w:ascii="KaiTi" w:eastAsia="KaiTi" w:hAnsi="KaiTi" w:cs="KaiTi"/>
                <w:spacing w:val="-1"/>
                <w:sz w:val="21"/>
                <w:szCs w:val="21"/>
              </w:rPr>
              <w:t>利利将逐步稳定，分红率及股息率提升亦可期，将走向</w:t>
            </w:r>
            <w:r>
              <w:rPr>
                <w:rFonts w:ascii="KaiTi" w:eastAsia="KaiTi" w:hAnsi="KaiTi" w:cs="KaiTi"/>
                <w:spacing w:val="-1"/>
                <w:sz w:val="21"/>
                <w:szCs w:val="21"/>
                <w14:textOutline w14:w="3831">
                  <w14:solidFill>
                    <w14:srgbClr w14:val="000000"/>
                  </w14:solidFill>
                  <w14:prstDash w14:val="solid"/>
                  <w14:round/>
                </w14:textOutline>
              </w:rPr>
              <w:t>公</w:t>
            </w:r>
            <w:r>
              <w:rPr>
                <w:rFonts w:ascii="KaiTi" w:eastAsia="KaiTi" w:hAnsi="KaiTi" w:cs="KaiTi"/>
                <w:spacing w:val="-2"/>
                <w:sz w:val="21"/>
                <w:szCs w:val="21"/>
                <w14:textOutline w14:w="3831">
                  <w14:solidFill>
                    <w14:srgbClr w14:val="000000"/>
                  </w14:solidFill>
                  <w14:prstDash w14:val="solid"/>
                  <w14:round/>
                </w14:textOutline>
              </w:rPr>
              <w:t>用事业化。</w:t>
            </w:r>
          </w:p>
          <w:p>
            <w:pPr>
              <w:pStyle w:val="TableText"/>
              <w:spacing w:before="251" w:line="218" w:lineRule="auto"/>
              <w:ind w:left="150"/>
              <w:rPr>
                <w:rFonts w:ascii="KaiTi" w:eastAsia="KaiTi" w:hAnsi="KaiTi" w:cs="KaiTi"/>
                <w:sz w:val="21"/>
                <w:szCs w:val="21"/>
              </w:rPr>
            </w:pPr>
            <w:r>
              <w:rPr>
                <w:rFonts w:ascii="KaiTi" w:eastAsia="KaiTi" w:hAnsi="KaiTi" w:cs="KaiTi"/>
                <w:color w:val="0F243E"/>
                <w:sz w:val="21"/>
                <w:szCs w:val="21"/>
                <w14:textOutline w14:w="3831">
                  <w14:solidFill>
                    <w14:srgbClr w14:val="0F243E"/>
                  </w14:solidFill>
                  <w14:prstDash w14:val="solid"/>
                  <w14:round/>
                </w14:textOutline>
              </w:rPr>
              <w:t>图</w:t>
            </w:r>
            <w:r>
              <w:rPr>
                <w:rFonts w:ascii="KaiTi" w:eastAsia="KaiTi" w:hAnsi="KaiTi" w:cs="KaiTi"/>
                <w:color w:val="0F243E"/>
                <w:sz w:val="21"/>
                <w:szCs w:val="21"/>
              </w:rPr>
              <w:t xml:space="preserve"> </w:t>
            </w:r>
            <w:r>
              <w:rPr>
                <w:b/>
                <w:bCs/>
                <w:color w:val="0F243E"/>
                <w:sz w:val="21"/>
                <w:szCs w:val="21"/>
              </w:rPr>
              <w:t>13</w:t>
            </w:r>
            <w:r>
              <w:rPr>
                <w:rFonts w:ascii="KaiTi" w:eastAsia="KaiTi" w:hAnsi="KaiTi" w:cs="KaiTi"/>
                <w:color w:val="0F243E"/>
                <w:sz w:val="21"/>
                <w:szCs w:val="21"/>
                <w14:textOutline w14:w="3831">
                  <w14:solidFill>
                    <w14:srgbClr w14:val="0F243E"/>
                  </w14:solidFill>
                  <w14:prstDash w14:val="solid"/>
                  <w14:round/>
                </w14:textOutline>
              </w:rPr>
              <w:t>：火电估值有望从挂钩煤价的周期股</w:t>
            </w:r>
            <w:r>
              <w:rPr>
                <w:rFonts w:ascii="KaiTi" w:eastAsia="KaiTi" w:hAnsi="KaiTi" w:cs="KaiTi"/>
                <w:color w:val="0F243E"/>
                <w:spacing w:val="-1"/>
                <w:sz w:val="21"/>
                <w:szCs w:val="21"/>
                <w14:textOutline w14:w="3831">
                  <w14:solidFill>
                    <w14:srgbClr w14:val="0F243E"/>
                  </w14:solidFill>
                  <w14:prstDash w14:val="solid"/>
                  <w14:round/>
                </w14:textOutline>
              </w:rPr>
              <w:t>逐步走向稳定的公用事业化</w:t>
            </w:r>
          </w:p>
        </w:tc>
      </w:tr>
      <w:tr>
        <w:tblPrEx>
          <w:tblW w:w="10649" w:type="dxa"/>
          <w:tblInd w:w="0" w:type="dxa"/>
          <w:tblLayout w:type="fixed"/>
        </w:tblPrEx>
        <w:trPr>
          <w:trHeight w:val="4012"/>
        </w:trPr>
        <w:tc>
          <w:tcPr>
            <w:tcW w:w="10649" w:type="dxa"/>
            <w:tcBorders>
              <w:top w:val="single" w:sz="2" w:space="0" w:color="000000"/>
              <w:bottom w:val="single" w:sz="2" w:space="0" w:color="000000"/>
            </w:tcBorders>
            <w:vAlign w:val="top"/>
          </w:tcPr>
          <w:p>
            <w:pPr>
              <w:spacing w:before="175" w:line="3587" w:lineRule="exact"/>
              <w:ind w:firstLine="919"/>
            </w:pPr>
            <w:r>
              <w:rPr>
                <w:position w:val="-71"/>
              </w:rPr>
              <w:drawing>
                <wp:inline distT="0" distB="0" distL="0" distR="0">
                  <wp:extent cx="5529038" cy="2277860"/>
                  <wp:effectExtent l="0" t="0" r="0" b="0"/>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xmlns:r="http://schemas.openxmlformats.org/officeDocument/2006/relationships" r:embed="rId144"/>
                          <a:stretch>
                            <a:fillRect/>
                          </a:stretch>
                        </pic:blipFill>
                        <pic:spPr>
                          <a:xfrm>
                            <a:off x="0" y="0"/>
                            <a:ext cx="5529038" cy="2277860"/>
                          </a:xfrm>
                          <a:prstGeom prst="rect">
                            <a:avLst/>
                          </a:prstGeom>
                        </pic:spPr>
                      </pic:pic>
                    </a:graphicData>
                  </a:graphic>
                </wp:inline>
              </w:drawing>
            </w:r>
          </w:p>
        </w:tc>
      </w:tr>
    </w:tbl>
    <w:p>
      <w:pPr>
        <w:sectPr>
          <w:headerReference w:type="default" r:id="rId145"/>
          <w:footerReference w:type="default" r:id="rId146"/>
          <w:pgSz w:w="11907" w:h="16839"/>
          <w:pgMar w:top="400" w:right="634" w:bottom="926" w:left="622" w:header="0" w:footer="743" w:gutter="0"/>
          <w:pgNumType w:start="40"/>
          <w:cols w:num="1" w:space="708" w:equalWidth="0">
            <w:col w:w="10650" w:space="0"/>
          </w:cols>
        </w:sectPr>
      </w:pPr>
    </w:p>
    <w:tbl>
      <w:tblPr>
        <w:tblStyle w:val="TableNormal9"/>
        <w:tblW w:w="10649" w:type="dxa"/>
        <w:tblInd w:w="0" w:type="dxa"/>
        <w:tblBorders>
          <w:top w:val="nil"/>
          <w:left w:val="nil"/>
          <w:bottom w:val="nil"/>
          <w:right w:val="nil"/>
          <w:insideH w:val="nil"/>
          <w:insideV w:val="nil"/>
        </w:tblBorders>
        <w:tblLayout w:type="fixed"/>
      </w:tblPr>
      <w:tblGrid>
        <w:gridCol w:w="10649"/>
      </w:tblGrid>
      <w:tr>
        <w:tblPrEx>
          <w:tblW w:w="10649" w:type="dxa"/>
          <w:tblInd w:w="0" w:type="dxa"/>
          <w:tblBorders>
            <w:top w:val="nil"/>
            <w:left w:val="nil"/>
            <w:bottom w:val="nil"/>
            <w:right w:val="nil"/>
            <w:insideH w:val="nil"/>
            <w:insideV w:val="nil"/>
          </w:tblBorders>
          <w:tblLayout w:type="fixed"/>
        </w:tblPrEx>
        <w:trPr>
          <w:trHeight w:val="8290"/>
        </w:trPr>
        <w:tc>
          <w:tcPr>
            <w:tcW w:w="10649" w:type="dxa"/>
            <w:tcBorders>
              <w:top w:val="single" w:sz="2" w:space="0" w:color="000000"/>
              <w:bottom w:val="single" w:sz="8" w:space="0" w:color="009EE1"/>
            </w:tcBorders>
            <w:vAlign w:val="top"/>
          </w:tcPr>
          <w:p>
            <w:pPr>
              <w:spacing w:before="46" w:line="216" w:lineRule="auto"/>
              <w:ind w:left="124"/>
              <w:rPr>
                <w:rFonts w:ascii="KaiTi" w:eastAsia="KaiTi" w:hAnsi="KaiTi" w:cs="KaiTi"/>
                <w:sz w:val="18"/>
                <w:szCs w:val="18"/>
              </w:rPr>
            </w:pPr>
            <w:r>
              <w:rPr>
                <w:rFonts w:ascii="KaiTi" w:eastAsia="KaiTi" w:hAnsi="KaiTi" w:cs="KaiTi"/>
                <w:color w:val="0F243E"/>
                <w:spacing w:val="-1"/>
                <w:sz w:val="18"/>
                <w:szCs w:val="18"/>
              </w:rPr>
              <w:t>数据来源：广发证券发展研究中心</w:t>
            </w:r>
          </w:p>
          <w:p>
            <w:pPr>
              <w:pStyle w:val="TableText"/>
              <w:spacing w:before="262" w:line="287" w:lineRule="auto"/>
              <w:ind w:left="3032" w:right="69" w:hanging="2"/>
              <w:rPr>
                <w:rFonts w:ascii="KaiTi" w:eastAsia="KaiTi" w:hAnsi="KaiTi" w:cs="KaiTi"/>
                <w:sz w:val="21"/>
                <w:szCs w:val="21"/>
              </w:rPr>
            </w:pPr>
            <w:r>
              <w:rPr>
                <w:rFonts w:ascii="KaiTi" w:eastAsia="KaiTi" w:hAnsi="KaiTi" w:cs="KaiTi"/>
                <w:spacing w:val="-1"/>
                <w:sz w:val="21"/>
                <w:szCs w:val="21"/>
                <w14:textOutline w14:w="3831">
                  <w14:solidFill>
                    <w14:srgbClr w14:val="000000"/>
                  </w14:solidFill>
                  <w14:prstDash w14:val="solid"/>
                  <w14:round/>
                </w14:textOutline>
              </w:rPr>
              <w:t>公用事业的“公用事业化”。</w:t>
            </w:r>
            <w:r>
              <w:rPr>
                <w:rFonts w:ascii="KaiTi" w:eastAsia="KaiTi" w:hAnsi="KaiTi" w:cs="KaiTi"/>
                <w:spacing w:val="-1"/>
                <w:sz w:val="21"/>
                <w:szCs w:val="21"/>
              </w:rPr>
              <w:t>市场经常用公用事业属性来形容盈利稳定、长久期、</w:t>
            </w:r>
            <w:r>
              <w:rPr>
                <w:rFonts w:ascii="KaiTi" w:eastAsia="KaiTi" w:hAnsi="KaiTi" w:cs="KaiTi"/>
                <w:spacing w:val="17"/>
                <w:sz w:val="21"/>
                <w:szCs w:val="21"/>
              </w:rPr>
              <w:t xml:space="preserve"> </w:t>
            </w:r>
            <w:r>
              <w:rPr>
                <w:rFonts w:ascii="KaiTi" w:eastAsia="KaiTi" w:hAnsi="KaiTi" w:cs="KaiTi"/>
                <w:sz w:val="21"/>
                <w:szCs w:val="21"/>
              </w:rPr>
              <w:t>高分红的价值股，而作为公用事业本身的电力各</w:t>
            </w:r>
            <w:r>
              <w:rPr>
                <w:rFonts w:ascii="KaiTi" w:eastAsia="KaiTi" w:hAnsi="KaiTi" w:cs="KaiTi"/>
                <w:spacing w:val="-1"/>
                <w:sz w:val="21"/>
                <w:szCs w:val="21"/>
              </w:rPr>
              <w:t>子行业，却又各自走在公用事业这</w:t>
            </w:r>
            <w:r>
              <w:rPr>
                <w:rFonts w:ascii="KaiTi" w:eastAsia="KaiTi" w:hAnsi="KaiTi" w:cs="KaiTi"/>
                <w:sz w:val="21"/>
                <w:szCs w:val="21"/>
              </w:rPr>
              <w:t xml:space="preserve"> </w:t>
            </w:r>
            <w:r>
              <w:rPr>
                <w:rFonts w:ascii="KaiTi" w:eastAsia="KaiTi" w:hAnsi="KaiTi" w:cs="KaiTi"/>
                <w:spacing w:val="-3"/>
                <w:sz w:val="21"/>
                <w:szCs w:val="21"/>
              </w:rPr>
              <w:t>条道路的不同阶段，盈利和估值体系差异明显。</w:t>
            </w:r>
            <w:r>
              <w:rPr>
                <w:rFonts w:ascii="KaiTi" w:eastAsia="KaiTi" w:hAnsi="KaiTi" w:cs="KaiTi"/>
                <w:spacing w:val="53"/>
                <w:sz w:val="21"/>
                <w:szCs w:val="21"/>
              </w:rPr>
              <w:t xml:space="preserve"> </w:t>
            </w:r>
            <w:r>
              <w:rPr>
                <w:spacing w:val="-3"/>
                <w:sz w:val="21"/>
                <w:szCs w:val="21"/>
              </w:rPr>
              <w:t xml:space="preserve">2024  </w:t>
            </w:r>
            <w:r>
              <w:rPr>
                <w:rFonts w:ascii="KaiTi" w:eastAsia="KaiTi" w:hAnsi="KaiTi" w:cs="KaiTi"/>
                <w:spacing w:val="-3"/>
                <w:sz w:val="21"/>
                <w:szCs w:val="21"/>
              </w:rPr>
              <w:t>电改</w:t>
            </w:r>
            <w:r>
              <w:rPr>
                <w:rFonts w:ascii="KaiTi" w:eastAsia="KaiTi" w:hAnsi="KaiTi" w:cs="KaiTi"/>
                <w:spacing w:val="-4"/>
                <w:sz w:val="21"/>
                <w:szCs w:val="21"/>
              </w:rPr>
              <w:t>将进一步加速，在“时</w:t>
            </w:r>
            <w:r>
              <w:rPr>
                <w:rFonts w:ascii="KaiTi" w:eastAsia="KaiTi" w:hAnsi="KaiTi" w:cs="KaiTi"/>
                <w:sz w:val="21"/>
                <w:szCs w:val="21"/>
              </w:rPr>
              <w:t xml:space="preserve"> </w:t>
            </w:r>
            <w:r>
              <w:rPr>
                <w:rFonts w:ascii="KaiTi" w:eastAsia="KaiTi" w:hAnsi="KaiTi" w:cs="KaiTi"/>
                <w:sz w:val="21"/>
                <w:szCs w:val="21"/>
              </w:rPr>
              <w:t>间的煤硅”和“系统的破壁”的引导下，水电保</w:t>
            </w:r>
            <w:r>
              <w:rPr>
                <w:rFonts w:ascii="KaiTi" w:eastAsia="KaiTi" w:hAnsi="KaiTi" w:cs="KaiTi"/>
                <w:spacing w:val="-1"/>
                <w:sz w:val="21"/>
                <w:szCs w:val="21"/>
              </w:rPr>
              <w:t>持公用事业标杆、火电的盈利将逐</w:t>
            </w:r>
            <w:r>
              <w:rPr>
                <w:rFonts w:ascii="KaiTi" w:eastAsia="KaiTi" w:hAnsi="KaiTi" w:cs="KaiTi"/>
                <w:sz w:val="21"/>
                <w:szCs w:val="21"/>
              </w:rPr>
              <w:t xml:space="preserve"> </w:t>
            </w:r>
            <w:r>
              <w:rPr>
                <w:rFonts w:ascii="KaiTi" w:eastAsia="KaiTi" w:hAnsi="KaiTi" w:cs="KaiTi"/>
                <w:spacing w:val="-3"/>
                <w:sz w:val="21"/>
                <w:szCs w:val="21"/>
              </w:rPr>
              <w:t>步稳定、绿电的消纳问题得到解决、核电的装机加速，</w:t>
            </w:r>
            <w:r>
              <w:rPr>
                <w:rFonts w:ascii="KaiTi" w:eastAsia="KaiTi" w:hAnsi="KaiTi" w:cs="KaiTi"/>
                <w:spacing w:val="-41"/>
                <w:sz w:val="21"/>
                <w:szCs w:val="21"/>
              </w:rPr>
              <w:t xml:space="preserve"> </w:t>
            </w:r>
            <w:r>
              <w:rPr>
                <w:rFonts w:ascii="KaiTi" w:eastAsia="KaiTi" w:hAnsi="KaiTi" w:cs="KaiTi"/>
                <w:spacing w:val="-3"/>
                <w:sz w:val="21"/>
                <w:szCs w:val="21"/>
              </w:rPr>
              <w:t>盈利稳定</w:t>
            </w:r>
            <w:r>
              <w:rPr>
                <w:spacing w:val="-3"/>
                <w:sz w:val="21"/>
                <w:szCs w:val="21"/>
              </w:rPr>
              <w:t>+</w:t>
            </w:r>
            <w:r>
              <w:rPr>
                <w:rFonts w:ascii="KaiTi" w:eastAsia="KaiTi" w:hAnsi="KaiTi" w:cs="KaiTi"/>
                <w:spacing w:val="-3"/>
                <w:sz w:val="21"/>
                <w:szCs w:val="21"/>
              </w:rPr>
              <w:t>分红提</w:t>
            </w:r>
            <w:r>
              <w:rPr>
                <w:rFonts w:ascii="KaiTi" w:eastAsia="KaiTi" w:hAnsi="KaiTi" w:cs="KaiTi"/>
                <w:spacing w:val="-4"/>
                <w:sz w:val="21"/>
                <w:szCs w:val="21"/>
              </w:rPr>
              <w:t>升</w:t>
            </w:r>
            <w:r>
              <w:rPr>
                <w:spacing w:val="-4"/>
                <w:sz w:val="21"/>
                <w:szCs w:val="21"/>
              </w:rPr>
              <w:t>+</w:t>
            </w:r>
            <w:r>
              <w:rPr>
                <w:rFonts w:ascii="KaiTi" w:eastAsia="KaiTi" w:hAnsi="KaiTi" w:cs="KaiTi"/>
                <w:spacing w:val="-4"/>
                <w:sz w:val="21"/>
                <w:szCs w:val="21"/>
              </w:rPr>
              <w:t>股息率</w:t>
            </w:r>
            <w:r>
              <w:rPr>
                <w:rFonts w:ascii="KaiTi" w:eastAsia="KaiTi" w:hAnsi="KaiTi" w:cs="KaiTi"/>
                <w:sz w:val="21"/>
                <w:szCs w:val="21"/>
              </w:rPr>
              <w:t xml:space="preserve"> </w:t>
            </w:r>
            <w:r>
              <w:rPr>
                <w:rFonts w:ascii="KaiTi" w:eastAsia="KaiTi" w:hAnsi="KaiTi" w:cs="KaiTi"/>
                <w:spacing w:val="-4"/>
                <w:sz w:val="21"/>
                <w:szCs w:val="21"/>
              </w:rPr>
              <w:t>预期上行，</w:t>
            </w:r>
            <w:r>
              <w:rPr>
                <w:rFonts w:ascii="KaiTi" w:eastAsia="KaiTi" w:hAnsi="KaiTi" w:cs="KaiTi"/>
                <w:spacing w:val="-4"/>
                <w:sz w:val="21"/>
                <w:szCs w:val="21"/>
              </w:rPr>
              <w:t xml:space="preserve"> </w:t>
            </w:r>
            <w:r>
              <w:rPr>
                <w:rFonts w:ascii="KaiTi" w:eastAsia="KaiTi" w:hAnsi="KaiTi" w:cs="KaiTi"/>
                <w:spacing w:val="-4"/>
                <w:sz w:val="21"/>
                <w:szCs w:val="21"/>
              </w:rPr>
              <w:t>电力各版块盈利稳定性和估值体系均在走向真正的公用事业化。</w:t>
            </w:r>
          </w:p>
          <w:p>
            <w:pPr>
              <w:pStyle w:val="TableText"/>
              <w:spacing w:before="263" w:line="216" w:lineRule="auto"/>
              <w:ind w:right="1"/>
              <w:jc w:val="right"/>
              <w:rPr>
                <w:rFonts w:ascii="KaiTi" w:eastAsia="KaiTi" w:hAnsi="KaiTi" w:cs="KaiTi"/>
                <w:sz w:val="21"/>
                <w:szCs w:val="21"/>
              </w:rPr>
            </w:pPr>
            <w:r>
              <w:rPr>
                <w:rFonts w:ascii="KaiTi" w:eastAsia="KaiTi" w:hAnsi="KaiTi" w:cs="KaiTi"/>
                <w:spacing w:val="-4"/>
                <w:sz w:val="21"/>
                <w:szCs w:val="21"/>
              </w:rPr>
              <w:t>我们从盈利稳定性、股息率、</w:t>
            </w:r>
            <w:r>
              <w:rPr>
                <w:rFonts w:ascii="KaiTi" w:eastAsia="KaiTi" w:hAnsi="KaiTi" w:cs="KaiTi"/>
                <w:spacing w:val="-4"/>
                <w:sz w:val="21"/>
                <w:szCs w:val="21"/>
              </w:rPr>
              <w:t xml:space="preserve"> </w:t>
            </w:r>
            <w:r>
              <w:rPr>
                <w:spacing w:val="-4"/>
                <w:sz w:val="21"/>
                <w:szCs w:val="21"/>
              </w:rPr>
              <w:t xml:space="preserve">ROE </w:t>
            </w:r>
            <w:r>
              <w:rPr>
                <w:rFonts w:ascii="KaiTi" w:eastAsia="KaiTi" w:hAnsi="KaiTi" w:cs="KaiTi"/>
                <w:spacing w:val="-4"/>
                <w:sz w:val="21"/>
                <w:szCs w:val="21"/>
              </w:rPr>
              <w:t>三个维度评判电力各子板块的公用事业化程度：</w:t>
            </w:r>
          </w:p>
          <w:p>
            <w:pPr>
              <w:spacing w:before="254" w:line="259" w:lineRule="auto"/>
              <w:ind w:left="3058" w:right="69" w:hanging="15"/>
              <w:rPr>
                <w:rFonts w:ascii="KaiTi" w:eastAsia="KaiTi" w:hAnsi="KaiTi" w:cs="KaiTi"/>
                <w:sz w:val="21"/>
                <w:szCs w:val="21"/>
              </w:rPr>
            </w:pPr>
            <w:r>
              <w:rPr>
                <w:rFonts w:ascii="KaiTi" w:eastAsia="KaiTi" w:hAnsi="KaiTi" w:cs="KaiTi"/>
                <w:spacing w:val="-1"/>
                <w:sz w:val="21"/>
                <w:szCs w:val="21"/>
                <w14:textOutline w14:w="3831">
                  <w14:solidFill>
                    <w14:srgbClr w14:val="000000"/>
                  </w14:solidFill>
                  <w14:prstDash w14:val="solid"/>
                  <w14:round/>
                </w14:textOutline>
              </w:rPr>
              <w:t>水电板块：</w:t>
            </w:r>
            <w:r>
              <w:rPr>
                <w:rFonts w:ascii="KaiTi" w:eastAsia="KaiTi" w:hAnsi="KaiTi" w:cs="KaiTi"/>
                <w:spacing w:val="-1"/>
                <w:sz w:val="21"/>
                <w:szCs w:val="21"/>
              </w:rPr>
              <w:t>兼具稳定性、高股息、高盈利特性成为最具公用事业属性的板块，长江</w:t>
            </w:r>
            <w:r>
              <w:rPr>
                <w:rFonts w:ascii="KaiTi" w:eastAsia="KaiTi" w:hAnsi="KaiTi" w:cs="KaiTi"/>
                <w:spacing w:val="11"/>
                <w:sz w:val="21"/>
                <w:szCs w:val="21"/>
              </w:rPr>
              <w:t xml:space="preserve"> </w:t>
            </w:r>
            <w:r>
              <w:rPr>
                <w:rFonts w:ascii="KaiTi" w:eastAsia="KaiTi" w:hAnsi="KaiTi" w:cs="KaiTi"/>
                <w:spacing w:val="-2"/>
                <w:sz w:val="21"/>
                <w:szCs w:val="21"/>
              </w:rPr>
              <w:t>电力已成为</w:t>
            </w:r>
            <w:r>
              <w:rPr>
                <w:rFonts w:ascii="KaiTi" w:eastAsia="KaiTi" w:hAnsi="KaiTi" w:cs="KaiTi"/>
                <w:spacing w:val="-2"/>
                <w:sz w:val="21"/>
                <w:szCs w:val="21"/>
                <w14:textOutline w14:w="3831">
                  <w14:solidFill>
                    <w14:srgbClr w14:val="000000"/>
                  </w14:solidFill>
                  <w14:prstDash w14:val="solid"/>
                  <w14:round/>
                </w14:textOutline>
              </w:rPr>
              <w:t>公用事业化</w:t>
            </w:r>
            <w:r>
              <w:rPr>
                <w:rFonts w:ascii="KaiTi" w:eastAsia="KaiTi" w:hAnsi="KaiTi" w:cs="KaiTi"/>
                <w:spacing w:val="-2"/>
                <w:sz w:val="21"/>
                <w:szCs w:val="21"/>
              </w:rPr>
              <w:t>标杆，其他水电公司分红提升亦可期；</w:t>
            </w:r>
          </w:p>
          <w:p>
            <w:pPr>
              <w:spacing w:before="257" w:line="289" w:lineRule="auto"/>
              <w:ind w:left="3034" w:right="68" w:firstLine="13"/>
              <w:jc w:val="both"/>
              <w:rPr>
                <w:rFonts w:ascii="KaiTi" w:eastAsia="KaiTi" w:hAnsi="KaiTi" w:cs="KaiTi"/>
                <w:sz w:val="21"/>
                <w:szCs w:val="21"/>
              </w:rPr>
            </w:pPr>
            <w:r>
              <w:rPr>
                <w:rFonts w:ascii="KaiTi" w:eastAsia="KaiTi" w:hAnsi="KaiTi" w:cs="KaiTi"/>
                <w:spacing w:val="-4"/>
                <w:sz w:val="21"/>
                <w:szCs w:val="21"/>
                <w14:textOutline w14:w="3831">
                  <w14:solidFill>
                    <w14:srgbClr w14:val="000000"/>
                  </w14:solidFill>
                  <w14:prstDash w14:val="solid"/>
                  <w14:round/>
                </w14:textOutline>
              </w:rPr>
              <w:t>火电板块：</w:t>
            </w:r>
            <w:r>
              <w:rPr>
                <w:rFonts w:ascii="KaiTi" w:eastAsia="KaiTi" w:hAnsi="KaiTi" w:cs="KaiTi"/>
                <w:spacing w:val="-4"/>
                <w:sz w:val="21"/>
                <w:szCs w:val="21"/>
              </w:rPr>
              <w:t>回顾过去，</w:t>
            </w:r>
            <w:r>
              <w:rPr>
                <w:rFonts w:ascii="KaiTi" w:eastAsia="KaiTi" w:hAnsi="KaiTi" w:cs="KaiTi"/>
                <w:spacing w:val="-4"/>
                <w:sz w:val="21"/>
                <w:szCs w:val="21"/>
              </w:rPr>
              <w:t xml:space="preserve"> </w:t>
            </w:r>
            <w:r>
              <w:rPr>
                <w:rFonts w:ascii="KaiTi" w:eastAsia="KaiTi" w:hAnsi="KaiTi" w:cs="KaiTi"/>
                <w:spacing w:val="-4"/>
                <w:sz w:val="21"/>
                <w:szCs w:val="21"/>
              </w:rPr>
              <w:t>火电主要价值在于电力生产，因而在过往的单一制电价机制</w:t>
            </w:r>
            <w:r>
              <w:rPr>
                <w:rFonts w:ascii="KaiTi" w:eastAsia="KaiTi" w:hAnsi="KaiTi" w:cs="KaiTi"/>
                <w:spacing w:val="14"/>
                <w:sz w:val="21"/>
                <w:szCs w:val="21"/>
              </w:rPr>
              <w:t xml:space="preserve"> </w:t>
            </w:r>
            <w:r>
              <w:rPr>
                <w:rFonts w:ascii="KaiTi" w:eastAsia="KaiTi" w:hAnsi="KaiTi" w:cs="KaiTi"/>
                <w:spacing w:val="-3"/>
                <w:sz w:val="21"/>
                <w:szCs w:val="21"/>
              </w:rPr>
              <w:t>下，</w:t>
            </w:r>
            <w:r>
              <w:rPr>
                <w:rFonts w:ascii="KaiTi" w:eastAsia="KaiTi" w:hAnsi="KaiTi" w:cs="KaiTi"/>
                <w:spacing w:val="-16"/>
                <w:sz w:val="21"/>
                <w:szCs w:val="21"/>
              </w:rPr>
              <w:t xml:space="preserve"> </w:t>
            </w:r>
            <w:r>
              <w:rPr>
                <w:rFonts w:ascii="KaiTi" w:eastAsia="KaiTi" w:hAnsi="KaiTi" w:cs="KaiTi"/>
                <w:spacing w:val="-3"/>
                <w:sz w:val="21"/>
                <w:szCs w:val="21"/>
              </w:rPr>
              <w:t>火电的利润主要取决于煤价和电价的价差，而又由于煤价日度波动、电价年度</w:t>
            </w:r>
            <w:r>
              <w:rPr>
                <w:rFonts w:ascii="KaiTi" w:eastAsia="KaiTi" w:hAnsi="KaiTi" w:cs="KaiTi"/>
                <w:sz w:val="21"/>
                <w:szCs w:val="21"/>
              </w:rPr>
              <w:t xml:space="preserve"> </w:t>
            </w:r>
            <w:r>
              <w:rPr>
                <w:rFonts w:ascii="KaiTi" w:eastAsia="KaiTi" w:hAnsi="KaiTi" w:cs="KaiTi"/>
                <w:spacing w:val="-8"/>
                <w:sz w:val="21"/>
                <w:szCs w:val="21"/>
              </w:rPr>
              <w:t>调整，</w:t>
            </w:r>
            <w:r>
              <w:rPr>
                <w:rFonts w:ascii="KaiTi" w:eastAsia="KaiTi" w:hAnsi="KaiTi" w:cs="KaiTi"/>
                <w:spacing w:val="-8"/>
                <w:sz w:val="21"/>
                <w:szCs w:val="21"/>
              </w:rPr>
              <w:t xml:space="preserve"> </w:t>
            </w:r>
            <w:r>
              <w:rPr>
                <w:rFonts w:ascii="KaiTi" w:eastAsia="KaiTi" w:hAnsi="KaiTi" w:cs="KaiTi"/>
                <w:spacing w:val="-8"/>
                <w:sz w:val="21"/>
                <w:szCs w:val="21"/>
              </w:rPr>
              <w:t>因此周期波动性突出。展望未来，</w:t>
            </w:r>
            <w:r>
              <w:rPr>
                <w:rFonts w:ascii="KaiTi" w:eastAsia="KaiTi" w:hAnsi="KaiTi" w:cs="KaiTi"/>
                <w:spacing w:val="-8"/>
                <w:sz w:val="21"/>
                <w:szCs w:val="21"/>
              </w:rPr>
              <w:t xml:space="preserve"> </w:t>
            </w:r>
            <w:r>
              <w:rPr>
                <w:rFonts w:ascii="KaiTi" w:eastAsia="KaiTi" w:hAnsi="KaiTi" w:cs="KaiTi"/>
                <w:spacing w:val="-8"/>
                <w:sz w:val="21"/>
                <w:szCs w:val="21"/>
              </w:rPr>
              <w:t>火电的价值将逐步走向消纳资源，</w:t>
            </w:r>
            <w:r>
              <w:rPr>
                <w:rFonts w:ascii="KaiTi" w:eastAsia="KaiTi" w:hAnsi="KaiTi" w:cs="KaiTi"/>
                <w:spacing w:val="-25"/>
                <w:sz w:val="21"/>
                <w:szCs w:val="21"/>
              </w:rPr>
              <w:t xml:space="preserve"> </w:t>
            </w:r>
            <w:r>
              <w:rPr>
                <w:rFonts w:ascii="KaiTi" w:eastAsia="KaiTi" w:hAnsi="KaiTi" w:cs="KaiTi"/>
                <w:spacing w:val="-9"/>
                <w:sz w:val="21"/>
                <w:szCs w:val="21"/>
              </w:rPr>
              <w:t>尤其是</w:t>
            </w:r>
            <w:r>
              <w:rPr>
                <w:rFonts w:ascii="KaiTi" w:eastAsia="KaiTi" w:hAnsi="KaiTi" w:cs="KaiTi"/>
                <w:sz w:val="21"/>
                <w:szCs w:val="21"/>
              </w:rPr>
              <w:t xml:space="preserve"> </w:t>
            </w:r>
            <w:r>
              <w:rPr>
                <w:rFonts w:ascii="KaiTi" w:eastAsia="KaiTi" w:hAnsi="KaiTi" w:cs="KaiTi"/>
                <w:sz w:val="21"/>
                <w:szCs w:val="21"/>
              </w:rPr>
              <w:t>在绿电占比迅速提升和容量电价及辅助服务等</w:t>
            </w:r>
            <w:r>
              <w:rPr>
                <w:rFonts w:ascii="KaiTi" w:eastAsia="KaiTi" w:hAnsi="KaiTi" w:cs="KaiTi"/>
                <w:spacing w:val="-1"/>
                <w:sz w:val="21"/>
                <w:szCs w:val="21"/>
              </w:rPr>
              <w:t>政策的加速推动下，能源局亦提到通</w:t>
            </w:r>
            <w:r>
              <w:rPr>
                <w:rFonts w:ascii="KaiTi" w:eastAsia="KaiTi" w:hAnsi="KaiTi" w:cs="KaiTi"/>
                <w:sz w:val="21"/>
                <w:szCs w:val="21"/>
              </w:rPr>
              <w:t xml:space="preserve"> </w:t>
            </w:r>
            <w:r>
              <w:rPr>
                <w:rFonts w:ascii="KaiTi" w:eastAsia="KaiTi" w:hAnsi="KaiTi" w:cs="KaiTi"/>
                <w:sz w:val="21"/>
                <w:szCs w:val="21"/>
              </w:rPr>
              <w:t>过电量电价回收变动成本（煤价</w:t>
            </w:r>
            <w:r>
              <w:rPr>
                <w:rFonts w:ascii="KaiTi" w:eastAsia="KaiTi" w:hAnsi="KaiTi" w:cs="KaiTi"/>
                <w:spacing w:val="-46"/>
                <w:sz w:val="21"/>
                <w:szCs w:val="21"/>
              </w:rPr>
              <w:t>），</w:t>
            </w:r>
            <w:r>
              <w:rPr>
                <w:rFonts w:ascii="KaiTi" w:eastAsia="KaiTi" w:hAnsi="KaiTi" w:cs="KaiTi"/>
                <w:sz w:val="21"/>
                <w:szCs w:val="21"/>
              </w:rPr>
              <w:t>通过容量电价反映固定成本（折旧）</w:t>
            </w:r>
            <w:r>
              <w:rPr>
                <w:rFonts w:ascii="KaiTi" w:eastAsia="KaiTi" w:hAnsi="KaiTi" w:cs="KaiTi"/>
                <w:spacing w:val="-39"/>
                <w:sz w:val="21"/>
                <w:szCs w:val="21"/>
              </w:rPr>
              <w:t xml:space="preserve"> </w:t>
            </w:r>
            <w:r>
              <w:rPr>
                <w:rFonts w:ascii="KaiTi" w:eastAsia="KaiTi" w:hAnsi="KaiTi" w:cs="KaiTi"/>
                <w:sz w:val="21"/>
                <w:szCs w:val="21"/>
              </w:rPr>
              <w:t>和通过辅</w:t>
            </w:r>
            <w:r>
              <w:rPr>
                <w:rFonts w:ascii="KaiTi" w:eastAsia="KaiTi" w:hAnsi="KaiTi" w:cs="KaiTi"/>
                <w:sz w:val="21"/>
                <w:szCs w:val="21"/>
              </w:rPr>
              <w:t xml:space="preserve"> </w:t>
            </w:r>
            <w:r>
              <w:rPr>
                <w:rFonts w:ascii="KaiTi" w:eastAsia="KaiTi" w:hAnsi="KaiTi" w:cs="KaiTi"/>
                <w:spacing w:val="-2"/>
                <w:sz w:val="21"/>
                <w:szCs w:val="21"/>
              </w:rPr>
              <w:t>助服务电价反映调节成本的煤电价格新体系，</w:t>
            </w:r>
            <w:r>
              <w:rPr>
                <w:rFonts w:ascii="KaiTi" w:eastAsia="KaiTi" w:hAnsi="KaiTi" w:cs="KaiTi"/>
                <w:spacing w:val="-39"/>
                <w:sz w:val="21"/>
                <w:szCs w:val="21"/>
              </w:rPr>
              <w:t xml:space="preserve"> </w:t>
            </w:r>
            <w:r>
              <w:rPr>
                <w:rFonts w:ascii="KaiTi" w:eastAsia="KaiTi" w:hAnsi="KaiTi" w:cs="KaiTi"/>
                <w:spacing w:val="-2"/>
                <w:sz w:val="21"/>
                <w:szCs w:val="21"/>
              </w:rPr>
              <w:t>三者的独立</w:t>
            </w:r>
            <w:r>
              <w:rPr>
                <w:rFonts w:ascii="KaiTi" w:eastAsia="KaiTi" w:hAnsi="KaiTi" w:cs="KaiTi"/>
                <w:spacing w:val="-3"/>
                <w:sz w:val="21"/>
                <w:szCs w:val="21"/>
              </w:rPr>
              <w:t>性将打破火电此前的价格</w:t>
            </w:r>
            <w:r>
              <w:rPr>
                <w:rFonts w:ascii="KaiTi" w:eastAsia="KaiTi" w:hAnsi="KaiTi" w:cs="KaiTi"/>
                <w:sz w:val="21"/>
                <w:szCs w:val="21"/>
              </w:rPr>
              <w:t xml:space="preserve"> </w:t>
            </w:r>
            <w:r>
              <w:rPr>
                <w:rFonts w:ascii="KaiTi" w:eastAsia="KaiTi" w:hAnsi="KaiTi" w:cs="KaiTi"/>
                <w:spacing w:val="-3"/>
                <w:sz w:val="21"/>
                <w:szCs w:val="21"/>
              </w:rPr>
              <w:t>帽约束，重塑火电价值。</w:t>
            </w:r>
          </w:p>
          <w:p>
            <w:pPr>
              <w:pStyle w:val="TableText"/>
              <w:spacing w:before="261" w:line="258" w:lineRule="auto"/>
              <w:ind w:left="3036" w:right="91" w:hanging="5"/>
              <w:rPr>
                <w:rFonts w:ascii="KaiTi" w:eastAsia="KaiTi" w:hAnsi="KaiTi" w:cs="KaiTi"/>
                <w:sz w:val="21"/>
                <w:szCs w:val="21"/>
              </w:rPr>
            </w:pPr>
            <w:r>
              <w:rPr>
                <w:rFonts w:ascii="KaiTi" w:eastAsia="KaiTi" w:hAnsi="KaiTi" w:cs="KaiTi"/>
                <w:spacing w:val="-4"/>
                <w:sz w:val="21"/>
                <w:szCs w:val="21"/>
                <w14:textOutline w14:w="3831">
                  <w14:solidFill>
                    <w14:srgbClr w14:val="000000"/>
                  </w14:solidFill>
                  <w14:prstDash w14:val="solid"/>
                  <w14:round/>
                </w14:textOutline>
              </w:rPr>
              <w:t>核电板块</w:t>
            </w:r>
            <w:r>
              <w:rPr>
                <w:rFonts w:ascii="KaiTi" w:eastAsia="KaiTi" w:hAnsi="KaiTi" w:cs="KaiTi"/>
                <w:spacing w:val="-4"/>
                <w:sz w:val="21"/>
                <w:szCs w:val="21"/>
              </w:rPr>
              <w:t>：分红率略低于水电，</w:t>
            </w:r>
            <w:r>
              <w:rPr>
                <w:rFonts w:ascii="KaiTi" w:eastAsia="KaiTi" w:hAnsi="KaiTi" w:cs="KaiTi"/>
                <w:spacing w:val="-4"/>
                <w:sz w:val="21"/>
                <w:szCs w:val="21"/>
              </w:rPr>
              <w:t xml:space="preserve"> </w:t>
            </w:r>
            <w:r>
              <w:rPr>
                <w:rFonts w:ascii="KaiTi" w:eastAsia="KaiTi" w:hAnsi="KaiTi" w:cs="KaiTi"/>
                <w:spacing w:val="-4"/>
                <w:sz w:val="21"/>
                <w:szCs w:val="21"/>
              </w:rPr>
              <w:t>机组核准后成长空间打开，若未来资本开支减少后</w:t>
            </w:r>
            <w:r>
              <w:rPr>
                <w:rFonts w:ascii="KaiTi" w:eastAsia="KaiTi" w:hAnsi="KaiTi" w:cs="KaiTi"/>
                <w:spacing w:val="7"/>
                <w:sz w:val="21"/>
                <w:szCs w:val="21"/>
              </w:rPr>
              <w:t xml:space="preserve"> </w:t>
            </w:r>
            <w:r>
              <w:rPr>
                <w:rFonts w:ascii="KaiTi" w:eastAsia="KaiTi" w:hAnsi="KaiTi" w:cs="KaiTi"/>
                <w:spacing w:val="-6"/>
                <w:sz w:val="21"/>
                <w:szCs w:val="21"/>
              </w:rPr>
              <w:t>分红率有提升空间，稳定性、股息率、</w:t>
            </w:r>
            <w:r>
              <w:rPr>
                <w:rFonts w:ascii="KaiTi" w:eastAsia="KaiTi" w:hAnsi="KaiTi" w:cs="KaiTi"/>
                <w:spacing w:val="-27"/>
                <w:sz w:val="21"/>
                <w:szCs w:val="21"/>
              </w:rPr>
              <w:t xml:space="preserve"> </w:t>
            </w:r>
            <w:r>
              <w:rPr>
                <w:spacing w:val="-6"/>
                <w:sz w:val="21"/>
                <w:szCs w:val="21"/>
              </w:rPr>
              <w:t xml:space="preserve">ROE </w:t>
            </w:r>
            <w:r>
              <w:rPr>
                <w:rFonts w:ascii="KaiTi" w:eastAsia="KaiTi" w:hAnsi="KaiTi" w:cs="KaiTi"/>
                <w:spacing w:val="-6"/>
                <w:sz w:val="21"/>
                <w:szCs w:val="21"/>
              </w:rPr>
              <w:t>与水电相近，</w:t>
            </w:r>
            <w:r>
              <w:rPr>
                <w:rFonts w:ascii="KaiTi" w:eastAsia="KaiTi" w:hAnsi="KaiTi" w:cs="KaiTi"/>
                <w:spacing w:val="-6"/>
                <w:sz w:val="21"/>
                <w:szCs w:val="21"/>
                <w14:textOutline w14:w="3831">
                  <w14:solidFill>
                    <w14:srgbClr w14:val="000000"/>
                  </w14:solidFill>
                  <w14:prstDash w14:val="solid"/>
                  <w14:round/>
                </w14:textOutline>
              </w:rPr>
              <w:t>公用事业化</w:t>
            </w:r>
            <w:r>
              <w:rPr>
                <w:rFonts w:ascii="KaiTi" w:eastAsia="KaiTi" w:hAnsi="KaiTi" w:cs="KaiTi"/>
                <w:spacing w:val="-6"/>
                <w:sz w:val="21"/>
                <w:szCs w:val="21"/>
              </w:rPr>
              <w:t>将逐步兑现；</w:t>
            </w:r>
          </w:p>
          <w:p>
            <w:pPr>
              <w:spacing w:before="260" w:line="258" w:lineRule="auto"/>
              <w:ind w:left="3032" w:right="69" w:firstLine="4"/>
              <w:rPr>
                <w:rFonts w:ascii="KaiTi" w:eastAsia="KaiTi" w:hAnsi="KaiTi" w:cs="KaiTi"/>
                <w:sz w:val="21"/>
                <w:szCs w:val="21"/>
              </w:rPr>
            </w:pPr>
            <w:r>
              <w:rPr>
                <w:rFonts w:ascii="KaiTi" w:eastAsia="KaiTi" w:hAnsi="KaiTi" w:cs="KaiTi"/>
                <w:spacing w:val="-7"/>
                <w:sz w:val="21"/>
                <w:szCs w:val="21"/>
                <w14:textOutline w14:w="3831">
                  <w14:solidFill>
                    <w14:srgbClr w14:val="000000"/>
                  </w14:solidFill>
                  <w14:prstDash w14:val="solid"/>
                  <w14:round/>
                </w14:textOutline>
              </w:rPr>
              <w:t>绿电板块：</w:t>
            </w:r>
            <w:r>
              <w:rPr>
                <w:rFonts w:ascii="KaiTi" w:eastAsia="KaiTi" w:hAnsi="KaiTi" w:cs="KaiTi"/>
                <w:spacing w:val="31"/>
                <w:sz w:val="21"/>
                <w:szCs w:val="21"/>
              </w:rPr>
              <w:t xml:space="preserve"> </w:t>
            </w:r>
            <w:r>
              <w:rPr>
                <w:rFonts w:ascii="KaiTi" w:eastAsia="KaiTi" w:hAnsi="KaiTi" w:cs="KaiTi"/>
                <w:spacing w:val="-7"/>
                <w:sz w:val="21"/>
                <w:szCs w:val="21"/>
              </w:rPr>
              <w:t>成长性较好，但股息率较低，期待组件价格回落及消纳问题解决后，</w:t>
            </w:r>
            <w:r>
              <w:rPr>
                <w:rFonts w:ascii="KaiTi" w:eastAsia="KaiTi" w:hAnsi="KaiTi" w:cs="KaiTi"/>
                <w:spacing w:val="-7"/>
                <w:sz w:val="21"/>
                <w:szCs w:val="21"/>
              </w:rPr>
              <w:t xml:space="preserve"> </w:t>
            </w:r>
            <w:r>
              <w:rPr>
                <w:rFonts w:ascii="KaiTi" w:eastAsia="KaiTi" w:hAnsi="KaiTi" w:cs="KaiTi"/>
                <w:spacing w:val="-7"/>
                <w:sz w:val="21"/>
                <w:szCs w:val="21"/>
              </w:rPr>
              <w:t>电</w:t>
            </w:r>
            <w:r>
              <w:rPr>
                <w:rFonts w:ascii="KaiTi" w:eastAsia="KaiTi" w:hAnsi="KaiTi" w:cs="KaiTi"/>
                <w:sz w:val="21"/>
                <w:szCs w:val="21"/>
              </w:rPr>
              <w:t xml:space="preserve"> </w:t>
            </w:r>
            <w:r>
              <w:rPr>
                <w:rFonts w:ascii="KaiTi" w:eastAsia="KaiTi" w:hAnsi="KaiTi" w:cs="KaiTi"/>
                <w:sz w:val="21"/>
                <w:szCs w:val="21"/>
              </w:rPr>
              <w:t>价回归理性，盈利模型改善，可期待未来盈利稳定后的逐步</w:t>
            </w:r>
            <w:r>
              <w:rPr>
                <w:rFonts w:ascii="KaiTi" w:eastAsia="KaiTi" w:hAnsi="KaiTi" w:cs="KaiTi"/>
                <w:sz w:val="21"/>
                <w:szCs w:val="21"/>
                <w14:textOutline w14:w="3831">
                  <w14:solidFill>
                    <w14:srgbClr w14:val="000000"/>
                  </w14:solidFill>
                  <w14:prstDash w14:val="solid"/>
                  <w14:round/>
                </w14:textOutline>
              </w:rPr>
              <w:t>公用事业化</w:t>
            </w:r>
            <w:r>
              <w:rPr>
                <w:rFonts w:ascii="KaiTi" w:eastAsia="KaiTi" w:hAnsi="KaiTi" w:cs="KaiTi"/>
                <w:sz w:val="21"/>
                <w:szCs w:val="21"/>
              </w:rPr>
              <w:t>。</w:t>
            </w:r>
          </w:p>
        </w:tc>
      </w:tr>
    </w:tbl>
    <w:p>
      <w:pPr>
        <w:spacing w:line="116" w:lineRule="auto"/>
        <w:rPr>
          <w:rFonts w:ascii="Arial"/>
          <w:sz w:val="2"/>
        </w:rPr>
      </w:pPr>
    </w:p>
    <w:p>
      <w:pPr>
        <w:spacing w:line="116" w:lineRule="auto"/>
        <w:rPr>
          <w:rFonts w:ascii="Arial" w:eastAsia="Arial" w:hAnsi="Arial" w:cs="Arial"/>
          <w:sz w:val="2"/>
          <w:szCs w:val="2"/>
        </w:rPr>
        <w:sectPr>
          <w:headerReference w:type="default" r:id="rId147"/>
          <w:footerReference w:type="default" r:id="rId148"/>
          <w:type w:val="nextPage"/>
          <w:pgSz w:w="11907" w:h="16839"/>
          <w:pgMar w:top="400" w:right="634" w:bottom="926" w:left="622" w:header="0" w:footer="743" w:gutter="0"/>
          <w:pgNumType w:start="41"/>
          <w:cols w:num="1" w:space="708" w:equalWidth="0">
            <w:col w:w="10650" w:space="0"/>
          </w:cols>
          <w:titlePg w:val="0"/>
        </w:sectPr>
      </w:pPr>
    </w:p>
    <w:p>
      <w:pPr>
        <w:spacing w:before="36" w:line="186"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p>
      <w:pPr>
        <w:spacing w:line="14" w:lineRule="auto"/>
        <w:rPr>
          <w:rFonts w:ascii="Arial"/>
          <w:sz w:val="2"/>
        </w:rPr>
      </w:pPr>
      <w:r>
        <w:rPr>
          <w:rFonts w:ascii="Arial" w:eastAsia="Arial" w:hAnsi="Arial" w:cs="Arial"/>
          <w:sz w:val="2"/>
          <w:szCs w:val="2"/>
        </w:rPr>
        <w:br w:type="column"/>
      </w:r>
    </w:p>
    <w:p>
      <w:pPr>
        <w:spacing w:before="35" w:line="186" w:lineRule="auto"/>
        <w:rPr>
          <w:rFonts w:ascii="SimHei" w:eastAsia="SimHei" w:hAnsi="SimHei" w:cs="SimHei"/>
          <w:sz w:val="18"/>
          <w:szCs w:val="18"/>
        </w:rPr>
      </w:pPr>
      <w:r>
        <w:rPr>
          <w:rFonts w:ascii="SimHei" w:eastAsia="SimHei" w:hAnsi="SimHei" w:cs="SimHei"/>
          <w:color w:val="004892"/>
          <w:spacing w:val="-1"/>
          <w:sz w:val="18"/>
          <w:szCs w:val="18"/>
        </w:rPr>
        <w:t>请务必阅读末页的免责声明</w:t>
      </w:r>
    </w:p>
    <w:p>
      <w:pPr>
        <w:spacing w:line="186" w:lineRule="auto"/>
        <w:rPr>
          <w:rFonts w:ascii="SimHei" w:eastAsia="SimHei" w:hAnsi="SimHei" w:cs="SimHei"/>
          <w:sz w:val="18"/>
          <w:szCs w:val="18"/>
        </w:rPr>
        <w:sectPr>
          <w:headerReference w:type="default" r:id="rId149"/>
          <w:footerReference w:type="default" r:id="rId150"/>
          <w:type w:val="continuous"/>
          <w:pgSz w:w="11907" w:h="16839"/>
          <w:pgMar w:top="400" w:right="634" w:bottom="926" w:left="622" w:header="0" w:footer="743" w:gutter="0"/>
          <w:pgNumType w:start="42"/>
          <w:cols w:num="2" w:space="708" w:equalWidth="0">
            <w:col w:w="8383" w:space="100"/>
            <w:col w:w="2168" w:space="0"/>
          </w:cols>
        </w:sectPr>
      </w:pPr>
    </w:p>
    <w:p>
      <w:pPr>
        <w:spacing w:line="305" w:lineRule="auto"/>
        <w:rPr>
          <w:rFonts w:ascii="Arial"/>
          <w:sz w:val="21"/>
        </w:rPr>
      </w:pPr>
      <w:r>
        <w:drawing>
          <wp:anchor distT="0" distB="0" distL="0" distR="0" simplePos="0" relativeHeight="251725824"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xmlns:r="http://schemas.openxmlformats.org/officeDocument/2006/relationships" r:embed="rId17"/>
                    <a:stretch>
                      <a:fillRect/>
                    </a:stretch>
                  </pic:blipFill>
                  <pic:spPr>
                    <a:xfrm>
                      <a:off x="0" y="0"/>
                      <a:ext cx="1162050" cy="352043"/>
                    </a:xfrm>
                    <a:prstGeom prst="rect">
                      <a:avLst/>
                    </a:prstGeom>
                  </pic:spPr>
                </pic:pic>
              </a:graphicData>
            </a:graphic>
          </wp:anchor>
        </w:drawing>
      </w:r>
    </w:p>
    <w:p>
      <w:pPr>
        <w:spacing w:line="306" w:lineRule="auto"/>
        <w:rPr>
          <w:rFonts w:ascii="Arial"/>
          <w:sz w:val="21"/>
        </w:rPr>
      </w:pPr>
    </w:p>
    <w:p>
      <w:pPr>
        <w:spacing w:before="68" w:line="215" w:lineRule="auto"/>
        <w:ind w:left="8801"/>
        <w:rPr>
          <w:rFonts w:ascii="SimHei" w:eastAsia="SimHei" w:hAnsi="SimHei" w:cs="SimHei"/>
          <w:sz w:val="21"/>
          <w:szCs w:val="21"/>
        </w:rPr>
      </w:pPr>
      <w:r>
        <w:rPr>
          <w:rFonts w:ascii="SimHei" w:eastAsia="SimHei" w:hAnsi="SimHei" w:cs="SimHei"/>
          <w:color w:val="1F497D"/>
          <w:spacing w:val="-1"/>
          <w:sz w:val="21"/>
          <w:szCs w:val="21"/>
        </w:rPr>
        <w:t>跟踪分析|公用事业</w:t>
      </w:r>
    </w:p>
    <w:p>
      <w:pPr>
        <w:spacing w:line="35" w:lineRule="exact"/>
      </w:pPr>
    </w:p>
    <w:tbl>
      <w:tblPr>
        <w:tblStyle w:val="TableNormal10"/>
        <w:tblW w:w="10649" w:type="dxa"/>
        <w:tblInd w:w="0" w:type="dxa"/>
        <w:tblBorders>
          <w:top w:val="nil"/>
          <w:left w:val="nil"/>
          <w:bottom w:val="nil"/>
          <w:right w:val="nil"/>
          <w:insideH w:val="nil"/>
          <w:insideV w:val="nil"/>
        </w:tblBorders>
        <w:tblLayout w:type="fixed"/>
      </w:tblPr>
      <w:tblGrid>
        <w:gridCol w:w="10649"/>
      </w:tblGrid>
      <w:tr>
        <w:tblPrEx>
          <w:tblW w:w="10649" w:type="dxa"/>
          <w:tblInd w:w="0" w:type="dxa"/>
          <w:tblBorders>
            <w:top w:val="nil"/>
            <w:left w:val="nil"/>
            <w:bottom w:val="nil"/>
            <w:right w:val="nil"/>
            <w:insideH w:val="nil"/>
            <w:insideV w:val="nil"/>
          </w:tblBorders>
          <w:tblLayout w:type="fixed"/>
        </w:tblPrEx>
        <w:trPr>
          <w:trHeight w:val="323"/>
        </w:trPr>
        <w:tc>
          <w:tcPr>
            <w:tcW w:w="10649" w:type="dxa"/>
            <w:tcBorders>
              <w:top w:val="single" w:sz="8" w:space="0" w:color="009EE1"/>
              <w:bottom w:val="single" w:sz="2" w:space="0" w:color="000000"/>
            </w:tcBorders>
            <w:vAlign w:val="top"/>
          </w:tcPr>
          <w:p>
            <w:pPr>
              <w:pStyle w:val="TableText"/>
              <w:spacing w:before="51" w:line="216" w:lineRule="auto"/>
              <w:ind w:left="150"/>
              <w:rPr>
                <w:rFonts w:ascii="KaiTi" w:eastAsia="KaiTi" w:hAnsi="KaiTi" w:cs="KaiTi"/>
                <w:sz w:val="21"/>
                <w:szCs w:val="21"/>
              </w:rPr>
            </w:pPr>
            <w:r>
              <w:rPr>
                <w:rFonts w:ascii="KaiTi" w:eastAsia="KaiTi" w:hAnsi="KaiTi" w:cs="KaiTi"/>
                <w:color w:val="0F243E"/>
                <w:spacing w:val="-2"/>
                <w:sz w:val="21"/>
                <w:szCs w:val="21"/>
                <w14:textOutline w14:w="3831">
                  <w14:solidFill>
                    <w14:srgbClr w14:val="0F243E"/>
                  </w14:solidFill>
                  <w14:prstDash w14:val="solid"/>
                  <w14:round/>
                </w14:textOutline>
              </w:rPr>
              <w:t>图</w:t>
            </w:r>
            <w:r>
              <w:rPr>
                <w:rFonts w:ascii="KaiTi" w:eastAsia="KaiTi" w:hAnsi="KaiTi" w:cs="KaiTi"/>
                <w:color w:val="0F243E"/>
                <w:spacing w:val="-2"/>
                <w:sz w:val="21"/>
                <w:szCs w:val="21"/>
              </w:rPr>
              <w:t xml:space="preserve"> </w:t>
            </w:r>
            <w:r>
              <w:rPr>
                <w:b/>
                <w:bCs/>
                <w:color w:val="0F243E"/>
                <w:spacing w:val="-2"/>
                <w:sz w:val="21"/>
                <w:szCs w:val="21"/>
              </w:rPr>
              <w:t>14</w:t>
            </w:r>
            <w:r>
              <w:rPr>
                <w:rFonts w:ascii="KaiTi" w:eastAsia="KaiTi" w:hAnsi="KaiTi" w:cs="KaiTi"/>
                <w:color w:val="0F243E"/>
                <w:spacing w:val="-2"/>
                <w:sz w:val="21"/>
                <w:szCs w:val="21"/>
                <w14:textOutline w14:w="3831">
                  <w14:solidFill>
                    <w14:srgbClr w14:val="0F243E"/>
                  </w14:solidFill>
                  <w14:prstDash w14:val="solid"/>
                  <w14:round/>
                </w14:textOutline>
              </w:rPr>
              <w:t>：</w:t>
            </w:r>
            <w:r>
              <w:rPr>
                <w:rFonts w:ascii="KaiTi" w:eastAsia="KaiTi" w:hAnsi="KaiTi" w:cs="KaiTi"/>
                <w:color w:val="0F243E"/>
                <w:spacing w:val="-57"/>
                <w:sz w:val="21"/>
                <w:szCs w:val="21"/>
              </w:rPr>
              <w:t xml:space="preserve"> </w:t>
            </w:r>
            <w:r>
              <w:rPr>
                <w:rFonts w:ascii="KaiTi" w:eastAsia="KaiTi" w:hAnsi="KaiTi" w:cs="KaiTi"/>
                <w:color w:val="0F243E"/>
                <w:spacing w:val="-2"/>
                <w:sz w:val="21"/>
                <w:szCs w:val="21"/>
                <w14:textOutline w14:w="3831">
                  <w14:solidFill>
                    <w14:srgbClr w14:val="0F243E"/>
                  </w14:solidFill>
                  <w14:prstDash w14:val="solid"/>
                  <w14:round/>
                </w14:textOutline>
              </w:rPr>
              <w:t>电力各子板块处于公用事业衡量标</w:t>
            </w:r>
            <w:r>
              <w:rPr>
                <w:rFonts w:ascii="KaiTi" w:eastAsia="KaiTi" w:hAnsi="KaiTi" w:cs="KaiTi"/>
                <w:color w:val="0F243E"/>
                <w:spacing w:val="-3"/>
                <w:sz w:val="21"/>
                <w:szCs w:val="21"/>
                <w14:textOutline w14:w="3831">
                  <w14:solidFill>
                    <w14:srgbClr w14:val="0F243E"/>
                  </w14:solidFill>
                  <w14:prstDash w14:val="solid"/>
                  <w14:round/>
                </w14:textOutline>
              </w:rPr>
              <w:t>准的不同区间</w:t>
            </w:r>
          </w:p>
        </w:tc>
      </w:tr>
      <w:tr>
        <w:tblPrEx>
          <w:tblW w:w="10649" w:type="dxa"/>
          <w:tblInd w:w="0" w:type="dxa"/>
          <w:tblLayout w:type="fixed"/>
        </w:tblPrEx>
        <w:trPr>
          <w:trHeight w:val="5146"/>
        </w:trPr>
        <w:tc>
          <w:tcPr>
            <w:tcW w:w="10649" w:type="dxa"/>
            <w:tcBorders>
              <w:top w:val="single" w:sz="2" w:space="0" w:color="000000"/>
              <w:bottom w:val="single" w:sz="2" w:space="0" w:color="000000"/>
            </w:tcBorders>
            <w:vAlign w:val="top"/>
          </w:tcPr>
          <w:p>
            <w:pPr>
              <w:pStyle w:val="TableText"/>
              <w:spacing w:line="338" w:lineRule="auto"/>
              <w:rPr>
                <w:sz w:val="21"/>
              </w:rPr>
            </w:pPr>
          </w:p>
          <w:p>
            <w:pPr>
              <w:pStyle w:val="TableText"/>
              <w:spacing w:line="339" w:lineRule="auto"/>
              <w:rPr>
                <w:sz w:val="21"/>
              </w:rPr>
            </w:pPr>
          </w:p>
          <w:p>
            <w:pPr>
              <w:spacing w:line="4328" w:lineRule="exact"/>
              <w:ind w:firstLine="1128"/>
            </w:pPr>
            <w:r>
              <w:rPr>
                <w:position w:val="-86"/>
              </w:rPr>
              <w:drawing>
                <wp:inline distT="0" distB="0" distL="0" distR="0">
                  <wp:extent cx="5330063" cy="2748160"/>
                  <wp:effectExtent l="0" t="0" r="0" b="0"/>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xmlns:r="http://schemas.openxmlformats.org/officeDocument/2006/relationships" r:embed="rId151"/>
                          <a:stretch>
                            <a:fillRect/>
                          </a:stretch>
                        </pic:blipFill>
                        <pic:spPr>
                          <a:xfrm>
                            <a:off x="0" y="0"/>
                            <a:ext cx="5330063" cy="2748160"/>
                          </a:xfrm>
                          <a:prstGeom prst="rect">
                            <a:avLst/>
                          </a:prstGeom>
                        </pic:spPr>
                      </pic:pic>
                    </a:graphicData>
                  </a:graphic>
                </wp:inline>
              </w:drawing>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52" w:history="1">
        <w:r>
          <w:rPr>
            <w:rFonts w:ascii="SimSun" w:eastAsia="SimSun" w:hAnsi="SimSun" w:cs="SimSun"/>
            <w:b/>
            <w:bCs/>
            <w:noProof w:val="0"/>
            <w:snapToGrid/>
            <w:color w:val="0000EE"/>
            <w:kern w:val="0"/>
            <w:sz w:val="30"/>
            <w:szCs w:val="30"/>
            <w:u w:val="single" w:color="0000EE"/>
          </w:rPr>
          <w:t>https://d.book118.com/378032006106006041</w:t>
        </w:r>
      </w:hyperlink>
    </w:p>
    <w:p/>
    <w:sectPr>
      <w:headerReference w:type="default" r:id="rId153"/>
      <w:footerReference w:type="default" r:id="rId154"/>
      <w:pgSz w:w="11907" w:h="16839"/>
      <w:pgMar w:top="400" w:right="634" w:bottom="926" w:left="622" w:header="0" w:footer="743" w:gutter="0"/>
      <w:pgNumType w:start="43"/>
      <w:cols w:num="1" w:space="708" w:equalWidth="0">
        <w:col w:w="10650"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026"/>
      <w:rPr>
        <w:rFonts w:ascii="Arial" w:eastAsia="Arial" w:hAnsi="Arial" w:cs="Arial"/>
        <w:sz w:val="16"/>
        <w:szCs w:val="16"/>
      </w:rPr>
    </w:pPr>
    <w:r>
      <w:rPr>
        <w:rFonts w:ascii="Arial" w:eastAsia="Arial" w:hAnsi="Arial" w:cs="Arial"/>
        <w:color w:val="003F8A"/>
        <w:spacing w:val="-5"/>
        <w:sz w:val="16"/>
        <w:szCs w:val="16"/>
        <w14:textOutline w14:w="2917">
          <w14:solidFill>
            <w14:srgbClr w14:val="003F8A"/>
          </w14:solidFill>
          <w14:prstDash w14:val="solid"/>
          <w14:miter w14:lim="10"/>
        </w14:textOutline>
      </w:rPr>
      <w:t>1</w:t>
    </w:r>
    <w:r>
      <w:rPr>
        <w:rFonts w:ascii="Arial" w:eastAsia="Arial" w:hAnsi="Arial" w:cs="Arial"/>
        <w:color w:val="003F8A"/>
        <w:spacing w:val="37"/>
        <w:sz w:val="16"/>
        <w:szCs w:val="16"/>
      </w:rPr>
      <w:t xml:space="preserve"> </w:t>
    </w:r>
    <w:r>
      <w:rPr>
        <w:rFonts w:ascii="Arial" w:eastAsia="Arial" w:hAnsi="Arial" w:cs="Arial"/>
        <w:color w:val="003F8A"/>
        <w:spacing w:val="-5"/>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5"/>
        <w:sz w:val="16"/>
        <w:szCs w:val="16"/>
        <w14:textOutline w14:w="2917">
          <w14:solidFill>
            <w14:srgbClr w14:val="003F8A"/>
          </w14:solidFill>
          <w14:prstDash w14:val="solid"/>
          <w14:miter w14:lim="10"/>
        </w14:textOutline>
      </w:rPr>
      <w:t>24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026"/>
      <w:rPr>
        <w:rFonts w:ascii="Arial" w:eastAsia="Arial" w:hAnsi="Arial" w:cs="Arial"/>
        <w:sz w:val="16"/>
        <w:szCs w:val="16"/>
      </w:rPr>
    </w:pPr>
    <w:r>
      <w:rPr>
        <w:rFonts w:ascii="Arial" w:eastAsia="Arial" w:hAnsi="Arial" w:cs="Arial"/>
        <w:color w:val="003F8A"/>
        <w:spacing w:val="-5"/>
        <w:sz w:val="16"/>
        <w:szCs w:val="16"/>
        <w14:textOutline w14:w="2917">
          <w14:solidFill>
            <w14:srgbClr w14:val="003F8A"/>
          </w14:solidFill>
          <w14:prstDash w14:val="solid"/>
          <w14:miter w14:lim="10"/>
        </w14:textOutline>
      </w:rPr>
      <w:t>1</w:t>
    </w:r>
    <w:r>
      <w:rPr>
        <w:rFonts w:ascii="Arial" w:eastAsia="Arial" w:hAnsi="Arial" w:cs="Arial"/>
        <w:color w:val="003F8A"/>
        <w:spacing w:val="37"/>
        <w:sz w:val="16"/>
        <w:szCs w:val="16"/>
      </w:rPr>
      <w:t xml:space="preserve"> </w:t>
    </w:r>
    <w:r>
      <w:rPr>
        <w:rFonts w:ascii="Arial" w:eastAsia="Arial" w:hAnsi="Arial" w:cs="Arial"/>
        <w:color w:val="003F8A"/>
        <w:spacing w:val="-5"/>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5"/>
        <w:sz w:val="16"/>
        <w:szCs w:val="16"/>
        <w14:textOutline w14:w="2917">
          <w14:solidFill>
            <w14:srgbClr w14:val="003F8A"/>
          </w14:solidFill>
          <w14:prstDash w14:val="solid"/>
          <w14:miter w14:lim="10"/>
        </w14:textOutline>
      </w:rPr>
      <w:t>24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026"/>
      <w:rPr>
        <w:rFonts w:ascii="Arial" w:eastAsia="Arial" w:hAnsi="Arial" w:cs="Arial"/>
        <w:sz w:val="16"/>
        <w:szCs w:val="16"/>
      </w:rPr>
    </w:pPr>
    <w:r>
      <w:rPr>
        <w:rFonts w:ascii="Arial" w:eastAsia="Arial" w:hAnsi="Arial" w:cs="Arial"/>
        <w:color w:val="003F8A"/>
        <w:spacing w:val="-5"/>
        <w:sz w:val="16"/>
        <w:szCs w:val="16"/>
        <w14:textOutline w14:w="2917">
          <w14:solidFill>
            <w14:srgbClr w14:val="003F8A"/>
          </w14:solidFill>
          <w14:prstDash w14:val="solid"/>
          <w14:miter w14:lim="10"/>
        </w14:textOutline>
      </w:rPr>
      <w:t>1</w:t>
    </w:r>
    <w:r>
      <w:rPr>
        <w:rFonts w:ascii="Arial" w:eastAsia="Arial" w:hAnsi="Arial" w:cs="Arial"/>
        <w:color w:val="003F8A"/>
        <w:spacing w:val="37"/>
        <w:sz w:val="16"/>
        <w:szCs w:val="16"/>
      </w:rPr>
      <w:t xml:space="preserve"> </w:t>
    </w:r>
    <w:r>
      <w:rPr>
        <w:rFonts w:ascii="Arial" w:eastAsia="Arial" w:hAnsi="Arial" w:cs="Arial"/>
        <w:color w:val="003F8A"/>
        <w:spacing w:val="-5"/>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5"/>
        <w:sz w:val="16"/>
        <w:szCs w:val="16"/>
        <w14:textOutline w14:w="2917">
          <w14:solidFill>
            <w14:srgbClr w14:val="003F8A"/>
          </w14:solidFill>
          <w14:prstDash w14:val="solid"/>
          <w14:miter w14:lim="10"/>
        </w14:textOutline>
      </w:rPr>
      <w:t>24</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026"/>
      <w:rPr>
        <w:rFonts w:ascii="Arial" w:eastAsia="Arial" w:hAnsi="Arial" w:cs="Arial"/>
        <w:sz w:val="16"/>
        <w:szCs w:val="16"/>
      </w:rPr>
    </w:pPr>
    <w:r>
      <w:rPr>
        <w:rFonts w:ascii="Arial" w:eastAsia="Arial" w:hAnsi="Arial" w:cs="Arial"/>
        <w:color w:val="003F8A"/>
        <w:spacing w:val="-5"/>
        <w:sz w:val="16"/>
        <w:szCs w:val="16"/>
        <w14:textOutline w14:w="2917">
          <w14:solidFill>
            <w14:srgbClr w14:val="003F8A"/>
          </w14:solidFill>
          <w14:prstDash w14:val="solid"/>
          <w14:miter w14:lim="10"/>
        </w14:textOutline>
      </w:rPr>
      <w:t>1</w:t>
    </w:r>
    <w:r>
      <w:rPr>
        <w:rFonts w:ascii="Arial" w:eastAsia="Arial" w:hAnsi="Arial" w:cs="Arial"/>
        <w:color w:val="003F8A"/>
        <w:spacing w:val="37"/>
        <w:sz w:val="16"/>
        <w:szCs w:val="16"/>
      </w:rPr>
      <w:t xml:space="preserve"> </w:t>
    </w:r>
    <w:r>
      <w:rPr>
        <w:rFonts w:ascii="Arial" w:eastAsia="Arial" w:hAnsi="Arial" w:cs="Arial"/>
        <w:color w:val="003F8A"/>
        <w:spacing w:val="-5"/>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5"/>
        <w:sz w:val="16"/>
        <w:szCs w:val="16"/>
        <w14:textOutline w14:w="2917">
          <w14:solidFill>
            <w14:srgbClr w14:val="003F8A"/>
          </w14:solidFill>
          <w14:prstDash w14:val="solid"/>
          <w14:miter w14:lim="10"/>
        </w14:textOutline>
      </w:rPr>
      <w:t>24</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026"/>
      <w:rPr>
        <w:rFonts w:ascii="Arial" w:eastAsia="Arial" w:hAnsi="Arial" w:cs="Arial"/>
        <w:sz w:val="16"/>
        <w:szCs w:val="16"/>
      </w:rPr>
    </w:pPr>
    <w:r>
      <w:rPr>
        <w:rFonts w:ascii="Arial" w:eastAsia="Arial" w:hAnsi="Arial" w:cs="Arial"/>
        <w:color w:val="003F8A"/>
        <w:spacing w:val="-5"/>
        <w:sz w:val="16"/>
        <w:szCs w:val="16"/>
        <w14:textOutline w14:w="2917">
          <w14:solidFill>
            <w14:srgbClr w14:val="003F8A"/>
          </w14:solidFill>
          <w14:prstDash w14:val="solid"/>
          <w14:miter w14:lim="10"/>
        </w14:textOutline>
      </w:rPr>
      <w:t>1</w:t>
    </w:r>
    <w:r>
      <w:rPr>
        <w:rFonts w:ascii="Arial" w:eastAsia="Arial" w:hAnsi="Arial" w:cs="Arial"/>
        <w:color w:val="003F8A"/>
        <w:spacing w:val="37"/>
        <w:sz w:val="16"/>
        <w:szCs w:val="16"/>
      </w:rPr>
      <w:t xml:space="preserve"> </w:t>
    </w:r>
    <w:r>
      <w:rPr>
        <w:rFonts w:ascii="Arial" w:eastAsia="Arial" w:hAnsi="Arial" w:cs="Arial"/>
        <w:color w:val="003F8A"/>
        <w:spacing w:val="-5"/>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5"/>
        <w:sz w:val="16"/>
        <w:szCs w:val="16"/>
        <w14:textOutline w14:w="2917">
          <w14:solidFill>
            <w14:srgbClr w14:val="003F8A"/>
          </w14:solidFill>
          <w14:prstDash w14:val="solid"/>
          <w14:miter w14:lim="10"/>
        </w14:textOutline>
      </w:rPr>
      <w:t>24</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050"/>
      <w:rPr>
        <w:rFonts w:ascii="Arial" w:eastAsia="Arial" w:hAnsi="Arial" w:cs="Arial"/>
        <w:sz w:val="16"/>
        <w:szCs w:val="16"/>
      </w:rPr>
    </w:pPr>
    <w:r>
      <w:rPr>
        <w:rFonts w:ascii="Arial" w:eastAsia="Arial" w:hAnsi="Arial" w:cs="Arial"/>
        <w:color w:val="003F8A"/>
        <w:spacing w:val="-2"/>
        <w:sz w:val="16"/>
        <w:szCs w:val="16"/>
        <w14:textOutline w14:w="2917">
          <w14:solidFill>
            <w14:srgbClr w14:val="003F8A"/>
          </w14:solidFill>
          <w14:prstDash w14:val="solid"/>
          <w14:miter w14:lim="10"/>
        </w14:textOutline>
      </w:rPr>
      <w:t>2</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14:textOutline w14:w="2917">
          <w14:solidFill>
            <w14:srgbClr w14:val="003F8A"/>
          </w14:solidFill>
          <w14:prstDash w14:val="solid"/>
          <w14:miter w14:lim="10"/>
        </w14:textOutline>
      </w:rPr>
      <w:t>24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050"/>
      <w:rPr>
        <w:rFonts w:ascii="Arial" w:eastAsia="Arial" w:hAnsi="Arial" w:cs="Arial"/>
        <w:sz w:val="16"/>
        <w:szCs w:val="16"/>
      </w:rPr>
    </w:pPr>
    <w:r>
      <w:rPr>
        <w:rFonts w:ascii="Arial" w:eastAsia="Arial" w:hAnsi="Arial" w:cs="Arial"/>
        <w:color w:val="003F8A"/>
        <w:spacing w:val="-2"/>
        <w:sz w:val="16"/>
        <w:szCs w:val="16"/>
        <w14:textOutline w14:w="2917">
          <w14:solidFill>
            <w14:srgbClr w14:val="003F8A"/>
          </w14:solidFill>
          <w14:prstDash w14:val="solid"/>
          <w14:miter w14:lim="10"/>
        </w14:textOutline>
      </w:rPr>
      <w:t>2</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14:textOutline w14:w="2917">
          <w14:solidFill>
            <w14:srgbClr w14:val="003F8A"/>
          </w14:solidFill>
          <w14:prstDash w14:val="solid"/>
          <w14:miter w14:lim="10"/>
        </w14:textOutline>
      </w:rPr>
      <w:t>24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050"/>
      <w:rPr>
        <w:rFonts w:ascii="Arial" w:eastAsia="Arial" w:hAnsi="Arial" w:cs="Arial"/>
        <w:sz w:val="16"/>
        <w:szCs w:val="16"/>
      </w:rPr>
    </w:pPr>
    <w:r>
      <w:rPr>
        <w:rFonts w:ascii="Arial" w:eastAsia="Arial" w:hAnsi="Arial" w:cs="Arial"/>
        <w:color w:val="003F8A"/>
        <w:spacing w:val="-2"/>
        <w:sz w:val="16"/>
        <w:szCs w:val="16"/>
        <w14:textOutline w14:w="2917">
          <w14:solidFill>
            <w14:srgbClr w14:val="003F8A"/>
          </w14:solidFill>
          <w14:prstDash w14:val="solid"/>
          <w14:miter w14:lim="10"/>
        </w14:textOutline>
      </w:rPr>
      <w:t>2</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14:textOutline w14:w="2917">
          <w14:solidFill>
            <w14:srgbClr w14:val="003F8A"/>
          </w14:solidFill>
          <w14:prstDash w14:val="solid"/>
          <w14:miter w14:lim="10"/>
        </w14:textOutline>
      </w:rPr>
      <w:t>24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015"/>
      <w:rPr>
        <w:rFonts w:ascii="Arial" w:eastAsia="Arial" w:hAnsi="Arial" w:cs="Arial"/>
        <w:sz w:val="16"/>
        <w:szCs w:val="16"/>
      </w:rPr>
    </w:pPr>
    <w:r>
      <w:rPr>
        <w:rFonts w:ascii="Arial" w:eastAsia="Arial" w:hAnsi="Arial" w:cs="Arial"/>
        <w:color w:val="003F8A"/>
        <w:spacing w:val="-2"/>
        <w:sz w:val="16"/>
        <w:szCs w:val="16"/>
        <w14:textOutline w14:w="2917">
          <w14:solidFill>
            <w14:srgbClr w14:val="003F8A"/>
          </w14:solidFill>
          <w14:prstDash w14:val="solid"/>
          <w14:miter w14:lim="10"/>
        </w14:textOutline>
      </w:rPr>
      <w:t>3</w:t>
    </w:r>
    <w:r>
      <w:rPr>
        <w:rFonts w:ascii="Arial" w:eastAsia="Arial" w:hAnsi="Arial" w:cs="Arial"/>
        <w:color w:val="003F8A"/>
        <w:spacing w:val="36"/>
        <w:w w:val="101"/>
        <w:sz w:val="16"/>
        <w:szCs w:val="16"/>
      </w:rPr>
      <w:t xml:space="preserve"> </w:t>
    </w:r>
    <w:r>
      <w:rPr>
        <w:rFonts w:ascii="Arial" w:eastAsia="Arial" w:hAnsi="Arial" w:cs="Arial"/>
        <w:color w:val="003F8A"/>
        <w:spacing w:val="-2"/>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14:textOutline w14:w="2917">
          <w14:solidFill>
            <w14:srgbClr w14:val="003F8A"/>
          </w14:solidFill>
          <w14:prstDash w14:val="solid"/>
          <w14:miter w14:lim="10"/>
        </w14:textOutline>
      </w:rPr>
      <w:t>24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015"/>
      <w:rPr>
        <w:rFonts w:ascii="Arial" w:eastAsia="Arial" w:hAnsi="Arial" w:cs="Arial"/>
        <w:sz w:val="16"/>
        <w:szCs w:val="16"/>
      </w:rPr>
    </w:pPr>
    <w:r>
      <w:rPr>
        <w:rFonts w:ascii="Arial" w:eastAsia="Arial" w:hAnsi="Arial" w:cs="Arial"/>
        <w:color w:val="003F8A"/>
        <w:spacing w:val="-2"/>
        <w:sz w:val="16"/>
        <w:szCs w:val="16"/>
        <w14:textOutline w14:w="2917">
          <w14:solidFill>
            <w14:srgbClr w14:val="003F8A"/>
          </w14:solidFill>
          <w14:prstDash w14:val="solid"/>
          <w14:miter w14:lim="10"/>
        </w14:textOutline>
      </w:rPr>
      <w:t>3</w:t>
    </w:r>
    <w:r>
      <w:rPr>
        <w:rFonts w:ascii="Arial" w:eastAsia="Arial" w:hAnsi="Arial" w:cs="Arial"/>
        <w:color w:val="003F8A"/>
        <w:spacing w:val="36"/>
        <w:w w:val="101"/>
        <w:sz w:val="16"/>
        <w:szCs w:val="16"/>
      </w:rPr>
      <w:t xml:space="preserve"> </w:t>
    </w:r>
    <w:r>
      <w:rPr>
        <w:rFonts w:ascii="Arial" w:eastAsia="Arial" w:hAnsi="Arial" w:cs="Arial"/>
        <w:color w:val="003F8A"/>
        <w:spacing w:val="-2"/>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14:textOutline w14:w="2917">
          <w14:solidFill>
            <w14:srgbClr w14:val="003F8A"/>
          </w14:solidFill>
          <w14:prstDash w14:val="solid"/>
          <w14:miter w14:lim="10"/>
        </w14:textOutline>
      </w:rPr>
      <w:t>24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015"/>
      <w:rPr>
        <w:rFonts w:ascii="Arial" w:eastAsia="Arial" w:hAnsi="Arial" w:cs="Arial"/>
        <w:sz w:val="16"/>
        <w:szCs w:val="16"/>
      </w:rPr>
    </w:pPr>
    <w:r>
      <w:rPr>
        <w:rFonts w:ascii="Arial" w:eastAsia="Arial" w:hAnsi="Arial" w:cs="Arial"/>
        <w:color w:val="003F8A"/>
        <w:spacing w:val="-2"/>
        <w:sz w:val="16"/>
        <w:szCs w:val="16"/>
        <w14:textOutline w14:w="2917">
          <w14:solidFill>
            <w14:srgbClr w14:val="003F8A"/>
          </w14:solidFill>
          <w14:prstDash w14:val="solid"/>
          <w14:miter w14:lim="10"/>
        </w14:textOutline>
      </w:rPr>
      <w:t>3</w:t>
    </w:r>
    <w:r>
      <w:rPr>
        <w:rFonts w:ascii="Arial" w:eastAsia="Arial" w:hAnsi="Arial" w:cs="Arial"/>
        <w:color w:val="003F8A"/>
        <w:spacing w:val="36"/>
        <w:w w:val="101"/>
        <w:sz w:val="16"/>
        <w:szCs w:val="16"/>
      </w:rPr>
      <w:t xml:space="preserve"> </w:t>
    </w:r>
    <w:r>
      <w:rPr>
        <w:rFonts w:ascii="Arial" w:eastAsia="Arial" w:hAnsi="Arial" w:cs="Arial"/>
        <w:color w:val="003F8A"/>
        <w:spacing w:val="-2"/>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14:textOutline w14:w="2917">
          <w14:solidFill>
            <w14:srgbClr w14:val="003F8A"/>
          </w14:solidFill>
          <w14:prstDash w14:val="solid"/>
          <w14:miter w14:lim="10"/>
        </w14:textOutline>
      </w:rPr>
      <w:t>24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010"/>
      <w:rPr>
        <w:rFonts w:ascii="Arial" w:eastAsia="Arial" w:hAnsi="Arial" w:cs="Arial"/>
        <w:sz w:val="16"/>
        <w:szCs w:val="16"/>
      </w:rPr>
    </w:pPr>
    <w:r>
      <w:rPr>
        <w:rFonts w:ascii="Arial" w:eastAsia="Arial" w:hAnsi="Arial" w:cs="Arial"/>
        <w:color w:val="003F8A"/>
        <w:spacing w:val="-1"/>
        <w:sz w:val="16"/>
        <w:szCs w:val="16"/>
        <w14:textOutline w14:w="2917">
          <w14:solidFill>
            <w14:srgbClr w14:val="003F8A"/>
          </w14:solidFill>
          <w14:prstDash w14:val="solid"/>
          <w14:miter w14:lim="10"/>
        </w14:textOutline>
      </w:rPr>
      <w:t>4</w:t>
    </w:r>
    <w:r>
      <w:rPr>
        <w:rFonts w:ascii="Arial" w:eastAsia="Arial" w:hAnsi="Arial" w:cs="Arial"/>
        <w:color w:val="003F8A"/>
        <w:spacing w:val="36"/>
        <w:w w:val="101"/>
        <w:sz w:val="16"/>
        <w:szCs w:val="16"/>
      </w:rPr>
      <w:t xml:space="preserve"> </w:t>
    </w:r>
    <w:r>
      <w:rPr>
        <w:rFonts w:ascii="Arial" w:eastAsia="Arial" w:hAnsi="Arial" w:cs="Arial"/>
        <w:color w:val="003F8A"/>
        <w:spacing w:val="-1"/>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1"/>
        <w:sz w:val="16"/>
        <w:szCs w:val="16"/>
        <w14:textOutline w14:w="2917">
          <w14:solidFill>
            <w14:srgbClr w14:val="003F8A"/>
          </w14:solidFill>
          <w14:prstDash w14:val="solid"/>
          <w14:miter w14:lim="10"/>
        </w14:textOutline>
      </w:rPr>
      <w:t>24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010"/>
      <w:rPr>
        <w:rFonts w:ascii="Arial" w:eastAsia="Arial" w:hAnsi="Arial" w:cs="Arial"/>
        <w:sz w:val="16"/>
        <w:szCs w:val="16"/>
      </w:rPr>
    </w:pPr>
    <w:r>
      <w:rPr>
        <w:rFonts w:ascii="Arial" w:eastAsia="Arial" w:hAnsi="Arial" w:cs="Arial"/>
        <w:color w:val="003F8A"/>
        <w:spacing w:val="-1"/>
        <w:sz w:val="16"/>
        <w:szCs w:val="16"/>
        <w14:textOutline w14:w="2917">
          <w14:solidFill>
            <w14:srgbClr w14:val="003F8A"/>
          </w14:solidFill>
          <w14:prstDash w14:val="solid"/>
          <w14:miter w14:lim="10"/>
        </w14:textOutline>
      </w:rPr>
      <w:t>4</w:t>
    </w:r>
    <w:r>
      <w:rPr>
        <w:rFonts w:ascii="Arial" w:eastAsia="Arial" w:hAnsi="Arial" w:cs="Arial"/>
        <w:color w:val="003F8A"/>
        <w:spacing w:val="36"/>
        <w:w w:val="101"/>
        <w:sz w:val="16"/>
        <w:szCs w:val="16"/>
      </w:rPr>
      <w:t xml:space="preserve"> </w:t>
    </w:r>
    <w:r>
      <w:rPr>
        <w:rFonts w:ascii="Arial" w:eastAsia="Arial" w:hAnsi="Arial" w:cs="Arial"/>
        <w:color w:val="003F8A"/>
        <w:spacing w:val="-1"/>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1"/>
        <w:sz w:val="16"/>
        <w:szCs w:val="16"/>
        <w14:textOutline w14:w="2917">
          <w14:solidFill>
            <w14:srgbClr w14:val="003F8A"/>
          </w14:solidFill>
          <w14:prstDash w14:val="solid"/>
          <w14:miter w14:lim="10"/>
        </w14:textOutline>
      </w:rPr>
      <w:t>24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010"/>
      <w:rPr>
        <w:rFonts w:ascii="Arial" w:eastAsia="Arial" w:hAnsi="Arial" w:cs="Arial"/>
        <w:sz w:val="16"/>
        <w:szCs w:val="16"/>
      </w:rPr>
    </w:pPr>
    <w:r>
      <w:rPr>
        <w:rFonts w:ascii="Arial" w:eastAsia="Arial" w:hAnsi="Arial" w:cs="Arial"/>
        <w:color w:val="003F8A"/>
        <w:spacing w:val="-1"/>
        <w:sz w:val="16"/>
        <w:szCs w:val="16"/>
        <w14:textOutline w14:w="2917">
          <w14:solidFill>
            <w14:srgbClr w14:val="003F8A"/>
          </w14:solidFill>
          <w14:prstDash w14:val="solid"/>
          <w14:miter w14:lim="10"/>
        </w14:textOutline>
      </w:rPr>
      <w:t>4</w:t>
    </w:r>
    <w:r>
      <w:rPr>
        <w:rFonts w:ascii="Arial" w:eastAsia="Arial" w:hAnsi="Arial" w:cs="Arial"/>
        <w:color w:val="003F8A"/>
        <w:spacing w:val="36"/>
        <w:w w:val="101"/>
        <w:sz w:val="16"/>
        <w:szCs w:val="16"/>
      </w:rPr>
      <w:t xml:space="preserve"> </w:t>
    </w:r>
    <w:r>
      <w:rPr>
        <w:rFonts w:ascii="Arial" w:eastAsia="Arial" w:hAnsi="Arial" w:cs="Arial"/>
        <w:color w:val="003F8A"/>
        <w:spacing w:val="-1"/>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1"/>
        <w:sz w:val="16"/>
        <w:szCs w:val="16"/>
        <w14:textOutline w14:w="2917">
          <w14:solidFill>
            <w14:srgbClr w14:val="003F8A"/>
          </w14:solidFill>
          <w14:prstDash w14:val="solid"/>
          <w14:miter w14:lim="10"/>
        </w14:textOutline>
      </w:rPr>
      <w:t>24</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015"/>
      <w:rPr>
        <w:rFonts w:ascii="Arial" w:eastAsia="Arial" w:hAnsi="Arial" w:cs="Arial"/>
        <w:sz w:val="16"/>
        <w:szCs w:val="16"/>
      </w:rPr>
    </w:pPr>
    <w:r>
      <w:rPr>
        <w:rFonts w:ascii="Arial" w:eastAsia="Arial" w:hAnsi="Arial" w:cs="Arial"/>
        <w:color w:val="003F8A"/>
        <w:spacing w:val="-2"/>
        <w:sz w:val="16"/>
        <w:szCs w:val="16"/>
        <w14:textOutline w14:w="2917">
          <w14:solidFill>
            <w14:srgbClr w14:val="003F8A"/>
          </w14:solidFill>
          <w14:prstDash w14:val="solid"/>
          <w14:miter w14:lim="10"/>
        </w14:textOutline>
      </w:rPr>
      <w:t>5</w:t>
    </w:r>
    <w:r>
      <w:rPr>
        <w:rFonts w:ascii="Arial" w:eastAsia="Arial" w:hAnsi="Arial" w:cs="Arial"/>
        <w:color w:val="003F8A"/>
        <w:spacing w:val="36"/>
        <w:w w:val="101"/>
        <w:sz w:val="16"/>
        <w:szCs w:val="16"/>
      </w:rPr>
      <w:t xml:space="preserve"> </w:t>
    </w:r>
    <w:r>
      <w:rPr>
        <w:rFonts w:ascii="Arial" w:eastAsia="Arial" w:hAnsi="Arial" w:cs="Arial"/>
        <w:color w:val="003F8A"/>
        <w:spacing w:val="-2"/>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14:textOutline w14:w="2917">
          <w14:solidFill>
            <w14:srgbClr w14:val="003F8A"/>
          </w14:solidFill>
          <w14:prstDash w14:val="solid"/>
          <w14:miter w14:lim="10"/>
        </w14:textOutline>
      </w:rPr>
      <w:t>24</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015"/>
      <w:rPr>
        <w:rFonts w:ascii="Arial" w:eastAsia="Arial" w:hAnsi="Arial" w:cs="Arial"/>
        <w:sz w:val="16"/>
        <w:szCs w:val="16"/>
      </w:rPr>
    </w:pPr>
    <w:r>
      <w:rPr>
        <w:rFonts w:ascii="Arial" w:eastAsia="Arial" w:hAnsi="Arial" w:cs="Arial"/>
        <w:color w:val="003F8A"/>
        <w:spacing w:val="-2"/>
        <w:sz w:val="16"/>
        <w:szCs w:val="16"/>
        <w14:textOutline w14:w="2917">
          <w14:solidFill>
            <w14:srgbClr w14:val="003F8A"/>
          </w14:solidFill>
          <w14:prstDash w14:val="solid"/>
          <w14:miter w14:lim="10"/>
        </w14:textOutline>
      </w:rPr>
      <w:t>5</w:t>
    </w:r>
    <w:r>
      <w:rPr>
        <w:rFonts w:ascii="Arial" w:eastAsia="Arial" w:hAnsi="Arial" w:cs="Arial"/>
        <w:color w:val="003F8A"/>
        <w:spacing w:val="36"/>
        <w:w w:val="101"/>
        <w:sz w:val="16"/>
        <w:szCs w:val="16"/>
      </w:rPr>
      <w:t xml:space="preserve"> </w:t>
    </w:r>
    <w:r>
      <w:rPr>
        <w:rFonts w:ascii="Arial" w:eastAsia="Arial" w:hAnsi="Arial" w:cs="Arial"/>
        <w:color w:val="003F8A"/>
        <w:spacing w:val="-2"/>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14:textOutline w14:w="2917">
          <w14:solidFill>
            <w14:srgbClr w14:val="003F8A"/>
          </w14:solidFill>
          <w14:prstDash w14:val="solid"/>
          <w14:miter w14:lim="10"/>
        </w14:textOutline>
      </w:rPr>
      <w:t>24</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015"/>
      <w:rPr>
        <w:rFonts w:ascii="Arial" w:eastAsia="Arial" w:hAnsi="Arial" w:cs="Arial"/>
        <w:sz w:val="16"/>
        <w:szCs w:val="16"/>
      </w:rPr>
    </w:pPr>
    <w:r>
      <w:rPr>
        <w:rFonts w:ascii="Arial" w:eastAsia="Arial" w:hAnsi="Arial" w:cs="Arial"/>
        <w:color w:val="003F8A"/>
        <w:spacing w:val="-2"/>
        <w:sz w:val="16"/>
        <w:szCs w:val="16"/>
        <w14:textOutline w14:w="2917">
          <w14:solidFill>
            <w14:srgbClr w14:val="003F8A"/>
          </w14:solidFill>
          <w14:prstDash w14:val="solid"/>
          <w14:miter w14:lim="10"/>
        </w14:textOutline>
      </w:rPr>
      <w:t>5</w:t>
    </w:r>
    <w:r>
      <w:rPr>
        <w:rFonts w:ascii="Arial" w:eastAsia="Arial" w:hAnsi="Arial" w:cs="Arial"/>
        <w:color w:val="003F8A"/>
        <w:spacing w:val="36"/>
        <w:w w:val="101"/>
        <w:sz w:val="16"/>
        <w:szCs w:val="16"/>
      </w:rPr>
      <w:t xml:space="preserve"> </w:t>
    </w:r>
    <w:r>
      <w:rPr>
        <w:rFonts w:ascii="Arial" w:eastAsia="Arial" w:hAnsi="Arial" w:cs="Arial"/>
        <w:color w:val="003F8A"/>
        <w:spacing w:val="-2"/>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14:textOutline w14:w="2917">
          <w14:solidFill>
            <w14:srgbClr w14:val="003F8A"/>
          </w14:solidFill>
          <w14:prstDash w14:val="solid"/>
          <w14:miter w14:lim="10"/>
        </w14:textOutline>
      </w:rPr>
      <w:t>24</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175"/>
      <w:rPr>
        <w:rFonts w:ascii="Arial" w:eastAsia="Arial" w:hAnsi="Arial" w:cs="Arial"/>
        <w:sz w:val="16"/>
        <w:szCs w:val="16"/>
      </w:rPr>
    </w:pPr>
    <w:r>
      <w:rPr>
        <w:rFonts w:ascii="Arial" w:eastAsia="Arial" w:hAnsi="Arial" w:cs="Arial"/>
        <w:color w:val="003F8A"/>
        <w:spacing w:val="-2"/>
        <w:sz w:val="16"/>
        <w:szCs w:val="16"/>
        <w14:textOutline w14:w="2917">
          <w14:solidFill>
            <w14:srgbClr w14:val="003F8A"/>
          </w14:solidFill>
          <w14:prstDash w14:val="solid"/>
          <w14:miter w14:lim="10"/>
        </w14:textOutline>
      </w:rPr>
      <w:t>6</w:t>
    </w:r>
    <w:r>
      <w:rPr>
        <w:rFonts w:ascii="Arial" w:eastAsia="Arial" w:hAnsi="Arial" w:cs="Arial"/>
        <w:color w:val="003F8A"/>
        <w:spacing w:val="36"/>
        <w:w w:val="101"/>
        <w:sz w:val="16"/>
        <w:szCs w:val="16"/>
      </w:rPr>
      <w:t xml:space="preserve"> </w:t>
    </w:r>
    <w:r>
      <w:rPr>
        <w:rFonts w:ascii="Arial" w:eastAsia="Arial" w:hAnsi="Arial" w:cs="Arial"/>
        <w:color w:val="003F8A"/>
        <w:spacing w:val="-2"/>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14:textOutline w14:w="2917">
          <w14:solidFill>
            <w14:srgbClr w14:val="003F8A"/>
          </w14:solidFill>
          <w14:prstDash w14:val="solid"/>
          <w14:miter w14:lim="10"/>
        </w14:textOutline>
      </w:rPr>
      <w:t>24</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175"/>
      <w:rPr>
        <w:rFonts w:ascii="Arial" w:eastAsia="Arial" w:hAnsi="Arial" w:cs="Arial"/>
        <w:sz w:val="16"/>
        <w:szCs w:val="16"/>
      </w:rPr>
    </w:pPr>
    <w:r>
      <w:rPr>
        <w:rFonts w:ascii="Arial" w:eastAsia="Arial" w:hAnsi="Arial" w:cs="Arial"/>
        <w:color w:val="003F8A"/>
        <w:spacing w:val="-2"/>
        <w:sz w:val="16"/>
        <w:szCs w:val="16"/>
        <w14:textOutline w14:w="2917">
          <w14:solidFill>
            <w14:srgbClr w14:val="003F8A"/>
          </w14:solidFill>
          <w14:prstDash w14:val="solid"/>
          <w14:miter w14:lim="10"/>
        </w14:textOutline>
      </w:rPr>
      <w:t>6</w:t>
    </w:r>
    <w:r>
      <w:rPr>
        <w:rFonts w:ascii="Arial" w:eastAsia="Arial" w:hAnsi="Arial" w:cs="Arial"/>
        <w:color w:val="003F8A"/>
        <w:spacing w:val="36"/>
        <w:w w:val="101"/>
        <w:sz w:val="16"/>
        <w:szCs w:val="16"/>
      </w:rPr>
      <w:t xml:space="preserve"> </w:t>
    </w:r>
    <w:r>
      <w:rPr>
        <w:rFonts w:ascii="Arial" w:eastAsia="Arial" w:hAnsi="Arial" w:cs="Arial"/>
        <w:color w:val="003F8A"/>
        <w:spacing w:val="-2"/>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14:textOutline w14:w="2917">
          <w14:solidFill>
            <w14:srgbClr w14:val="003F8A"/>
          </w14:solidFill>
          <w14:prstDash w14:val="solid"/>
          <w14:miter w14:lim="10"/>
        </w14:textOutline>
      </w:rPr>
      <w:t>24</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175"/>
      <w:rPr>
        <w:rFonts w:ascii="Arial" w:eastAsia="Arial" w:hAnsi="Arial" w:cs="Arial"/>
        <w:sz w:val="16"/>
        <w:szCs w:val="16"/>
      </w:rPr>
    </w:pPr>
    <w:r>
      <w:rPr>
        <w:rFonts w:ascii="Arial" w:eastAsia="Arial" w:hAnsi="Arial" w:cs="Arial"/>
        <w:color w:val="003F8A"/>
        <w:spacing w:val="-2"/>
        <w:sz w:val="16"/>
        <w:szCs w:val="16"/>
        <w14:textOutline w14:w="2917">
          <w14:solidFill>
            <w14:srgbClr w14:val="003F8A"/>
          </w14:solidFill>
          <w14:prstDash w14:val="solid"/>
          <w14:miter w14:lim="10"/>
        </w14:textOutline>
      </w:rPr>
      <w:t>6</w:t>
    </w:r>
    <w:r>
      <w:rPr>
        <w:rFonts w:ascii="Arial" w:eastAsia="Arial" w:hAnsi="Arial" w:cs="Arial"/>
        <w:color w:val="003F8A"/>
        <w:spacing w:val="36"/>
        <w:w w:val="101"/>
        <w:sz w:val="16"/>
        <w:szCs w:val="16"/>
      </w:rPr>
      <w:t xml:space="preserve"> </w:t>
    </w:r>
    <w:r>
      <w:rPr>
        <w:rFonts w:ascii="Arial" w:eastAsia="Arial" w:hAnsi="Arial" w:cs="Arial"/>
        <w:color w:val="003F8A"/>
        <w:spacing w:val="-2"/>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14:textOutline w14:w="2917">
          <w14:solidFill>
            <w14:srgbClr w14:val="003F8A"/>
          </w14:solidFill>
          <w14:prstDash w14:val="solid"/>
          <w14:miter w14:lim="10"/>
        </w14:textOutline>
      </w:rPr>
      <w:t>24</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175"/>
      <w:rPr>
        <w:rFonts w:ascii="Arial" w:eastAsia="Arial" w:hAnsi="Arial" w:cs="Arial"/>
        <w:sz w:val="16"/>
        <w:szCs w:val="16"/>
      </w:rPr>
    </w:pPr>
    <w:r>
      <w:rPr>
        <w:rFonts w:ascii="Arial" w:eastAsia="Arial" w:hAnsi="Arial" w:cs="Arial"/>
        <w:color w:val="003F8A"/>
        <w:spacing w:val="-2"/>
        <w:sz w:val="16"/>
        <w:szCs w:val="16"/>
        <w14:textOutline w14:w="2917">
          <w14:solidFill>
            <w14:srgbClr w14:val="003F8A"/>
          </w14:solidFill>
          <w14:prstDash w14:val="solid"/>
          <w14:miter w14:lim="10"/>
        </w14:textOutline>
      </w:rPr>
      <w:t>6</w:t>
    </w:r>
    <w:r>
      <w:rPr>
        <w:rFonts w:ascii="Arial" w:eastAsia="Arial" w:hAnsi="Arial" w:cs="Arial"/>
        <w:color w:val="003F8A"/>
        <w:spacing w:val="36"/>
        <w:w w:val="101"/>
        <w:sz w:val="16"/>
        <w:szCs w:val="16"/>
      </w:rPr>
      <w:t xml:space="preserve"> </w:t>
    </w:r>
    <w:r>
      <w:rPr>
        <w:rFonts w:ascii="Arial" w:eastAsia="Arial" w:hAnsi="Arial" w:cs="Arial"/>
        <w:color w:val="003F8A"/>
        <w:spacing w:val="-2"/>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14:textOutline w14:w="2917">
          <w14:solidFill>
            <w14:srgbClr w14:val="003F8A"/>
          </w14:solidFill>
          <w14:prstDash w14:val="solid"/>
          <w14:miter w14:lim="10"/>
        </w14:textOutline>
      </w:rPr>
      <w:t>24</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175"/>
      <w:rPr>
        <w:rFonts w:ascii="Arial" w:eastAsia="Arial" w:hAnsi="Arial" w:cs="Arial"/>
        <w:sz w:val="16"/>
        <w:szCs w:val="16"/>
      </w:rPr>
    </w:pPr>
    <w:r>
      <w:rPr>
        <w:rFonts w:ascii="Arial" w:eastAsia="Arial" w:hAnsi="Arial" w:cs="Arial"/>
        <w:color w:val="003F8A"/>
        <w:spacing w:val="-2"/>
        <w:sz w:val="16"/>
        <w:szCs w:val="16"/>
        <w14:textOutline w14:w="2917">
          <w14:solidFill>
            <w14:srgbClr w14:val="003F8A"/>
          </w14:solidFill>
          <w14:prstDash w14:val="solid"/>
          <w14:miter w14:lim="10"/>
        </w14:textOutline>
      </w:rPr>
      <w:t>6</w:t>
    </w:r>
    <w:r>
      <w:rPr>
        <w:rFonts w:ascii="Arial" w:eastAsia="Arial" w:hAnsi="Arial" w:cs="Arial"/>
        <w:color w:val="003F8A"/>
        <w:spacing w:val="36"/>
        <w:w w:val="101"/>
        <w:sz w:val="16"/>
        <w:szCs w:val="16"/>
      </w:rPr>
      <w:t xml:space="preserve"> </w:t>
    </w:r>
    <w:r>
      <w:rPr>
        <w:rFonts w:ascii="Arial" w:eastAsia="Arial" w:hAnsi="Arial" w:cs="Arial"/>
        <w:color w:val="003F8A"/>
        <w:spacing w:val="-2"/>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14:textOutline w14:w="2917">
          <w14:solidFill>
            <w14:srgbClr w14:val="003F8A"/>
          </w14:solidFill>
          <w14:prstDash w14:val="solid"/>
          <w14:miter w14:lim="10"/>
        </w14:textOutline>
      </w:rPr>
      <w:t>24</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175"/>
      <w:rPr>
        <w:rFonts w:ascii="Arial" w:eastAsia="Arial" w:hAnsi="Arial" w:cs="Arial"/>
        <w:sz w:val="16"/>
        <w:szCs w:val="16"/>
      </w:rPr>
    </w:pPr>
    <w:r>
      <w:rPr>
        <w:rFonts w:ascii="Arial" w:eastAsia="Arial" w:hAnsi="Arial" w:cs="Arial"/>
        <w:color w:val="003F8A"/>
        <w:spacing w:val="-2"/>
        <w:sz w:val="16"/>
        <w:szCs w:val="16"/>
        <w14:textOutline w14:w="2917">
          <w14:solidFill>
            <w14:srgbClr w14:val="003F8A"/>
          </w14:solidFill>
          <w14:prstDash w14:val="solid"/>
          <w14:miter w14:lim="10"/>
        </w14:textOutline>
      </w:rPr>
      <w:t>6</w:t>
    </w:r>
    <w:r>
      <w:rPr>
        <w:rFonts w:ascii="Arial" w:eastAsia="Arial" w:hAnsi="Arial" w:cs="Arial"/>
        <w:color w:val="003F8A"/>
        <w:spacing w:val="36"/>
        <w:w w:val="101"/>
        <w:sz w:val="16"/>
        <w:szCs w:val="16"/>
      </w:rPr>
      <w:t xml:space="preserve"> </w:t>
    </w:r>
    <w:r>
      <w:rPr>
        <w:rFonts w:ascii="Arial" w:eastAsia="Arial" w:hAnsi="Arial" w:cs="Arial"/>
        <w:color w:val="003F8A"/>
        <w:spacing w:val="-2"/>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14:textOutline w14:w="2917">
          <w14:solidFill>
            <w14:srgbClr w14:val="003F8A"/>
          </w14:solidFill>
          <w14:prstDash w14:val="solid"/>
          <w14:miter w14:lim="10"/>
        </w14:textOutline>
      </w:rPr>
      <w:t>24</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175"/>
      <w:rPr>
        <w:rFonts w:ascii="Arial" w:eastAsia="Arial" w:hAnsi="Arial" w:cs="Arial"/>
        <w:sz w:val="16"/>
        <w:szCs w:val="16"/>
      </w:rPr>
    </w:pPr>
    <w:r>
      <w:rPr>
        <w:rFonts w:ascii="Arial" w:eastAsia="Arial" w:hAnsi="Arial" w:cs="Arial"/>
        <w:color w:val="003F8A"/>
        <w:spacing w:val="-2"/>
        <w:sz w:val="16"/>
        <w:szCs w:val="16"/>
        <w14:textOutline w14:w="2917">
          <w14:solidFill>
            <w14:srgbClr w14:val="003F8A"/>
          </w14:solidFill>
          <w14:prstDash w14:val="solid"/>
          <w14:miter w14:lim="10"/>
        </w14:textOutline>
      </w:rPr>
      <w:t>6</w:t>
    </w:r>
    <w:r>
      <w:rPr>
        <w:rFonts w:ascii="Arial" w:eastAsia="Arial" w:hAnsi="Arial" w:cs="Arial"/>
        <w:color w:val="003F8A"/>
        <w:spacing w:val="36"/>
        <w:w w:val="101"/>
        <w:sz w:val="16"/>
        <w:szCs w:val="16"/>
      </w:rPr>
      <w:t xml:space="preserve"> </w:t>
    </w:r>
    <w:r>
      <w:rPr>
        <w:rFonts w:ascii="Arial" w:eastAsia="Arial" w:hAnsi="Arial" w:cs="Arial"/>
        <w:color w:val="003F8A"/>
        <w:spacing w:val="-2"/>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14:textOutline w14:w="2917">
          <w14:solidFill>
            <w14:srgbClr w14:val="003F8A"/>
          </w14:solidFill>
          <w14:prstDash w14:val="solid"/>
          <w14:miter w14:lim="10"/>
        </w14:textOutline>
      </w:rPr>
      <w:t>24</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016"/>
      <w:rPr>
        <w:rFonts w:ascii="Arial" w:eastAsia="Arial" w:hAnsi="Arial" w:cs="Arial"/>
        <w:sz w:val="16"/>
        <w:szCs w:val="16"/>
      </w:rPr>
    </w:pPr>
    <w:r>
      <w:rPr>
        <w:rFonts w:ascii="Arial" w:eastAsia="Arial" w:hAnsi="Arial" w:cs="Arial"/>
        <w:color w:val="003F8A"/>
        <w:spacing w:val="-3"/>
        <w:sz w:val="16"/>
        <w:szCs w:val="16"/>
        <w14:textOutline w14:w="2917">
          <w14:solidFill>
            <w14:srgbClr w14:val="003F8A"/>
          </w14:solidFill>
          <w14:prstDash w14:val="solid"/>
          <w14:miter w14:lim="10"/>
        </w14:textOutline>
      </w:rPr>
      <w:t>7</w:t>
    </w:r>
    <w:r>
      <w:rPr>
        <w:rFonts w:ascii="Arial" w:eastAsia="Arial" w:hAnsi="Arial" w:cs="Arial"/>
        <w:color w:val="003F8A"/>
        <w:spacing w:val="39"/>
        <w:sz w:val="16"/>
        <w:szCs w:val="16"/>
      </w:rPr>
      <w:t xml:space="preserve"> </w:t>
    </w:r>
    <w:r>
      <w:rPr>
        <w:rFonts w:ascii="Arial" w:eastAsia="Arial" w:hAnsi="Arial" w:cs="Arial"/>
        <w:color w:val="003F8A"/>
        <w:spacing w:val="-3"/>
        <w:sz w:val="16"/>
        <w:szCs w:val="16"/>
      </w:rPr>
      <w:t>/</w:t>
    </w:r>
    <w:r>
      <w:rPr>
        <w:rFonts w:ascii="Arial" w:eastAsia="Arial" w:hAnsi="Arial" w:cs="Arial"/>
        <w:color w:val="003F8A"/>
        <w:spacing w:val="38"/>
        <w:w w:val="101"/>
        <w:sz w:val="16"/>
        <w:szCs w:val="16"/>
      </w:rPr>
      <w:t xml:space="preserve"> </w:t>
    </w:r>
    <w:r>
      <w:rPr>
        <w:rFonts w:ascii="Arial" w:eastAsia="Arial" w:hAnsi="Arial" w:cs="Arial"/>
        <w:color w:val="003F8A"/>
        <w:spacing w:val="-3"/>
        <w:sz w:val="16"/>
        <w:szCs w:val="16"/>
        <w14:textOutline w14:w="2917">
          <w14:solidFill>
            <w14:srgbClr w14:val="003F8A"/>
          </w14:solidFill>
          <w14:prstDash w14:val="solid"/>
          <w14:miter w14:lim="10"/>
        </w14:textOutline>
      </w:rPr>
      <w:t>24</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016"/>
      <w:rPr>
        <w:rFonts w:ascii="Arial" w:eastAsia="Arial" w:hAnsi="Arial" w:cs="Arial"/>
        <w:sz w:val="16"/>
        <w:szCs w:val="16"/>
      </w:rPr>
    </w:pPr>
    <w:r>
      <w:rPr>
        <w:rFonts w:ascii="Arial" w:eastAsia="Arial" w:hAnsi="Arial" w:cs="Arial"/>
        <w:color w:val="003F8A"/>
        <w:spacing w:val="-3"/>
        <w:sz w:val="16"/>
        <w:szCs w:val="16"/>
        <w14:textOutline w14:w="2917">
          <w14:solidFill>
            <w14:srgbClr w14:val="003F8A"/>
          </w14:solidFill>
          <w14:prstDash w14:val="solid"/>
          <w14:miter w14:lim="10"/>
        </w14:textOutline>
      </w:rPr>
      <w:t>7</w:t>
    </w:r>
    <w:r>
      <w:rPr>
        <w:rFonts w:ascii="Arial" w:eastAsia="Arial" w:hAnsi="Arial" w:cs="Arial"/>
        <w:color w:val="003F8A"/>
        <w:spacing w:val="39"/>
        <w:sz w:val="16"/>
        <w:szCs w:val="16"/>
      </w:rPr>
      <w:t xml:space="preserve"> </w:t>
    </w:r>
    <w:r>
      <w:rPr>
        <w:rFonts w:ascii="Arial" w:eastAsia="Arial" w:hAnsi="Arial" w:cs="Arial"/>
        <w:color w:val="003F8A"/>
        <w:spacing w:val="-3"/>
        <w:sz w:val="16"/>
        <w:szCs w:val="16"/>
      </w:rPr>
      <w:t>/</w:t>
    </w:r>
    <w:r>
      <w:rPr>
        <w:rFonts w:ascii="Arial" w:eastAsia="Arial" w:hAnsi="Arial" w:cs="Arial"/>
        <w:color w:val="003F8A"/>
        <w:spacing w:val="38"/>
        <w:w w:val="101"/>
        <w:sz w:val="16"/>
        <w:szCs w:val="16"/>
      </w:rPr>
      <w:t xml:space="preserve"> </w:t>
    </w:r>
    <w:r>
      <w:rPr>
        <w:rFonts w:ascii="Arial" w:eastAsia="Arial" w:hAnsi="Arial" w:cs="Arial"/>
        <w:color w:val="003F8A"/>
        <w:spacing w:val="-3"/>
        <w:sz w:val="16"/>
        <w:szCs w:val="16"/>
        <w14:textOutline w14:w="2917">
          <w14:solidFill>
            <w14:srgbClr w14:val="003F8A"/>
          </w14:solidFill>
          <w14:prstDash w14:val="solid"/>
          <w14:miter w14:lim="10"/>
        </w14:textOutline>
      </w:rPr>
      <w:t>24</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016"/>
      <w:rPr>
        <w:rFonts w:ascii="Arial" w:eastAsia="Arial" w:hAnsi="Arial" w:cs="Arial"/>
        <w:sz w:val="16"/>
        <w:szCs w:val="16"/>
      </w:rPr>
    </w:pPr>
    <w:r>
      <w:rPr>
        <w:rFonts w:ascii="Arial" w:eastAsia="Arial" w:hAnsi="Arial" w:cs="Arial"/>
        <w:color w:val="003F8A"/>
        <w:spacing w:val="-3"/>
        <w:sz w:val="16"/>
        <w:szCs w:val="16"/>
        <w14:textOutline w14:w="2917">
          <w14:solidFill>
            <w14:srgbClr w14:val="003F8A"/>
          </w14:solidFill>
          <w14:prstDash w14:val="solid"/>
          <w14:miter w14:lim="10"/>
        </w14:textOutline>
      </w:rPr>
      <w:t>7</w:t>
    </w:r>
    <w:r>
      <w:rPr>
        <w:rFonts w:ascii="Arial" w:eastAsia="Arial" w:hAnsi="Arial" w:cs="Arial"/>
        <w:color w:val="003F8A"/>
        <w:spacing w:val="39"/>
        <w:sz w:val="16"/>
        <w:szCs w:val="16"/>
      </w:rPr>
      <w:t xml:space="preserve"> </w:t>
    </w:r>
    <w:r>
      <w:rPr>
        <w:rFonts w:ascii="Arial" w:eastAsia="Arial" w:hAnsi="Arial" w:cs="Arial"/>
        <w:color w:val="003F8A"/>
        <w:spacing w:val="-3"/>
        <w:sz w:val="16"/>
        <w:szCs w:val="16"/>
      </w:rPr>
      <w:t>/</w:t>
    </w:r>
    <w:r>
      <w:rPr>
        <w:rFonts w:ascii="Arial" w:eastAsia="Arial" w:hAnsi="Arial" w:cs="Arial"/>
        <w:color w:val="003F8A"/>
        <w:spacing w:val="38"/>
        <w:w w:val="101"/>
        <w:sz w:val="16"/>
        <w:szCs w:val="16"/>
      </w:rPr>
      <w:t xml:space="preserve"> </w:t>
    </w:r>
    <w:r>
      <w:rPr>
        <w:rFonts w:ascii="Arial" w:eastAsia="Arial" w:hAnsi="Arial" w:cs="Arial"/>
        <w:color w:val="003F8A"/>
        <w:spacing w:val="-3"/>
        <w:sz w:val="16"/>
        <w:szCs w:val="16"/>
        <w14:textOutline w14:w="2917">
          <w14:solidFill>
            <w14:srgbClr w14:val="003F8A"/>
          </w14:solidFill>
          <w14:prstDash w14:val="solid"/>
          <w14:miter w14:lim="10"/>
        </w14:textOutline>
      </w:rPr>
      <w:t>24</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016"/>
      <w:rPr>
        <w:rFonts w:ascii="Arial" w:eastAsia="Arial" w:hAnsi="Arial" w:cs="Arial"/>
        <w:sz w:val="16"/>
        <w:szCs w:val="16"/>
      </w:rPr>
    </w:pPr>
    <w:r>
      <w:rPr>
        <w:rFonts w:ascii="Arial" w:eastAsia="Arial" w:hAnsi="Arial" w:cs="Arial"/>
        <w:color w:val="003F8A"/>
        <w:spacing w:val="-3"/>
        <w:sz w:val="16"/>
        <w:szCs w:val="16"/>
        <w14:textOutline w14:w="2917">
          <w14:solidFill>
            <w14:srgbClr w14:val="003F8A"/>
          </w14:solidFill>
          <w14:prstDash w14:val="solid"/>
          <w14:miter w14:lim="10"/>
        </w14:textOutline>
      </w:rPr>
      <w:t>7</w:t>
    </w:r>
    <w:r>
      <w:rPr>
        <w:rFonts w:ascii="Arial" w:eastAsia="Arial" w:hAnsi="Arial" w:cs="Arial"/>
        <w:color w:val="003F8A"/>
        <w:spacing w:val="39"/>
        <w:sz w:val="16"/>
        <w:szCs w:val="16"/>
      </w:rPr>
      <w:t xml:space="preserve"> </w:t>
    </w:r>
    <w:r>
      <w:rPr>
        <w:rFonts w:ascii="Arial" w:eastAsia="Arial" w:hAnsi="Arial" w:cs="Arial"/>
        <w:color w:val="003F8A"/>
        <w:spacing w:val="-3"/>
        <w:sz w:val="16"/>
        <w:szCs w:val="16"/>
      </w:rPr>
      <w:t>/</w:t>
    </w:r>
    <w:r>
      <w:rPr>
        <w:rFonts w:ascii="Arial" w:eastAsia="Arial" w:hAnsi="Arial" w:cs="Arial"/>
        <w:color w:val="003F8A"/>
        <w:spacing w:val="38"/>
        <w:w w:val="101"/>
        <w:sz w:val="16"/>
        <w:szCs w:val="16"/>
      </w:rPr>
      <w:t xml:space="preserve"> </w:t>
    </w:r>
    <w:r>
      <w:rPr>
        <w:rFonts w:ascii="Arial" w:eastAsia="Arial" w:hAnsi="Arial" w:cs="Arial"/>
        <w:color w:val="003F8A"/>
        <w:spacing w:val="-3"/>
        <w:sz w:val="16"/>
        <w:szCs w:val="16"/>
        <w14:textOutline w14:w="2917">
          <w14:solidFill>
            <w14:srgbClr w14:val="003F8A"/>
          </w14:solidFill>
          <w14:prstDash w14:val="solid"/>
          <w14:miter w14:lim="10"/>
        </w14:textOutline>
      </w:rPr>
      <w:t>24</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016"/>
      <w:rPr>
        <w:rFonts w:ascii="Arial" w:eastAsia="Arial" w:hAnsi="Arial" w:cs="Arial"/>
        <w:sz w:val="16"/>
        <w:szCs w:val="16"/>
      </w:rPr>
    </w:pPr>
    <w:r>
      <w:rPr>
        <w:rFonts w:ascii="Arial" w:eastAsia="Arial" w:hAnsi="Arial" w:cs="Arial"/>
        <w:color w:val="003F8A"/>
        <w:spacing w:val="-3"/>
        <w:sz w:val="16"/>
        <w:szCs w:val="16"/>
        <w14:textOutline w14:w="2917">
          <w14:solidFill>
            <w14:srgbClr w14:val="003F8A"/>
          </w14:solidFill>
          <w14:prstDash w14:val="solid"/>
          <w14:miter w14:lim="10"/>
        </w14:textOutline>
      </w:rPr>
      <w:t>7</w:t>
    </w:r>
    <w:r>
      <w:rPr>
        <w:rFonts w:ascii="Arial" w:eastAsia="Arial" w:hAnsi="Arial" w:cs="Arial"/>
        <w:color w:val="003F8A"/>
        <w:spacing w:val="39"/>
        <w:sz w:val="16"/>
        <w:szCs w:val="16"/>
      </w:rPr>
      <w:t xml:space="preserve"> </w:t>
    </w:r>
    <w:r>
      <w:rPr>
        <w:rFonts w:ascii="Arial" w:eastAsia="Arial" w:hAnsi="Arial" w:cs="Arial"/>
        <w:color w:val="003F8A"/>
        <w:spacing w:val="-3"/>
        <w:sz w:val="16"/>
        <w:szCs w:val="16"/>
      </w:rPr>
      <w:t>/</w:t>
    </w:r>
    <w:r>
      <w:rPr>
        <w:rFonts w:ascii="Arial" w:eastAsia="Arial" w:hAnsi="Arial" w:cs="Arial"/>
        <w:color w:val="003F8A"/>
        <w:spacing w:val="38"/>
        <w:w w:val="101"/>
        <w:sz w:val="16"/>
        <w:szCs w:val="16"/>
      </w:rPr>
      <w:t xml:space="preserve"> </w:t>
    </w:r>
    <w:r>
      <w:rPr>
        <w:rFonts w:ascii="Arial" w:eastAsia="Arial" w:hAnsi="Arial" w:cs="Arial"/>
        <w:color w:val="003F8A"/>
        <w:spacing w:val="-3"/>
        <w:sz w:val="16"/>
        <w:szCs w:val="16"/>
        <w14:textOutline w14:w="2917">
          <w14:solidFill>
            <w14:srgbClr w14:val="003F8A"/>
          </w14:solidFill>
          <w14:prstDash w14:val="solid"/>
          <w14:miter w14:lim="10"/>
        </w14:textOutline>
      </w:rPr>
      <w:t>24</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015"/>
      <w:rPr>
        <w:rFonts w:ascii="Arial" w:eastAsia="Arial" w:hAnsi="Arial" w:cs="Arial"/>
        <w:sz w:val="16"/>
        <w:szCs w:val="16"/>
      </w:rPr>
    </w:pPr>
    <w:r>
      <w:rPr>
        <w:rFonts w:ascii="Arial" w:eastAsia="Arial" w:hAnsi="Arial" w:cs="Arial"/>
        <w:color w:val="003F8A"/>
        <w:spacing w:val="-2"/>
        <w:sz w:val="16"/>
        <w:szCs w:val="16"/>
        <w14:textOutline w14:w="2917">
          <w14:solidFill>
            <w14:srgbClr w14:val="003F8A"/>
          </w14:solidFill>
          <w14:prstDash w14:val="solid"/>
          <w14:miter w14:lim="10"/>
        </w14:textOutline>
      </w:rPr>
      <w:t>8</w:t>
    </w:r>
    <w:r>
      <w:rPr>
        <w:rFonts w:ascii="Arial" w:eastAsia="Arial" w:hAnsi="Arial" w:cs="Arial"/>
        <w:color w:val="003F8A"/>
        <w:spacing w:val="36"/>
        <w:w w:val="101"/>
        <w:sz w:val="16"/>
        <w:szCs w:val="16"/>
      </w:rPr>
      <w:t xml:space="preserve"> </w:t>
    </w:r>
    <w:r>
      <w:rPr>
        <w:rFonts w:ascii="Arial" w:eastAsia="Arial" w:hAnsi="Arial" w:cs="Arial"/>
        <w:color w:val="003F8A"/>
        <w:spacing w:val="-2"/>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14:textOutline w14:w="2917">
          <w14:solidFill>
            <w14:srgbClr w14:val="003F8A"/>
          </w14:solidFill>
          <w14:prstDash w14:val="solid"/>
          <w14:miter w14:lim="10"/>
        </w14:textOutline>
      </w:rPr>
      <w:t>24</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015"/>
      <w:rPr>
        <w:rFonts w:ascii="Arial" w:eastAsia="Arial" w:hAnsi="Arial" w:cs="Arial"/>
        <w:sz w:val="16"/>
        <w:szCs w:val="16"/>
      </w:rPr>
    </w:pPr>
    <w:r>
      <w:rPr>
        <w:rFonts w:ascii="Arial" w:eastAsia="Arial" w:hAnsi="Arial" w:cs="Arial"/>
        <w:color w:val="003F8A"/>
        <w:spacing w:val="-2"/>
        <w:sz w:val="16"/>
        <w:szCs w:val="16"/>
        <w14:textOutline w14:w="2917">
          <w14:solidFill>
            <w14:srgbClr w14:val="003F8A"/>
          </w14:solidFill>
          <w14:prstDash w14:val="solid"/>
          <w14:miter w14:lim="10"/>
        </w14:textOutline>
      </w:rPr>
      <w:t>8</w:t>
    </w:r>
    <w:r>
      <w:rPr>
        <w:rFonts w:ascii="Arial" w:eastAsia="Arial" w:hAnsi="Arial" w:cs="Arial"/>
        <w:color w:val="003F8A"/>
        <w:spacing w:val="36"/>
        <w:w w:val="101"/>
        <w:sz w:val="16"/>
        <w:szCs w:val="16"/>
      </w:rPr>
      <w:t xml:space="preserve"> </w:t>
    </w:r>
    <w:r>
      <w:rPr>
        <w:rFonts w:ascii="Arial" w:eastAsia="Arial" w:hAnsi="Arial" w:cs="Arial"/>
        <w:color w:val="003F8A"/>
        <w:spacing w:val="-2"/>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14:textOutline w14:w="2917">
          <w14:solidFill>
            <w14:srgbClr w14:val="003F8A"/>
          </w14:solidFill>
          <w14:prstDash w14:val="solid"/>
          <w14:miter w14:lim="10"/>
        </w14:textOutline>
      </w:rPr>
      <w:t>24</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015"/>
      <w:rPr>
        <w:rFonts w:ascii="Arial" w:eastAsia="Arial" w:hAnsi="Arial" w:cs="Arial"/>
        <w:sz w:val="16"/>
        <w:szCs w:val="16"/>
      </w:rPr>
    </w:pPr>
    <w:r>
      <w:rPr>
        <w:rFonts w:ascii="Arial" w:eastAsia="Arial" w:hAnsi="Arial" w:cs="Arial"/>
        <w:color w:val="003F8A"/>
        <w:spacing w:val="-2"/>
        <w:sz w:val="16"/>
        <w:szCs w:val="16"/>
        <w14:textOutline w14:w="2917">
          <w14:solidFill>
            <w14:srgbClr w14:val="003F8A"/>
          </w14:solidFill>
          <w14:prstDash w14:val="solid"/>
          <w14:miter w14:lim="10"/>
        </w14:textOutline>
      </w:rPr>
      <w:t>8</w:t>
    </w:r>
    <w:r>
      <w:rPr>
        <w:rFonts w:ascii="Arial" w:eastAsia="Arial" w:hAnsi="Arial" w:cs="Arial"/>
        <w:color w:val="003F8A"/>
        <w:spacing w:val="36"/>
        <w:w w:val="101"/>
        <w:sz w:val="16"/>
        <w:szCs w:val="16"/>
      </w:rPr>
      <w:t xml:space="preserve"> </w:t>
    </w:r>
    <w:r>
      <w:rPr>
        <w:rFonts w:ascii="Arial" w:eastAsia="Arial" w:hAnsi="Arial" w:cs="Arial"/>
        <w:color w:val="003F8A"/>
        <w:spacing w:val="-2"/>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14:textOutline w14:w="2917">
          <w14:solidFill>
            <w14:srgbClr w14:val="003F8A"/>
          </w14:solidFill>
          <w14:prstDash w14:val="solid"/>
          <w14:miter w14:lim="10"/>
        </w14:textOutline>
      </w:rPr>
      <w:t>24</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110"/>
      <w:rPr>
        <w:rFonts w:ascii="Arial" w:eastAsia="Arial" w:hAnsi="Arial" w:cs="Arial"/>
        <w:sz w:val="16"/>
        <w:szCs w:val="16"/>
      </w:rPr>
    </w:pPr>
    <w:r>
      <w:rPr>
        <w:rFonts w:ascii="Arial" w:eastAsia="Arial" w:hAnsi="Arial" w:cs="Arial"/>
        <w:color w:val="003F8A"/>
        <w:spacing w:val="-2"/>
        <w:sz w:val="16"/>
        <w:szCs w:val="16"/>
        <w14:textOutline w14:w="2917">
          <w14:solidFill>
            <w14:srgbClr w14:val="003F8A"/>
          </w14:solidFill>
          <w14:prstDash w14:val="solid"/>
          <w14:miter w14:lim="10"/>
        </w14:textOutline>
      </w:rPr>
      <w:t>9</w:t>
    </w:r>
    <w:r>
      <w:rPr>
        <w:rFonts w:ascii="Arial" w:eastAsia="Arial" w:hAnsi="Arial" w:cs="Arial"/>
        <w:color w:val="003F8A"/>
        <w:spacing w:val="36"/>
        <w:w w:val="101"/>
        <w:sz w:val="16"/>
        <w:szCs w:val="16"/>
      </w:rPr>
      <w:t xml:space="preserve"> </w:t>
    </w:r>
    <w:r>
      <w:rPr>
        <w:rFonts w:ascii="Arial" w:eastAsia="Arial" w:hAnsi="Arial" w:cs="Arial"/>
        <w:color w:val="003F8A"/>
        <w:spacing w:val="-2"/>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14:textOutline w14:w="2917">
          <w14:solidFill>
            <w14:srgbClr w14:val="003F8A"/>
          </w14:solidFill>
          <w14:prstDash w14:val="solid"/>
          <w14:miter w14:lim="10"/>
        </w14:textOutline>
      </w:rPr>
      <w:t>24</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110"/>
      <w:rPr>
        <w:rFonts w:ascii="Arial" w:eastAsia="Arial" w:hAnsi="Arial" w:cs="Arial"/>
        <w:sz w:val="16"/>
        <w:szCs w:val="16"/>
      </w:rPr>
    </w:pPr>
    <w:r>
      <w:rPr>
        <w:rFonts w:ascii="Arial" w:eastAsia="Arial" w:hAnsi="Arial" w:cs="Arial"/>
        <w:color w:val="003F8A"/>
        <w:spacing w:val="-2"/>
        <w:sz w:val="16"/>
        <w:szCs w:val="16"/>
        <w14:textOutline w14:w="2917">
          <w14:solidFill>
            <w14:srgbClr w14:val="003F8A"/>
          </w14:solidFill>
          <w14:prstDash w14:val="solid"/>
          <w14:miter w14:lim="10"/>
        </w14:textOutline>
      </w:rPr>
      <w:t>9</w:t>
    </w:r>
    <w:r>
      <w:rPr>
        <w:rFonts w:ascii="Arial" w:eastAsia="Arial" w:hAnsi="Arial" w:cs="Arial"/>
        <w:color w:val="003F8A"/>
        <w:spacing w:val="36"/>
        <w:w w:val="101"/>
        <w:sz w:val="16"/>
        <w:szCs w:val="16"/>
      </w:rPr>
      <w:t xml:space="preserve"> </w:t>
    </w:r>
    <w:r>
      <w:rPr>
        <w:rFonts w:ascii="Arial" w:eastAsia="Arial" w:hAnsi="Arial" w:cs="Arial"/>
        <w:color w:val="003F8A"/>
        <w:spacing w:val="-2"/>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14:textOutline w14:w="2917">
          <w14:solidFill>
            <w14:srgbClr w14:val="003F8A"/>
          </w14:solidFill>
          <w14:prstDash w14:val="solid"/>
          <w14:miter w14:lim="10"/>
        </w14:textOutline>
      </w:rPr>
      <w:t>24</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110"/>
      <w:rPr>
        <w:rFonts w:ascii="Arial" w:eastAsia="Arial" w:hAnsi="Arial" w:cs="Arial"/>
        <w:sz w:val="16"/>
        <w:szCs w:val="16"/>
      </w:rPr>
    </w:pPr>
    <w:r>
      <w:rPr>
        <w:rFonts w:ascii="Arial" w:eastAsia="Arial" w:hAnsi="Arial" w:cs="Arial"/>
        <w:color w:val="003F8A"/>
        <w:spacing w:val="-2"/>
        <w:sz w:val="16"/>
        <w:szCs w:val="16"/>
        <w14:textOutline w14:w="2917">
          <w14:solidFill>
            <w14:srgbClr w14:val="003F8A"/>
          </w14:solidFill>
          <w14:prstDash w14:val="solid"/>
          <w14:miter w14:lim="10"/>
        </w14:textOutline>
      </w:rPr>
      <w:t>9</w:t>
    </w:r>
    <w:r>
      <w:rPr>
        <w:rFonts w:ascii="Arial" w:eastAsia="Arial" w:hAnsi="Arial" w:cs="Arial"/>
        <w:color w:val="003F8A"/>
        <w:spacing w:val="36"/>
        <w:w w:val="101"/>
        <w:sz w:val="16"/>
        <w:szCs w:val="16"/>
      </w:rPr>
      <w:t xml:space="preserve"> </w:t>
    </w:r>
    <w:r>
      <w:rPr>
        <w:rFonts w:ascii="Arial" w:eastAsia="Arial" w:hAnsi="Arial" w:cs="Arial"/>
        <w:color w:val="003F8A"/>
        <w:spacing w:val="-2"/>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14:textOutline w14:w="2917">
          <w14:solidFill>
            <w14:srgbClr w14:val="003F8A"/>
          </w14:solidFill>
          <w14:prstDash w14:val="solid"/>
          <w14:miter w14:lim="10"/>
        </w14:textOutline>
      </w:rPr>
      <w:t>24</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110"/>
      <w:rPr>
        <w:rFonts w:ascii="Arial" w:eastAsia="Arial" w:hAnsi="Arial" w:cs="Arial"/>
        <w:sz w:val="16"/>
        <w:szCs w:val="16"/>
      </w:rPr>
    </w:pPr>
    <w:r>
      <w:rPr>
        <w:rFonts w:ascii="Arial" w:eastAsia="Arial" w:hAnsi="Arial" w:cs="Arial"/>
        <w:color w:val="003F8A"/>
        <w:spacing w:val="-2"/>
        <w:sz w:val="16"/>
        <w:szCs w:val="16"/>
        <w14:textOutline w14:w="2917">
          <w14:solidFill>
            <w14:srgbClr w14:val="003F8A"/>
          </w14:solidFill>
          <w14:prstDash w14:val="solid"/>
          <w14:miter w14:lim="10"/>
        </w14:textOutline>
      </w:rPr>
      <w:t>9</w:t>
    </w:r>
    <w:r>
      <w:rPr>
        <w:rFonts w:ascii="Arial" w:eastAsia="Arial" w:hAnsi="Arial" w:cs="Arial"/>
        <w:color w:val="003F8A"/>
        <w:spacing w:val="36"/>
        <w:w w:val="101"/>
        <w:sz w:val="16"/>
        <w:szCs w:val="16"/>
      </w:rPr>
      <w:t xml:space="preserve"> </w:t>
    </w:r>
    <w:r>
      <w:rPr>
        <w:rFonts w:ascii="Arial" w:eastAsia="Arial" w:hAnsi="Arial" w:cs="Arial"/>
        <w:color w:val="003F8A"/>
        <w:spacing w:val="-2"/>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14:textOutline w14:w="2917">
          <w14:solidFill>
            <w14:srgbClr w14:val="003F8A"/>
          </w14:solidFill>
          <w14:prstDash w14:val="solid"/>
          <w14:miter w14:lim="10"/>
        </w14:textOutline>
      </w:rPr>
      <w:t>24</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110"/>
      <w:rPr>
        <w:rFonts w:ascii="Arial" w:eastAsia="Arial" w:hAnsi="Arial" w:cs="Arial"/>
        <w:sz w:val="16"/>
        <w:szCs w:val="16"/>
      </w:rPr>
    </w:pPr>
    <w:r>
      <w:rPr>
        <w:rFonts w:ascii="Arial" w:eastAsia="Arial" w:hAnsi="Arial" w:cs="Arial"/>
        <w:color w:val="003F8A"/>
        <w:spacing w:val="-2"/>
        <w:sz w:val="16"/>
        <w:szCs w:val="16"/>
        <w14:textOutline w14:w="2917">
          <w14:solidFill>
            <w14:srgbClr w14:val="003F8A"/>
          </w14:solidFill>
          <w14:prstDash w14:val="solid"/>
          <w14:miter w14:lim="10"/>
        </w14:textOutline>
      </w:rPr>
      <w:t>9</w:t>
    </w:r>
    <w:r>
      <w:rPr>
        <w:rFonts w:ascii="Arial" w:eastAsia="Arial" w:hAnsi="Arial" w:cs="Arial"/>
        <w:color w:val="003F8A"/>
        <w:spacing w:val="36"/>
        <w:w w:val="101"/>
        <w:sz w:val="16"/>
        <w:szCs w:val="16"/>
      </w:rPr>
      <w:t xml:space="preserve"> </w:t>
    </w:r>
    <w:r>
      <w:rPr>
        <w:rFonts w:ascii="Arial" w:eastAsia="Arial" w:hAnsi="Arial" w:cs="Arial"/>
        <w:color w:val="003F8A"/>
        <w:spacing w:val="-2"/>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14:textOutline w14:w="2917">
          <w14:solidFill>
            <w14:srgbClr w14:val="003F8A"/>
          </w14:solidFill>
          <w14:prstDash w14:val="solid"/>
          <w14:miter w14:lim="10"/>
        </w14:textOutline>
      </w:rPr>
      <w:t>24</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110"/>
      <w:rPr>
        <w:rFonts w:ascii="Arial" w:eastAsia="Arial" w:hAnsi="Arial" w:cs="Arial"/>
        <w:sz w:val="16"/>
        <w:szCs w:val="16"/>
      </w:rPr>
    </w:pPr>
    <w:r>
      <w:rPr>
        <w:rFonts w:ascii="Arial" w:eastAsia="Arial" w:hAnsi="Arial" w:cs="Arial"/>
        <w:color w:val="003F8A"/>
        <w:spacing w:val="-2"/>
        <w:sz w:val="16"/>
        <w:szCs w:val="16"/>
        <w14:textOutline w14:w="2917">
          <w14:solidFill>
            <w14:srgbClr w14:val="003F8A"/>
          </w14:solidFill>
          <w14:prstDash w14:val="solid"/>
          <w14:miter w14:lim="10"/>
        </w14:textOutline>
      </w:rPr>
      <w:t>9</w:t>
    </w:r>
    <w:r>
      <w:rPr>
        <w:rFonts w:ascii="Arial" w:eastAsia="Arial" w:hAnsi="Arial" w:cs="Arial"/>
        <w:color w:val="003F8A"/>
        <w:spacing w:val="36"/>
        <w:w w:val="101"/>
        <w:sz w:val="16"/>
        <w:szCs w:val="16"/>
      </w:rPr>
      <w:t xml:space="preserve"> </w:t>
    </w:r>
    <w:r>
      <w:rPr>
        <w:rFonts w:ascii="Arial" w:eastAsia="Arial" w:hAnsi="Arial" w:cs="Arial"/>
        <w:color w:val="003F8A"/>
        <w:spacing w:val="-2"/>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14:textOutline w14:w="2917">
          <w14:solidFill>
            <w14:srgbClr w14:val="003F8A"/>
          </w14:solidFill>
          <w14:prstDash w14:val="solid"/>
          <w14:miter w14:lim="10"/>
        </w14:textOutline>
      </w:rPr>
      <w:t>24</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5110"/>
      <w:rPr>
        <w:rFonts w:ascii="Arial" w:eastAsia="Arial" w:hAnsi="Arial" w:cs="Arial"/>
        <w:sz w:val="16"/>
        <w:szCs w:val="16"/>
      </w:rPr>
    </w:pPr>
    <w:r>
      <w:rPr>
        <w:rFonts w:ascii="Arial" w:eastAsia="Arial" w:hAnsi="Arial" w:cs="Arial"/>
        <w:color w:val="003F8A"/>
        <w:spacing w:val="-2"/>
        <w:sz w:val="16"/>
        <w:szCs w:val="16"/>
        <w14:textOutline w14:w="2917">
          <w14:solidFill>
            <w14:srgbClr w14:val="003F8A"/>
          </w14:solidFill>
          <w14:prstDash w14:val="solid"/>
          <w14:miter w14:lim="10"/>
        </w14:textOutline>
      </w:rPr>
      <w:t>9</w:t>
    </w:r>
    <w:r>
      <w:rPr>
        <w:rFonts w:ascii="Arial" w:eastAsia="Arial" w:hAnsi="Arial" w:cs="Arial"/>
        <w:color w:val="003F8A"/>
        <w:spacing w:val="36"/>
        <w:w w:val="101"/>
        <w:sz w:val="16"/>
        <w:szCs w:val="16"/>
      </w:rPr>
      <w:t xml:space="preserve"> </w:t>
    </w:r>
    <w:r>
      <w:rPr>
        <w:rFonts w:ascii="Arial" w:eastAsia="Arial" w:hAnsi="Arial" w:cs="Arial"/>
        <w:color w:val="003F8A"/>
        <w:spacing w:val="-2"/>
        <w:sz w:val="16"/>
        <w:szCs w:val="16"/>
      </w:rPr>
      <w:t>/</w:t>
    </w:r>
    <w:r>
      <w:rPr>
        <w:rFonts w:ascii="Arial" w:eastAsia="Arial" w:hAnsi="Arial" w:cs="Arial"/>
        <w:color w:val="003F8A"/>
        <w:spacing w:val="38"/>
        <w:sz w:val="16"/>
        <w:szCs w:val="16"/>
      </w:rPr>
      <w:t xml:space="preserve"> </w:t>
    </w:r>
    <w:r>
      <w:rPr>
        <w:rFonts w:ascii="Arial" w:eastAsia="Arial" w:hAnsi="Arial" w:cs="Arial"/>
        <w:color w:val="003F8A"/>
        <w:spacing w:val="-2"/>
        <w:sz w:val="16"/>
        <w:szCs w:val="16"/>
        <w14:textOutline w14:w="2917">
          <w14:solidFill>
            <w14:srgbClr w14:val="003F8A"/>
          </w14:solidFill>
          <w14:prstDash w14:val="solid"/>
          <w14:miter w14:lim="10"/>
        </w14:textOutline>
      </w:rPr>
      <w:t>24</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4980"/>
      <w:rPr>
        <w:rFonts w:ascii="Arial" w:eastAsia="Arial" w:hAnsi="Arial" w:cs="Arial"/>
        <w:sz w:val="16"/>
        <w:szCs w:val="16"/>
      </w:rPr>
    </w:pPr>
    <w:r>
      <w:rPr>
        <w:rFonts w:ascii="Arial" w:eastAsia="Arial" w:hAnsi="Arial" w:cs="Arial"/>
        <w:color w:val="003F8A"/>
        <w:spacing w:val="-4"/>
        <w:sz w:val="16"/>
        <w:szCs w:val="16"/>
        <w14:textOutline w14:w="2917">
          <w14:solidFill>
            <w14:srgbClr w14:val="003F8A"/>
          </w14:solidFill>
          <w14:prstDash w14:val="solid"/>
          <w14:miter w14:lim="10"/>
        </w14:textOutline>
      </w:rPr>
      <w:t>10</w:t>
    </w:r>
    <w:r>
      <w:rPr>
        <w:rFonts w:ascii="Arial" w:eastAsia="Arial" w:hAnsi="Arial" w:cs="Arial"/>
        <w:color w:val="003F8A"/>
        <w:spacing w:val="39"/>
        <w:w w:val="102"/>
        <w:sz w:val="16"/>
        <w:szCs w:val="16"/>
      </w:rPr>
      <w:t xml:space="preserve"> </w:t>
    </w:r>
    <w:r>
      <w:rPr>
        <w:rFonts w:ascii="Arial" w:eastAsia="Arial" w:hAnsi="Arial" w:cs="Arial"/>
        <w:color w:val="003F8A"/>
        <w:spacing w:val="-4"/>
        <w:sz w:val="16"/>
        <w:szCs w:val="16"/>
      </w:rPr>
      <w:t xml:space="preserve">/  </w:t>
    </w:r>
    <w:r>
      <w:rPr>
        <w:rFonts w:ascii="Arial" w:eastAsia="Arial" w:hAnsi="Arial" w:cs="Arial"/>
        <w:color w:val="003F8A"/>
        <w:spacing w:val="-4"/>
        <w:sz w:val="16"/>
        <w:szCs w:val="16"/>
        <w14:textOutline w14:w="2917">
          <w14:solidFill>
            <w14:srgbClr w14:val="003F8A"/>
          </w14:solidFill>
          <w14:prstDash w14:val="solid"/>
          <w14:miter w14:lim="10"/>
        </w14:textOutline>
      </w:rPr>
      <w:t>24</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4980"/>
      <w:rPr>
        <w:rFonts w:ascii="Arial" w:eastAsia="Arial" w:hAnsi="Arial" w:cs="Arial"/>
        <w:sz w:val="16"/>
        <w:szCs w:val="16"/>
      </w:rPr>
    </w:pPr>
    <w:r>
      <w:rPr>
        <w:rFonts w:ascii="Arial" w:eastAsia="Arial" w:hAnsi="Arial" w:cs="Arial"/>
        <w:color w:val="003F8A"/>
        <w:spacing w:val="-4"/>
        <w:sz w:val="16"/>
        <w:szCs w:val="16"/>
        <w14:textOutline w14:w="2917">
          <w14:solidFill>
            <w14:srgbClr w14:val="003F8A"/>
          </w14:solidFill>
          <w14:prstDash w14:val="solid"/>
          <w14:miter w14:lim="10"/>
        </w14:textOutline>
      </w:rPr>
      <w:t>10</w:t>
    </w:r>
    <w:r>
      <w:rPr>
        <w:rFonts w:ascii="Arial" w:eastAsia="Arial" w:hAnsi="Arial" w:cs="Arial"/>
        <w:color w:val="003F8A"/>
        <w:spacing w:val="39"/>
        <w:w w:val="102"/>
        <w:sz w:val="16"/>
        <w:szCs w:val="16"/>
      </w:rPr>
      <w:t xml:space="preserve"> </w:t>
    </w:r>
    <w:r>
      <w:rPr>
        <w:rFonts w:ascii="Arial" w:eastAsia="Arial" w:hAnsi="Arial" w:cs="Arial"/>
        <w:color w:val="003F8A"/>
        <w:spacing w:val="-4"/>
        <w:sz w:val="16"/>
        <w:szCs w:val="16"/>
      </w:rPr>
      <w:t xml:space="preserve">/  </w:t>
    </w:r>
    <w:r>
      <w:rPr>
        <w:rFonts w:ascii="Arial" w:eastAsia="Arial" w:hAnsi="Arial" w:cs="Arial"/>
        <w:color w:val="003F8A"/>
        <w:spacing w:val="-4"/>
        <w:sz w:val="16"/>
        <w:szCs w:val="16"/>
        <w14:textOutline w14:w="2917">
          <w14:solidFill>
            <w14:srgbClr w14:val="003F8A"/>
          </w14:solidFill>
          <w14:prstDash w14:val="solid"/>
          <w14:miter w14:lim="10"/>
        </w14:textOutline>
      </w:rPr>
      <w:t>24</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4980"/>
      <w:rPr>
        <w:rFonts w:ascii="Arial" w:eastAsia="Arial" w:hAnsi="Arial" w:cs="Arial"/>
        <w:sz w:val="16"/>
        <w:szCs w:val="16"/>
      </w:rPr>
    </w:pPr>
    <w:r>
      <w:rPr>
        <w:rFonts w:ascii="Arial" w:eastAsia="Arial" w:hAnsi="Arial" w:cs="Arial"/>
        <w:color w:val="003F8A"/>
        <w:spacing w:val="-4"/>
        <w:sz w:val="16"/>
        <w:szCs w:val="16"/>
        <w14:textOutline w14:w="2917">
          <w14:solidFill>
            <w14:srgbClr w14:val="003F8A"/>
          </w14:solidFill>
          <w14:prstDash w14:val="solid"/>
          <w14:miter w14:lim="10"/>
        </w14:textOutline>
      </w:rPr>
      <w:t>10</w:t>
    </w:r>
    <w:r>
      <w:rPr>
        <w:rFonts w:ascii="Arial" w:eastAsia="Arial" w:hAnsi="Arial" w:cs="Arial"/>
        <w:color w:val="003F8A"/>
        <w:spacing w:val="39"/>
        <w:w w:val="102"/>
        <w:sz w:val="16"/>
        <w:szCs w:val="16"/>
      </w:rPr>
      <w:t xml:space="preserve"> </w:t>
    </w:r>
    <w:r>
      <w:rPr>
        <w:rFonts w:ascii="Arial" w:eastAsia="Arial" w:hAnsi="Arial" w:cs="Arial"/>
        <w:color w:val="003F8A"/>
        <w:spacing w:val="-4"/>
        <w:sz w:val="16"/>
        <w:szCs w:val="16"/>
      </w:rPr>
      <w:t xml:space="preserve">/  </w:t>
    </w:r>
    <w:r>
      <w:rPr>
        <w:rFonts w:ascii="Arial" w:eastAsia="Arial" w:hAnsi="Arial" w:cs="Arial"/>
        <w:color w:val="003F8A"/>
        <w:spacing w:val="-4"/>
        <w:sz w:val="16"/>
        <w:szCs w:val="16"/>
        <w14:textOutline w14:w="2917">
          <w14:solidFill>
            <w14:srgbClr w14:val="003F8A"/>
          </w14:solidFill>
          <w14:prstDash w14:val="solid"/>
          <w14:miter w14:lim="10"/>
        </w14:textOutline>
      </w:rPr>
      <w:t>24</w: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5" w:lineRule="auto"/>
      <w:ind w:left="4980"/>
      <w:rPr>
        <w:rFonts w:ascii="Arial" w:eastAsia="Arial" w:hAnsi="Arial" w:cs="Arial"/>
        <w:sz w:val="16"/>
        <w:szCs w:val="16"/>
      </w:rPr>
    </w:pPr>
    <w:r>
      <w:rPr>
        <w:rFonts w:ascii="Arial" w:eastAsia="Arial" w:hAnsi="Arial" w:cs="Arial"/>
        <w:color w:val="003F8A"/>
        <w:spacing w:val="-4"/>
        <w:sz w:val="16"/>
        <w:szCs w:val="16"/>
        <w14:textOutline w14:w="2917">
          <w14:solidFill>
            <w14:srgbClr w14:val="003F8A"/>
          </w14:solidFill>
          <w14:prstDash w14:val="solid"/>
          <w14:miter w14:lim="10"/>
        </w14:textOutline>
      </w:rPr>
      <w:t>11</w:t>
    </w:r>
    <w:r>
      <w:rPr>
        <w:rFonts w:ascii="Arial" w:eastAsia="Arial" w:hAnsi="Arial" w:cs="Arial"/>
        <w:color w:val="003F8A"/>
        <w:spacing w:val="39"/>
        <w:w w:val="102"/>
        <w:sz w:val="16"/>
        <w:szCs w:val="16"/>
      </w:rPr>
      <w:t xml:space="preserve"> </w:t>
    </w:r>
    <w:r>
      <w:rPr>
        <w:rFonts w:ascii="Arial" w:eastAsia="Arial" w:hAnsi="Arial" w:cs="Arial"/>
        <w:color w:val="003F8A"/>
        <w:spacing w:val="-4"/>
        <w:sz w:val="16"/>
        <w:szCs w:val="16"/>
      </w:rPr>
      <w:t xml:space="preserve">/  </w:t>
    </w:r>
    <w:r>
      <w:rPr>
        <w:rFonts w:ascii="Arial" w:eastAsia="Arial" w:hAnsi="Arial" w:cs="Arial"/>
        <w:color w:val="003F8A"/>
        <w:spacing w:val="-4"/>
        <w:sz w:val="16"/>
        <w:szCs w:val="16"/>
        <w14:textOutline w14:w="2917">
          <w14:solidFill>
            <w14:srgbClr w14:val="003F8A"/>
          </w14:solidFill>
          <w14:prstDash w14:val="solid"/>
          <w14:miter w14:lim="10"/>
        </w14:textOutline>
      </w:rPr>
      <w:t>24</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801"/>
      <w:rPr>
        <w:rFonts w:ascii="SimHei" w:eastAsia="SimHei" w:hAnsi="SimHei" w:cs="SimHei"/>
        <w:sz w:val="21"/>
        <w:szCs w:val="21"/>
      </w:rPr>
    </w:pPr>
    <w:r>
      <w:drawing>
        <wp:anchor distT="0" distB="0" distL="0" distR="0" simplePos="0" relativeHeight="251658240"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跟踪分析|公用事业</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801"/>
      <w:rPr>
        <w:rFonts w:ascii="SimHei" w:eastAsia="SimHei" w:hAnsi="SimHei" w:cs="SimHei"/>
        <w:sz w:val="21"/>
        <w:szCs w:val="21"/>
      </w:rPr>
    </w:pPr>
    <w:r>
      <w:drawing>
        <wp:anchor distT="0" distB="0" distL="0" distR="0" simplePos="0" relativeHeight="251659264"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1985854340" name="IM 30"/>
          <wp:cNvGraphicFramePr/>
          <a:graphic xmlns:a="http://schemas.openxmlformats.org/drawingml/2006/main">
            <a:graphicData uri="http://schemas.openxmlformats.org/drawingml/2006/picture">
              <pic:pic xmlns:pic="http://schemas.openxmlformats.org/drawingml/2006/picture">
                <pic:nvPicPr>
                  <pic:cNvPr id="1985854340" name="IM 30"/>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跟踪分析|公用事业</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801"/>
      <w:rPr>
        <w:rFonts w:ascii="SimHei" w:eastAsia="SimHei" w:hAnsi="SimHei" w:cs="SimHei"/>
        <w:sz w:val="21"/>
        <w:szCs w:val="21"/>
      </w:rPr>
    </w:pPr>
    <w:r>
      <w:drawing>
        <wp:anchor distT="0" distB="0" distL="0" distR="0" simplePos="0" relativeHeight="251660288"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870960086" name="IM 30"/>
          <wp:cNvGraphicFramePr/>
          <a:graphic xmlns:a="http://schemas.openxmlformats.org/drawingml/2006/main">
            <a:graphicData uri="http://schemas.openxmlformats.org/drawingml/2006/picture">
              <pic:pic xmlns:pic="http://schemas.openxmlformats.org/drawingml/2006/picture">
                <pic:nvPicPr>
                  <pic:cNvPr id="870960086" name="IM 30"/>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跟踪分析|公用事业</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801"/>
      <w:rPr>
        <w:rFonts w:ascii="SimHei" w:eastAsia="SimHei" w:hAnsi="SimHei" w:cs="SimHei"/>
        <w:sz w:val="21"/>
        <w:szCs w:val="21"/>
      </w:rPr>
    </w:pPr>
    <w:r>
      <w:drawing>
        <wp:anchor distT="0" distB="0" distL="0" distR="0" simplePos="0" relativeHeight="251661312"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1177307907" name="IM 30"/>
          <wp:cNvGraphicFramePr/>
          <a:graphic xmlns:a="http://schemas.openxmlformats.org/drawingml/2006/main">
            <a:graphicData uri="http://schemas.openxmlformats.org/drawingml/2006/picture">
              <pic:pic xmlns:pic="http://schemas.openxmlformats.org/drawingml/2006/picture">
                <pic:nvPicPr>
                  <pic:cNvPr id="1177307907" name="IM 30"/>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跟踪分析|公用事业</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801"/>
      <w:rPr>
        <w:rFonts w:ascii="SimHei" w:eastAsia="SimHei" w:hAnsi="SimHei" w:cs="SimHei"/>
        <w:sz w:val="21"/>
        <w:szCs w:val="21"/>
      </w:rPr>
    </w:pPr>
    <w:r>
      <w:drawing>
        <wp:anchor distT="0" distB="0" distL="0" distR="0" simplePos="0" relativeHeight="251662336"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550082512" name="IM 30"/>
          <wp:cNvGraphicFramePr/>
          <a:graphic xmlns:a="http://schemas.openxmlformats.org/drawingml/2006/main">
            <a:graphicData uri="http://schemas.openxmlformats.org/drawingml/2006/picture">
              <pic:pic xmlns:pic="http://schemas.openxmlformats.org/drawingml/2006/picture">
                <pic:nvPicPr>
                  <pic:cNvPr id="550082512" name="IM 30"/>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跟踪分析|公用事业</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801"/>
      <w:rPr>
        <w:rFonts w:ascii="SimHei" w:eastAsia="SimHei" w:hAnsi="SimHei" w:cs="SimHei"/>
        <w:sz w:val="21"/>
        <w:szCs w:val="21"/>
      </w:rPr>
    </w:pPr>
    <w:r>
      <w:drawing>
        <wp:anchor distT="0" distB="0" distL="0" distR="0" simplePos="0" relativeHeight="251663360"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890530122" name="IM 30"/>
          <wp:cNvGraphicFramePr/>
          <a:graphic xmlns:a="http://schemas.openxmlformats.org/drawingml/2006/main">
            <a:graphicData uri="http://schemas.openxmlformats.org/drawingml/2006/picture">
              <pic:pic xmlns:pic="http://schemas.openxmlformats.org/drawingml/2006/picture">
                <pic:nvPicPr>
                  <pic:cNvPr id="890530122" name="IM 30"/>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跟踪分析|公用事业</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801"/>
      <w:rPr>
        <w:rFonts w:ascii="SimHei" w:eastAsia="SimHei" w:hAnsi="SimHei" w:cs="SimHei"/>
        <w:sz w:val="21"/>
        <w:szCs w:val="21"/>
      </w:rPr>
    </w:pPr>
    <w:r>
      <w:drawing>
        <wp:anchor distT="0" distB="0" distL="0" distR="0" simplePos="0" relativeHeight="251664384"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963740083" name="IM 30"/>
          <wp:cNvGraphicFramePr/>
          <a:graphic xmlns:a="http://schemas.openxmlformats.org/drawingml/2006/main">
            <a:graphicData uri="http://schemas.openxmlformats.org/drawingml/2006/picture">
              <pic:pic xmlns:pic="http://schemas.openxmlformats.org/drawingml/2006/picture">
                <pic:nvPicPr>
                  <pic:cNvPr id="963740083" name="IM 30"/>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跟踪分析|公用事业</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801"/>
      <w:rPr>
        <w:rFonts w:ascii="SimHei" w:eastAsia="SimHei" w:hAnsi="SimHei" w:cs="SimHei"/>
        <w:sz w:val="21"/>
        <w:szCs w:val="21"/>
      </w:rPr>
    </w:pPr>
    <w:r>
      <w:drawing>
        <wp:anchor distT="0" distB="0" distL="0" distR="0" simplePos="0" relativeHeight="251665408"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1859873563" name="IM 30"/>
          <wp:cNvGraphicFramePr/>
          <a:graphic xmlns:a="http://schemas.openxmlformats.org/drawingml/2006/main">
            <a:graphicData uri="http://schemas.openxmlformats.org/drawingml/2006/picture">
              <pic:pic xmlns:pic="http://schemas.openxmlformats.org/drawingml/2006/picture">
                <pic:nvPicPr>
                  <pic:cNvPr id="1859873563" name="IM 30"/>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跟踪分析|公用事业</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801"/>
      <w:rPr>
        <w:rFonts w:ascii="SimHei" w:eastAsia="SimHei" w:hAnsi="SimHei" w:cs="SimHei"/>
        <w:sz w:val="21"/>
        <w:szCs w:val="21"/>
      </w:rPr>
    </w:pPr>
    <w:r>
      <w:drawing>
        <wp:anchor distT="0" distB="0" distL="0" distR="0" simplePos="0" relativeHeight="251666432"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2079618820" name="IM 30"/>
          <wp:cNvGraphicFramePr/>
          <a:graphic xmlns:a="http://schemas.openxmlformats.org/drawingml/2006/main">
            <a:graphicData uri="http://schemas.openxmlformats.org/drawingml/2006/picture">
              <pic:pic xmlns:pic="http://schemas.openxmlformats.org/drawingml/2006/picture">
                <pic:nvPicPr>
                  <pic:cNvPr id="2079618820" name="IM 30"/>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跟踪分析|公用事业</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801"/>
      <w:rPr>
        <w:rFonts w:ascii="SimHei" w:eastAsia="SimHei" w:hAnsi="SimHei" w:cs="SimHei"/>
        <w:sz w:val="21"/>
        <w:szCs w:val="21"/>
      </w:rPr>
    </w:pPr>
    <w:r>
      <w:drawing>
        <wp:anchor distT="0" distB="0" distL="0" distR="0" simplePos="0" relativeHeight="251667456"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跟踪分析|公用事业</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801"/>
      <w:rPr>
        <w:rFonts w:ascii="SimHei" w:eastAsia="SimHei" w:hAnsi="SimHei" w:cs="SimHei"/>
        <w:sz w:val="21"/>
        <w:szCs w:val="21"/>
      </w:rPr>
    </w:pPr>
    <w:r>
      <w:drawing>
        <wp:anchor distT="0" distB="0" distL="0" distR="0" simplePos="0" relativeHeight="251668480"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806233003" name="IM 46"/>
          <wp:cNvGraphicFramePr/>
          <a:graphic xmlns:a="http://schemas.openxmlformats.org/drawingml/2006/main">
            <a:graphicData uri="http://schemas.openxmlformats.org/drawingml/2006/picture">
              <pic:pic xmlns:pic="http://schemas.openxmlformats.org/drawingml/2006/picture">
                <pic:nvPicPr>
                  <pic:cNvPr id="806233003" name="IM 46"/>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跟踪分析|公用事业</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801"/>
      <w:rPr>
        <w:rFonts w:ascii="SimHei" w:eastAsia="SimHei" w:hAnsi="SimHei" w:cs="SimHei"/>
        <w:sz w:val="21"/>
        <w:szCs w:val="21"/>
      </w:rPr>
    </w:pPr>
    <w:r>
      <w:drawing>
        <wp:anchor distT="0" distB="0" distL="0" distR="0" simplePos="0" relativeHeight="251669504"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1664042869" name="IM 46"/>
          <wp:cNvGraphicFramePr/>
          <a:graphic xmlns:a="http://schemas.openxmlformats.org/drawingml/2006/main">
            <a:graphicData uri="http://schemas.openxmlformats.org/drawingml/2006/picture">
              <pic:pic xmlns:pic="http://schemas.openxmlformats.org/drawingml/2006/picture">
                <pic:nvPicPr>
                  <pic:cNvPr id="1664042869" name="IM 46"/>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跟踪分析|公用事业</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801"/>
      <w:rPr>
        <w:rFonts w:ascii="SimHei" w:eastAsia="SimHei" w:hAnsi="SimHei" w:cs="SimHei"/>
        <w:sz w:val="21"/>
        <w:szCs w:val="21"/>
      </w:rPr>
    </w:pPr>
    <w:r>
      <w:drawing>
        <wp:anchor distT="0" distB="0" distL="0" distR="0" simplePos="0" relativeHeight="251670528"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1091768518" name="IM 46"/>
          <wp:cNvGraphicFramePr/>
          <a:graphic xmlns:a="http://schemas.openxmlformats.org/drawingml/2006/main">
            <a:graphicData uri="http://schemas.openxmlformats.org/drawingml/2006/picture">
              <pic:pic xmlns:pic="http://schemas.openxmlformats.org/drawingml/2006/picture">
                <pic:nvPicPr>
                  <pic:cNvPr id="1091768518" name="IM 46"/>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跟踪分析|公用事业</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801"/>
      <w:rPr>
        <w:rFonts w:ascii="SimHei" w:eastAsia="SimHei" w:hAnsi="SimHei" w:cs="SimHei"/>
        <w:sz w:val="21"/>
        <w:szCs w:val="21"/>
      </w:rPr>
    </w:pPr>
    <w:r>
      <w:drawing>
        <wp:anchor distT="0" distB="0" distL="0" distR="0" simplePos="0" relativeHeight="251671552"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675042125" name="IM 46"/>
          <wp:cNvGraphicFramePr/>
          <a:graphic xmlns:a="http://schemas.openxmlformats.org/drawingml/2006/main">
            <a:graphicData uri="http://schemas.openxmlformats.org/drawingml/2006/picture">
              <pic:pic xmlns:pic="http://schemas.openxmlformats.org/drawingml/2006/picture">
                <pic:nvPicPr>
                  <pic:cNvPr id="675042125" name="IM 46"/>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跟踪分析|公用事业</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801"/>
      <w:rPr>
        <w:rFonts w:ascii="SimHei" w:eastAsia="SimHei" w:hAnsi="SimHei" w:cs="SimHei"/>
        <w:sz w:val="21"/>
        <w:szCs w:val="21"/>
      </w:rPr>
    </w:pPr>
    <w:r>
      <w:drawing>
        <wp:anchor distT="0" distB="0" distL="0" distR="0" simplePos="0" relativeHeight="251672576"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跟踪分析|公用事业</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801"/>
      <w:rPr>
        <w:rFonts w:ascii="SimHei" w:eastAsia="SimHei" w:hAnsi="SimHei" w:cs="SimHei"/>
        <w:sz w:val="21"/>
        <w:szCs w:val="21"/>
      </w:rPr>
    </w:pPr>
    <w:r>
      <w:drawing>
        <wp:anchor distT="0" distB="0" distL="0" distR="0" simplePos="0" relativeHeight="251673600"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2101829863" name="IM 66"/>
          <wp:cNvGraphicFramePr/>
          <a:graphic xmlns:a="http://schemas.openxmlformats.org/drawingml/2006/main">
            <a:graphicData uri="http://schemas.openxmlformats.org/drawingml/2006/picture">
              <pic:pic xmlns:pic="http://schemas.openxmlformats.org/drawingml/2006/picture">
                <pic:nvPicPr>
                  <pic:cNvPr id="2101829863" name="IM 66"/>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跟踪分析|公用事业</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801"/>
      <w:rPr>
        <w:rFonts w:ascii="SimHei" w:eastAsia="SimHei" w:hAnsi="SimHei" w:cs="SimHei"/>
        <w:sz w:val="21"/>
        <w:szCs w:val="21"/>
      </w:rPr>
    </w:pPr>
    <w:r>
      <w:drawing>
        <wp:anchor distT="0" distB="0" distL="0" distR="0" simplePos="0" relativeHeight="251674624"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997827968" name="IM 66"/>
          <wp:cNvGraphicFramePr/>
          <a:graphic xmlns:a="http://schemas.openxmlformats.org/drawingml/2006/main">
            <a:graphicData uri="http://schemas.openxmlformats.org/drawingml/2006/picture">
              <pic:pic xmlns:pic="http://schemas.openxmlformats.org/drawingml/2006/picture">
                <pic:nvPicPr>
                  <pic:cNvPr id="997827968" name="IM 66"/>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跟踪分析|公用事业</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896"/>
      <w:rPr>
        <w:rFonts w:ascii="SimHei" w:eastAsia="SimHei" w:hAnsi="SimHei" w:cs="SimHei"/>
        <w:sz w:val="21"/>
        <w:szCs w:val="21"/>
      </w:rPr>
    </w:pPr>
    <w:r>
      <w:drawing>
        <wp:anchor distT="0" distB="0" distL="0" distR="0" simplePos="0" relativeHeight="251675648"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跟踪分析|公用事业</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896"/>
      <w:rPr>
        <w:rFonts w:ascii="SimHei" w:eastAsia="SimHei" w:hAnsi="SimHei" w:cs="SimHei"/>
        <w:sz w:val="21"/>
        <w:szCs w:val="21"/>
      </w:rPr>
    </w:pPr>
    <w:r>
      <w:drawing>
        <wp:anchor distT="0" distB="0" distL="0" distR="0" simplePos="0" relativeHeight="251676672"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1485662454" name="IM 88"/>
          <wp:cNvGraphicFramePr/>
          <a:graphic xmlns:a="http://schemas.openxmlformats.org/drawingml/2006/main">
            <a:graphicData uri="http://schemas.openxmlformats.org/drawingml/2006/picture">
              <pic:pic xmlns:pic="http://schemas.openxmlformats.org/drawingml/2006/picture">
                <pic:nvPicPr>
                  <pic:cNvPr id="1485662454" name="IM 8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跟踪分析|公用事业</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896"/>
      <w:rPr>
        <w:rFonts w:ascii="SimHei" w:eastAsia="SimHei" w:hAnsi="SimHei" w:cs="SimHei"/>
        <w:sz w:val="21"/>
        <w:szCs w:val="21"/>
      </w:rPr>
    </w:pPr>
    <w:r>
      <w:drawing>
        <wp:anchor distT="0" distB="0" distL="0" distR="0" simplePos="0" relativeHeight="251677696"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1120552819" name="IM 88"/>
          <wp:cNvGraphicFramePr/>
          <a:graphic xmlns:a="http://schemas.openxmlformats.org/drawingml/2006/main">
            <a:graphicData uri="http://schemas.openxmlformats.org/drawingml/2006/picture">
              <pic:pic xmlns:pic="http://schemas.openxmlformats.org/drawingml/2006/picture">
                <pic:nvPicPr>
                  <pic:cNvPr id="1120552819" name="IM 8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跟踪分析|公用事业</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896"/>
      <w:rPr>
        <w:rFonts w:ascii="SimHei" w:eastAsia="SimHei" w:hAnsi="SimHei" w:cs="SimHei"/>
        <w:sz w:val="21"/>
        <w:szCs w:val="21"/>
      </w:rPr>
    </w:pPr>
    <w:r>
      <w:drawing>
        <wp:anchor distT="0" distB="0" distL="0" distR="0" simplePos="0" relativeHeight="251678720"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247686945" name="IM 88"/>
          <wp:cNvGraphicFramePr/>
          <a:graphic xmlns:a="http://schemas.openxmlformats.org/drawingml/2006/main">
            <a:graphicData uri="http://schemas.openxmlformats.org/drawingml/2006/picture">
              <pic:pic xmlns:pic="http://schemas.openxmlformats.org/drawingml/2006/picture">
                <pic:nvPicPr>
                  <pic:cNvPr id="247686945" name="IM 8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跟踪分析|公用事业</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896"/>
      <w:rPr>
        <w:rFonts w:ascii="SimHei" w:eastAsia="SimHei" w:hAnsi="SimHei" w:cs="SimHei"/>
        <w:sz w:val="21"/>
        <w:szCs w:val="21"/>
      </w:rPr>
    </w:pPr>
    <w:r>
      <w:drawing>
        <wp:anchor distT="0" distB="0" distL="0" distR="0" simplePos="0" relativeHeight="251679744"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1732897370" name="IM 88"/>
          <wp:cNvGraphicFramePr/>
          <a:graphic xmlns:a="http://schemas.openxmlformats.org/drawingml/2006/main">
            <a:graphicData uri="http://schemas.openxmlformats.org/drawingml/2006/picture">
              <pic:pic xmlns:pic="http://schemas.openxmlformats.org/drawingml/2006/picture">
                <pic:nvPicPr>
                  <pic:cNvPr id="1732897370" name="IM 8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跟踪分析|公用事业</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896"/>
      <w:rPr>
        <w:rFonts w:ascii="SimHei" w:eastAsia="SimHei" w:hAnsi="SimHei" w:cs="SimHei"/>
        <w:sz w:val="21"/>
        <w:szCs w:val="21"/>
      </w:rPr>
    </w:pPr>
    <w:r>
      <w:drawing>
        <wp:anchor distT="0" distB="0" distL="0" distR="0" simplePos="0" relativeHeight="251680768"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103021568" name="IM 88"/>
          <wp:cNvGraphicFramePr/>
          <a:graphic xmlns:a="http://schemas.openxmlformats.org/drawingml/2006/main">
            <a:graphicData uri="http://schemas.openxmlformats.org/drawingml/2006/picture">
              <pic:pic xmlns:pic="http://schemas.openxmlformats.org/drawingml/2006/picture">
                <pic:nvPicPr>
                  <pic:cNvPr id="103021568" name="IM 8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跟踪分析|公用事业</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896"/>
      <w:rPr>
        <w:rFonts w:ascii="SimHei" w:eastAsia="SimHei" w:hAnsi="SimHei" w:cs="SimHei"/>
        <w:sz w:val="21"/>
        <w:szCs w:val="21"/>
      </w:rPr>
    </w:pPr>
    <w:r>
      <w:drawing>
        <wp:anchor distT="0" distB="0" distL="0" distR="0" simplePos="0" relativeHeight="251681792"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28158961" name="IM 88"/>
          <wp:cNvGraphicFramePr/>
          <a:graphic xmlns:a="http://schemas.openxmlformats.org/drawingml/2006/main">
            <a:graphicData uri="http://schemas.openxmlformats.org/drawingml/2006/picture">
              <pic:pic xmlns:pic="http://schemas.openxmlformats.org/drawingml/2006/picture">
                <pic:nvPicPr>
                  <pic:cNvPr id="28158961" name="IM 8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跟踪分析|公用事业</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KaiTi" w:eastAsia="KaiTi" w:hAnsi="KaiTi" w:cs="KaiTi"/>
      <w:sz w:val="21"/>
      <w:szCs w:val="21"/>
      <w:lang w:val="en-US" w:eastAsia="en-US" w:bidi="ar-SA"/>
    </w:rPr>
  </w:style>
  <w:style w:type="paragraph" w:customStyle="1" w:styleId="TableText">
    <w:name w:val="Table Text"/>
    <w:basedOn w:val="Normal"/>
    <w:semiHidden/>
    <w:qFormat/>
    <w:rPr>
      <w:rFonts w:ascii="Arial" w:eastAsia="Arial" w:hAnsi="Arial" w:cs="Arial"/>
      <w:sz w:val="15"/>
      <w:szCs w:val="15"/>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00" Type="http://schemas.openxmlformats.org/officeDocument/2006/relationships/image" Target="media/image39.png" /><Relationship Id="rId101" Type="http://schemas.openxmlformats.org/officeDocument/2006/relationships/image" Target="media/image40.png" /><Relationship Id="rId102" Type="http://schemas.openxmlformats.org/officeDocument/2006/relationships/image" Target="media/image41.png" /><Relationship Id="rId103" Type="http://schemas.openxmlformats.org/officeDocument/2006/relationships/image" Target="media/image42.png" /><Relationship Id="rId104" Type="http://schemas.openxmlformats.org/officeDocument/2006/relationships/header" Target="header26.xml" /><Relationship Id="rId105" Type="http://schemas.openxmlformats.org/officeDocument/2006/relationships/footer" Target="footer34.xml" /><Relationship Id="rId106" Type="http://schemas.openxmlformats.org/officeDocument/2006/relationships/header" Target="header27.xml" /><Relationship Id="rId107" Type="http://schemas.openxmlformats.org/officeDocument/2006/relationships/footer" Target="footer35.xml" /><Relationship Id="rId108" Type="http://schemas.openxmlformats.org/officeDocument/2006/relationships/image" Target="media/image43.png" /><Relationship Id="rId109" Type="http://schemas.openxmlformats.org/officeDocument/2006/relationships/image" Target="media/image44.png" /><Relationship Id="rId11" Type="http://schemas.openxmlformats.org/officeDocument/2006/relationships/image" Target="media/image6.jpeg" /><Relationship Id="rId110" Type="http://schemas.openxmlformats.org/officeDocument/2006/relationships/header" Target="header28.xml" /><Relationship Id="rId111" Type="http://schemas.openxmlformats.org/officeDocument/2006/relationships/footer" Target="footer36.xml" /><Relationship Id="rId112" Type="http://schemas.openxmlformats.org/officeDocument/2006/relationships/image" Target="media/image45.png" /><Relationship Id="rId113" Type="http://schemas.openxmlformats.org/officeDocument/2006/relationships/image" Target="media/image46.png" /><Relationship Id="rId114" Type="http://schemas.openxmlformats.org/officeDocument/2006/relationships/image" Target="media/image47.png" /><Relationship Id="rId115" Type="http://schemas.openxmlformats.org/officeDocument/2006/relationships/image" Target="media/image48.png" /><Relationship Id="rId116" Type="http://schemas.openxmlformats.org/officeDocument/2006/relationships/image" Target="media/image49.png" /><Relationship Id="rId117" Type="http://schemas.openxmlformats.org/officeDocument/2006/relationships/image" Target="media/image50.png" /><Relationship Id="rId118" Type="http://schemas.openxmlformats.org/officeDocument/2006/relationships/image" Target="media/image51.png" /><Relationship Id="rId119" Type="http://schemas.openxmlformats.org/officeDocument/2006/relationships/image" Target="media/image52.png" /><Relationship Id="rId12" Type="http://schemas.openxmlformats.org/officeDocument/2006/relationships/image" Target="media/image7.jpeg" /><Relationship Id="rId120" Type="http://schemas.openxmlformats.org/officeDocument/2006/relationships/image" Target="media/image53.png" /><Relationship Id="rId121" Type="http://schemas.openxmlformats.org/officeDocument/2006/relationships/image" Target="media/image54.png" /><Relationship Id="rId122" Type="http://schemas.openxmlformats.org/officeDocument/2006/relationships/image" Target="media/image55.png" /><Relationship Id="rId123" Type="http://schemas.openxmlformats.org/officeDocument/2006/relationships/image" Target="media/image56.png" /><Relationship Id="rId124" Type="http://schemas.openxmlformats.org/officeDocument/2006/relationships/image" Target="media/image57.png" /><Relationship Id="rId125" Type="http://schemas.openxmlformats.org/officeDocument/2006/relationships/image" Target="media/image58.png" /><Relationship Id="rId126" Type="http://schemas.openxmlformats.org/officeDocument/2006/relationships/image" Target="media/image59.png" /><Relationship Id="rId127" Type="http://schemas.openxmlformats.org/officeDocument/2006/relationships/image" Target="media/image60.png" /><Relationship Id="rId128" Type="http://schemas.openxmlformats.org/officeDocument/2006/relationships/image" Target="media/image61.png" /><Relationship Id="rId129" Type="http://schemas.openxmlformats.org/officeDocument/2006/relationships/image" Target="media/image62.png" /><Relationship Id="rId13" Type="http://schemas.openxmlformats.org/officeDocument/2006/relationships/image" Target="media/image8.jpeg" /><Relationship Id="rId130" Type="http://schemas.openxmlformats.org/officeDocument/2006/relationships/image" Target="media/image63.png" /><Relationship Id="rId131" Type="http://schemas.openxmlformats.org/officeDocument/2006/relationships/image" Target="media/image64.png" /><Relationship Id="rId132" Type="http://schemas.openxmlformats.org/officeDocument/2006/relationships/image" Target="media/image65.png" /><Relationship Id="rId133" Type="http://schemas.openxmlformats.org/officeDocument/2006/relationships/image" Target="media/image66.png" /><Relationship Id="rId134" Type="http://schemas.openxmlformats.org/officeDocument/2006/relationships/image" Target="media/image67.png" /><Relationship Id="rId135" Type="http://schemas.openxmlformats.org/officeDocument/2006/relationships/image" Target="media/image68.png" /><Relationship Id="rId136" Type="http://schemas.openxmlformats.org/officeDocument/2006/relationships/image" Target="media/image69.png" /><Relationship Id="rId137" Type="http://schemas.openxmlformats.org/officeDocument/2006/relationships/image" Target="media/image70.png" /><Relationship Id="rId138" Type="http://schemas.openxmlformats.org/officeDocument/2006/relationships/header" Target="header29.xml" /><Relationship Id="rId139" Type="http://schemas.openxmlformats.org/officeDocument/2006/relationships/footer" Target="footer37.xml" /><Relationship Id="rId14" Type="http://schemas.openxmlformats.org/officeDocument/2006/relationships/footer" Target="footer3.xml" /><Relationship Id="rId140" Type="http://schemas.openxmlformats.org/officeDocument/2006/relationships/header" Target="header30.xml" /><Relationship Id="rId141" Type="http://schemas.openxmlformats.org/officeDocument/2006/relationships/footer" Target="footer38.xml" /><Relationship Id="rId142" Type="http://schemas.openxmlformats.org/officeDocument/2006/relationships/header" Target="header31.xml" /><Relationship Id="rId143" Type="http://schemas.openxmlformats.org/officeDocument/2006/relationships/footer" Target="footer39.xml" /><Relationship Id="rId144" Type="http://schemas.openxmlformats.org/officeDocument/2006/relationships/image" Target="media/image71.png" /><Relationship Id="rId145" Type="http://schemas.openxmlformats.org/officeDocument/2006/relationships/header" Target="header32.xml" /><Relationship Id="rId146" Type="http://schemas.openxmlformats.org/officeDocument/2006/relationships/footer" Target="footer40.xml" /><Relationship Id="rId147" Type="http://schemas.openxmlformats.org/officeDocument/2006/relationships/header" Target="header33.xml" /><Relationship Id="rId148" Type="http://schemas.openxmlformats.org/officeDocument/2006/relationships/footer" Target="footer41.xml" /><Relationship Id="rId149" Type="http://schemas.openxmlformats.org/officeDocument/2006/relationships/header" Target="header34.xml" /><Relationship Id="rId15" Type="http://schemas.openxmlformats.org/officeDocument/2006/relationships/footer" Target="footer4.xml" /><Relationship Id="rId150" Type="http://schemas.openxmlformats.org/officeDocument/2006/relationships/footer" Target="footer42.xml" /><Relationship Id="rId151" Type="http://schemas.openxmlformats.org/officeDocument/2006/relationships/image" Target="media/image72.png" /><Relationship Id="rId152" Type="http://schemas.openxmlformats.org/officeDocument/2006/relationships/hyperlink" Target="https://d.book118.com/378032006106006041" TargetMode="External" /><Relationship Id="rId153" Type="http://schemas.openxmlformats.org/officeDocument/2006/relationships/header" Target="header35.xml" /><Relationship Id="rId154" Type="http://schemas.openxmlformats.org/officeDocument/2006/relationships/footer" Target="footer43.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footer" Target="footer5.xml" /><Relationship Id="rId17" Type="http://schemas.openxmlformats.org/officeDocument/2006/relationships/image" Target="media/image9.jpeg" /><Relationship Id="rId18" Type="http://schemas.openxmlformats.org/officeDocument/2006/relationships/footer" Target="footer6.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1.xml" /><Relationship Id="rId22" Type="http://schemas.openxmlformats.org/officeDocument/2006/relationships/footer" Target="footer9.xml" /><Relationship Id="rId23" Type="http://schemas.openxmlformats.org/officeDocument/2006/relationships/header" Target="header2.xml" /><Relationship Id="rId24" Type="http://schemas.openxmlformats.org/officeDocument/2006/relationships/footer" Target="footer10.xml" /><Relationship Id="rId25" Type="http://schemas.openxmlformats.org/officeDocument/2006/relationships/header" Target="header3.xml" /><Relationship Id="rId26" Type="http://schemas.openxmlformats.org/officeDocument/2006/relationships/footer" Target="footer11.xml" /><Relationship Id="rId27" Type="http://schemas.openxmlformats.org/officeDocument/2006/relationships/header" Target="header4.xml" /><Relationship Id="rId28" Type="http://schemas.openxmlformats.org/officeDocument/2006/relationships/footer" Target="footer12.xml" /><Relationship Id="rId29" Type="http://schemas.openxmlformats.org/officeDocument/2006/relationships/header" Target="header5.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6.xml" /><Relationship Id="rId32" Type="http://schemas.openxmlformats.org/officeDocument/2006/relationships/footer" Target="footer14.xml" /><Relationship Id="rId33" Type="http://schemas.openxmlformats.org/officeDocument/2006/relationships/header" Target="header7.xml" /><Relationship Id="rId34" Type="http://schemas.openxmlformats.org/officeDocument/2006/relationships/footer" Target="footer15.xml" /><Relationship Id="rId35" Type="http://schemas.openxmlformats.org/officeDocument/2006/relationships/header" Target="header8.xml" /><Relationship Id="rId36" Type="http://schemas.openxmlformats.org/officeDocument/2006/relationships/footer" Target="footer16.xml" /><Relationship Id="rId37" Type="http://schemas.openxmlformats.org/officeDocument/2006/relationships/header" Target="header9.xml" /><Relationship Id="rId38" Type="http://schemas.openxmlformats.org/officeDocument/2006/relationships/footer" Target="footer17.xml" /><Relationship Id="rId39" Type="http://schemas.openxmlformats.org/officeDocument/2006/relationships/image" Target="media/image10.jpeg" /><Relationship Id="rId4" Type="http://schemas.openxmlformats.org/officeDocument/2006/relationships/image" Target="media/image1.png" /><Relationship Id="rId40" Type="http://schemas.openxmlformats.org/officeDocument/2006/relationships/header" Target="header10.xml" /><Relationship Id="rId41" Type="http://schemas.openxmlformats.org/officeDocument/2006/relationships/footer" Target="footer18.xml" /><Relationship Id="rId42" Type="http://schemas.openxmlformats.org/officeDocument/2006/relationships/image" Target="media/image11.png" /><Relationship Id="rId43" Type="http://schemas.openxmlformats.org/officeDocument/2006/relationships/header" Target="header11.xml" /><Relationship Id="rId44" Type="http://schemas.openxmlformats.org/officeDocument/2006/relationships/footer" Target="footer19.xml" /><Relationship Id="rId45" Type="http://schemas.openxmlformats.org/officeDocument/2006/relationships/header" Target="header12.xml" /><Relationship Id="rId46" Type="http://schemas.openxmlformats.org/officeDocument/2006/relationships/footer" Target="footer20.xml" /><Relationship Id="rId47" Type="http://schemas.openxmlformats.org/officeDocument/2006/relationships/header" Target="header13.xml" /><Relationship Id="rId48" Type="http://schemas.openxmlformats.org/officeDocument/2006/relationships/footer" Target="footer21.xml" /><Relationship Id="rId49" Type="http://schemas.openxmlformats.org/officeDocument/2006/relationships/image" Target="media/image12.png" /><Relationship Id="rId5" Type="http://schemas.openxmlformats.org/officeDocument/2006/relationships/footer" Target="footer1.xml" /><Relationship Id="rId50" Type="http://schemas.openxmlformats.org/officeDocument/2006/relationships/image" Target="media/image13.png" /><Relationship Id="rId51" Type="http://schemas.openxmlformats.org/officeDocument/2006/relationships/image" Target="media/image14.png" /><Relationship Id="rId52" Type="http://schemas.openxmlformats.org/officeDocument/2006/relationships/image" Target="media/image15.png" /><Relationship Id="rId53" Type="http://schemas.openxmlformats.org/officeDocument/2006/relationships/header" Target="header14.xml" /><Relationship Id="rId54" Type="http://schemas.openxmlformats.org/officeDocument/2006/relationships/footer" Target="footer22.xml" /><Relationship Id="rId55" Type="http://schemas.openxmlformats.org/officeDocument/2006/relationships/header" Target="header15.xml" /><Relationship Id="rId56" Type="http://schemas.openxmlformats.org/officeDocument/2006/relationships/footer" Target="footer23.xml" /><Relationship Id="rId57" Type="http://schemas.openxmlformats.org/officeDocument/2006/relationships/header" Target="header16.xml" /><Relationship Id="rId58" Type="http://schemas.openxmlformats.org/officeDocument/2006/relationships/footer" Target="footer24.xml" /><Relationship Id="rId59" Type="http://schemas.openxmlformats.org/officeDocument/2006/relationships/image" Target="media/image16.png" /><Relationship Id="rId6" Type="http://schemas.openxmlformats.org/officeDocument/2006/relationships/image" Target="media/image2.png" /><Relationship Id="rId60" Type="http://schemas.openxmlformats.org/officeDocument/2006/relationships/header" Target="header17.xml" /><Relationship Id="rId61" Type="http://schemas.openxmlformats.org/officeDocument/2006/relationships/footer" Target="footer25.xml" /><Relationship Id="rId62" Type="http://schemas.openxmlformats.org/officeDocument/2006/relationships/image" Target="media/image17.jpeg" /><Relationship Id="rId63" Type="http://schemas.openxmlformats.org/officeDocument/2006/relationships/image" Target="media/image18.png" /><Relationship Id="rId64" Type="http://schemas.openxmlformats.org/officeDocument/2006/relationships/image" Target="media/image19.png" /><Relationship Id="rId65" Type="http://schemas.openxmlformats.org/officeDocument/2006/relationships/image" Target="media/image20.png" /><Relationship Id="rId66" Type="http://schemas.openxmlformats.org/officeDocument/2006/relationships/image" Target="media/image21.png" /><Relationship Id="rId67" Type="http://schemas.openxmlformats.org/officeDocument/2006/relationships/image" Target="media/image22.png" /><Relationship Id="rId68" Type="http://schemas.openxmlformats.org/officeDocument/2006/relationships/image" Target="media/image23.png" /><Relationship Id="rId69" Type="http://schemas.openxmlformats.org/officeDocument/2006/relationships/header" Target="header18.xml" /><Relationship Id="rId7" Type="http://schemas.openxmlformats.org/officeDocument/2006/relationships/image" Target="media/image3.png" /><Relationship Id="rId70" Type="http://schemas.openxmlformats.org/officeDocument/2006/relationships/footer" Target="footer26.xml" /><Relationship Id="rId71" Type="http://schemas.openxmlformats.org/officeDocument/2006/relationships/image" Target="media/image24.png" /><Relationship Id="rId72" Type="http://schemas.openxmlformats.org/officeDocument/2006/relationships/header" Target="header19.xml" /><Relationship Id="rId73" Type="http://schemas.openxmlformats.org/officeDocument/2006/relationships/footer" Target="footer27.xml" /><Relationship Id="rId74" Type="http://schemas.openxmlformats.org/officeDocument/2006/relationships/header" Target="header20.xml" /><Relationship Id="rId75" Type="http://schemas.openxmlformats.org/officeDocument/2006/relationships/footer" Target="footer28.xml" /><Relationship Id="rId76" Type="http://schemas.openxmlformats.org/officeDocument/2006/relationships/header" Target="header21.xml" /><Relationship Id="rId77" Type="http://schemas.openxmlformats.org/officeDocument/2006/relationships/footer" Target="footer29.xml" /><Relationship Id="rId78" Type="http://schemas.openxmlformats.org/officeDocument/2006/relationships/image" Target="media/image25.png" /><Relationship Id="rId79" Type="http://schemas.openxmlformats.org/officeDocument/2006/relationships/image" Target="media/image26.png" /><Relationship Id="rId8" Type="http://schemas.openxmlformats.org/officeDocument/2006/relationships/image" Target="media/image4.png" /><Relationship Id="rId80" Type="http://schemas.openxmlformats.org/officeDocument/2006/relationships/image" Target="media/image27.png" /><Relationship Id="rId81" Type="http://schemas.openxmlformats.org/officeDocument/2006/relationships/image" Target="media/image28.png" /><Relationship Id="rId82" Type="http://schemas.openxmlformats.org/officeDocument/2006/relationships/image" Target="media/image29.png" /><Relationship Id="rId83" Type="http://schemas.openxmlformats.org/officeDocument/2006/relationships/image" Target="media/image30.png" /><Relationship Id="rId84" Type="http://schemas.openxmlformats.org/officeDocument/2006/relationships/image" Target="media/image31.png" /><Relationship Id="rId85" Type="http://schemas.openxmlformats.org/officeDocument/2006/relationships/image" Target="media/image32.png" /><Relationship Id="rId86" Type="http://schemas.openxmlformats.org/officeDocument/2006/relationships/image" Target="media/image33.png" /><Relationship Id="rId87" Type="http://schemas.openxmlformats.org/officeDocument/2006/relationships/image" Target="media/image34.png" /><Relationship Id="rId88" Type="http://schemas.openxmlformats.org/officeDocument/2006/relationships/header" Target="header22.xml" /><Relationship Id="rId89" Type="http://schemas.openxmlformats.org/officeDocument/2006/relationships/footer" Target="footer30.xml" /><Relationship Id="rId9" Type="http://schemas.openxmlformats.org/officeDocument/2006/relationships/footer" Target="footer2.xml" /><Relationship Id="rId90" Type="http://schemas.openxmlformats.org/officeDocument/2006/relationships/header" Target="header23.xml" /><Relationship Id="rId91" Type="http://schemas.openxmlformats.org/officeDocument/2006/relationships/footer" Target="footer31.xml" /><Relationship Id="rId92" Type="http://schemas.openxmlformats.org/officeDocument/2006/relationships/header" Target="header24.xml" /><Relationship Id="rId93" Type="http://schemas.openxmlformats.org/officeDocument/2006/relationships/footer" Target="footer32.xml" /><Relationship Id="rId94" Type="http://schemas.openxmlformats.org/officeDocument/2006/relationships/header" Target="header25.xml" /><Relationship Id="rId95" Type="http://schemas.openxmlformats.org/officeDocument/2006/relationships/footer" Target="footer33.xml" /><Relationship Id="rId96" Type="http://schemas.openxmlformats.org/officeDocument/2006/relationships/image" Target="media/image35.png" /><Relationship Id="rId97" Type="http://schemas.openxmlformats.org/officeDocument/2006/relationships/image" Target="media/image36.png" /><Relationship Id="rId98" Type="http://schemas.openxmlformats.org/officeDocument/2006/relationships/image" Target="media/image37.png" /><Relationship Id="rId99" Type="http://schemas.openxmlformats.org/officeDocument/2006/relationships/image" Target="media/image38.png" /></Relationships>
</file>

<file path=word/_rels/header1.xml.rels><?xml version="1.0" encoding="utf-8" standalone="yes"?><Relationships xmlns="http://schemas.openxmlformats.org/package/2006/relationships"><Relationship Id="rId1" Type="http://schemas.openxmlformats.org/officeDocument/2006/relationships/image" Target="media/image9.jpeg" /></Relationships>
</file>

<file path=word/_rels/header2.xml.rels><?xml version="1.0" encoding="utf-8" standalone="yes"?><Relationships xmlns="http://schemas.openxmlformats.org/package/2006/relationships"><Relationship Id="rId1" Type="http://schemas.openxmlformats.org/officeDocument/2006/relationships/image" Target="media/image9.jpeg" /></Relationships>
</file>

<file path=word/_rels/header3.xml.rels><?xml version="1.0" encoding="utf-8" standalone="yes"?><Relationships xmlns="http://schemas.openxmlformats.org/package/2006/relationships"><Relationship Id="rId1" Type="http://schemas.openxmlformats.org/officeDocument/2006/relationships/image" Target="media/image9.jpeg" /></Relationships>
</file>

<file path=word/_rels/header4.xml.rels><?xml version="1.0" encoding="utf-8" standalone="yes"?><Relationships xmlns="http://schemas.openxmlformats.org/package/2006/relationships"><Relationship Id="rId1" Type="http://schemas.openxmlformats.org/officeDocument/2006/relationships/image" Target="media/image9.jpeg" /></Relationships>
</file>

<file path=word/_rels/header5.xml.rels><?xml version="1.0" encoding="utf-8" standalone="yes"?><Relationships xmlns="http://schemas.openxmlformats.org/package/2006/relationships"><Relationship Id="rId1" Type="http://schemas.openxmlformats.org/officeDocument/2006/relationships/image" Target="media/image9.jpeg" /></Relationships>
</file>

<file path=word/_rels/header6.xml.rels><?xml version="1.0" encoding="utf-8" standalone="yes"?><Relationships xmlns="http://schemas.openxmlformats.org/package/2006/relationships"><Relationship Id="rId1" Type="http://schemas.openxmlformats.org/officeDocument/2006/relationships/image" Target="media/image9.jpeg" /></Relationships>
</file>

<file path=word/_rels/header7.xml.rels><?xml version="1.0" encoding="utf-8" standalone="yes"?><Relationships xmlns="http://schemas.openxmlformats.org/package/2006/relationships"><Relationship Id="rId1" Type="http://schemas.openxmlformats.org/officeDocument/2006/relationships/image" Target="media/image9.jpeg" /></Relationships>
</file>

<file path=word/_rels/header8.xml.rels><?xml version="1.0" encoding="utf-8" standalone="yes"?><Relationships xmlns="http://schemas.openxmlformats.org/package/2006/relationships"><Relationship Id="rId1" Type="http://schemas.openxmlformats.org/officeDocument/2006/relationships/image" Target="media/image9.jpeg" /></Relationships>
</file>

<file path=word/_rels/header9.xml.rels><?xml version="1.0" encoding="utf-8" standalone="yes"?><Relationships xmlns="http://schemas.openxmlformats.org/package/2006/relationships"><Relationship Id="rId1" Type="http://schemas.openxmlformats.org/officeDocument/2006/relationships/image" Target="media/image9.jpeg" /></Relationships>
</file>

<file path=word/_rels/header17.xml.rels><?xml version="1.0" encoding="utf-8" standalone="yes"?><Relationships xmlns="http://schemas.openxmlformats.org/package/2006/relationships"><Relationship Id="rId1" Type="http://schemas.openxmlformats.org/officeDocument/2006/relationships/image" Target="media/image9.jpeg" /></Relationships>
</file>

<file path=word/_rels/header18.xml.rels><?xml version="1.0" encoding="utf-8" standalone="yes"?><Relationships xmlns="http://schemas.openxmlformats.org/package/2006/relationships"><Relationship Id="rId1" Type="http://schemas.openxmlformats.org/officeDocument/2006/relationships/image" Target="media/image9.jpeg" /></Relationships>
</file>

<file path=word/_rels/header19.xml.rels><?xml version="1.0" encoding="utf-8" standalone="yes"?><Relationships xmlns="http://schemas.openxmlformats.org/package/2006/relationships"><Relationship Id="rId1" Type="http://schemas.openxmlformats.org/officeDocument/2006/relationships/image" Target="media/image9.jpeg" /></Relationships>
</file>

<file path=word/_rels/header20.xml.rels><?xml version="1.0" encoding="utf-8" standalone="yes"?><Relationships xmlns="http://schemas.openxmlformats.org/package/2006/relationships"><Relationship Id="rId1" Type="http://schemas.openxmlformats.org/officeDocument/2006/relationships/image" Target="media/image9.jpeg" /></Relationships>
</file>

<file path=word/_rels/header21.xml.rels><?xml version="1.0" encoding="utf-8" standalone="yes"?><Relationships xmlns="http://schemas.openxmlformats.org/package/2006/relationships"><Relationship Id="rId1" Type="http://schemas.openxmlformats.org/officeDocument/2006/relationships/image" Target="media/image9.jpeg" /></Relationships>
</file>

<file path=word/_rels/header22.xml.rels><?xml version="1.0" encoding="utf-8" standalone="yes"?><Relationships xmlns="http://schemas.openxmlformats.org/package/2006/relationships"><Relationship Id="rId1" Type="http://schemas.openxmlformats.org/officeDocument/2006/relationships/image" Target="media/image9.jpeg" /></Relationships>
</file>

<file path=word/_rels/header23.xml.rels><?xml version="1.0" encoding="utf-8" standalone="yes"?><Relationships xmlns="http://schemas.openxmlformats.org/package/2006/relationships"><Relationship Id="rId1" Type="http://schemas.openxmlformats.org/officeDocument/2006/relationships/image" Target="media/image9.jpeg" /></Relationships>
</file>

<file path=word/_rels/header24.xml.rels><?xml version="1.0" encoding="utf-8" standalone="yes"?><Relationships xmlns="http://schemas.openxmlformats.org/package/2006/relationships"><Relationship Id="rId1" Type="http://schemas.openxmlformats.org/officeDocument/2006/relationships/image" Target="media/image9.jpeg" /></Relationships>
</file>

<file path=word/_rels/header25.xml.rels><?xml version="1.0" encoding="utf-8" standalone="yes"?><Relationships xmlns="http://schemas.openxmlformats.org/package/2006/relationships"><Relationship Id="rId1" Type="http://schemas.openxmlformats.org/officeDocument/2006/relationships/image" Target="media/image9.jpeg" /></Relationships>
</file>

<file path=word/_rels/header26.xml.rels><?xml version="1.0" encoding="utf-8" standalone="yes"?><Relationships xmlns="http://schemas.openxmlformats.org/package/2006/relationships"><Relationship Id="rId1" Type="http://schemas.openxmlformats.org/officeDocument/2006/relationships/image" Target="media/image9.jpeg" /></Relationships>
</file>

<file path=word/_rels/header27.xml.rels><?xml version="1.0" encoding="utf-8" standalone="yes"?><Relationships xmlns="http://schemas.openxmlformats.org/package/2006/relationships"><Relationship Id="rId1" Type="http://schemas.openxmlformats.org/officeDocument/2006/relationships/image" Target="media/image9.jpeg" /></Relationships>
</file>

<file path=word/_rels/header28.xml.rels><?xml version="1.0" encoding="utf-8" standalone="yes"?><Relationships xmlns="http://schemas.openxmlformats.org/package/2006/relationships"><Relationship Id="rId1" Type="http://schemas.openxmlformats.org/officeDocument/2006/relationships/image" Target="media/image9.jpeg" /></Relationships>
</file>

<file path=word/_rels/header29.xml.rels><?xml version="1.0" encoding="utf-8" standalone="yes"?><Relationships xmlns="http://schemas.openxmlformats.org/package/2006/relationships"><Relationship Id="rId1" Type="http://schemas.openxmlformats.org/officeDocument/2006/relationships/image" Target="media/image9.jpeg" /></Relationships>
</file>

<file path=word/_rels/header30.xml.rels><?xml version="1.0" encoding="utf-8" standalone="yes"?><Relationships xmlns="http://schemas.openxmlformats.org/package/2006/relationships"><Relationship Id="rId1" Type="http://schemas.openxmlformats.org/officeDocument/2006/relationships/image" Target="media/image9.jpeg" /></Relationships>
</file>

<file path=word/_rels/header31.xml.rels><?xml version="1.0" encoding="utf-8" standalone="yes"?><Relationships xmlns="http://schemas.openxmlformats.org/package/2006/relationships"><Relationship Id="rId1" Type="http://schemas.openxmlformats.org/officeDocument/2006/relationships/image" Target="media/image9.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广发证券-公用事业行业深度跟踪-再论公用事业化：火电从电力生产走向消纳资源-240225.pdf</dc:title>
  <cp:revision>0</cp:revision>
  <dcterms:created xsi:type="dcterms:W3CDTF">2024-03-01T21:19:38Z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2024-03-01T22:36:39Z</vt:filetime>
  </property>
  <property fmtid="{D5CDD505-2E9C-101B-9397-08002B2CF9AE}" pid="3" name="CRO">
    <vt:lpwstr>wqlLaW5nc29mdCBQREYgdG8gV1BTIDkw</vt:lpwstr>
  </property>
</Properties>
</file>