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高压熔断器项目规划设计纲要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5" w:history="1">
        <w:r>
          <w:rPr>
            <w:rFonts w:ascii="仿宋" w:eastAsia="仿宋" w:hAnsi="仿宋" w:cs="仿宋" w:hint="eastAsia"/>
            <w:lang w:eastAsia="zh-CN"/>
          </w:rPr>
          <w:t>前言</w:t>
        </w:r>
        <w:r>
          <w:tab/>
        </w:r>
        <w:r>
          <w:fldChar w:fldCharType="begin"/>
        </w:r>
        <w:r>
          <w:instrText xml:space="preserve"> PAGEREF _Toc19195 \h </w:instrText>
        </w:r>
        <w:r>
          <w:fldChar w:fldCharType="separate"/>
        </w:r>
        <w:r>
          <w:t>3</w:t>
        </w:r>
        <w:r>
          <w:fldChar w:fldCharType="end"/>
        </w:r>
      </w:hyperlink>
    </w:p>
    <w:p>
      <w:pPr>
        <w:pStyle w:val="TOC1"/>
        <w:tabs>
          <w:tab w:val="right" w:leader="dot" w:pos="8306"/>
        </w:tabs>
      </w:pPr>
      <w:hyperlink w:anchor="_Toc16470" w:history="1">
        <w:r>
          <w:rPr>
            <w:rFonts w:ascii="仿宋" w:eastAsia="仿宋" w:hAnsi="仿宋" w:cs="仿宋" w:hint="eastAsia"/>
            <w:lang w:eastAsia="zh-CN"/>
          </w:rPr>
          <w:t>一、市场分析、调研</w:t>
        </w:r>
        <w:r>
          <w:tab/>
        </w:r>
        <w:r>
          <w:fldChar w:fldCharType="begin"/>
        </w:r>
        <w:r>
          <w:instrText xml:space="preserve"> PAGEREF _Toc16470 \h </w:instrText>
        </w:r>
        <w:r>
          <w:fldChar w:fldCharType="separate"/>
        </w:r>
        <w:r>
          <w:t>3</w:t>
        </w:r>
        <w:r>
          <w:fldChar w:fldCharType="end"/>
        </w:r>
      </w:hyperlink>
    </w:p>
    <w:p>
      <w:pPr>
        <w:pStyle w:val="TOC2"/>
        <w:tabs>
          <w:tab w:val="right" w:leader="dot" w:pos="8306"/>
        </w:tabs>
      </w:pPr>
      <w:hyperlink w:anchor="_Toc15307" w:history="1">
        <w:r>
          <w:rPr>
            <w:rFonts w:ascii="仿宋" w:eastAsia="仿宋" w:hAnsi="仿宋" w:cs="仿宋" w:hint="eastAsia"/>
            <w:lang w:eastAsia="zh-CN"/>
          </w:rPr>
          <w:t>(一)、高压熔断器行业分析</w:t>
        </w:r>
        <w:r>
          <w:tab/>
        </w:r>
        <w:r>
          <w:fldChar w:fldCharType="begin"/>
        </w:r>
        <w:r>
          <w:instrText xml:space="preserve"> PAGEREF _Toc15307 \h </w:instrText>
        </w:r>
        <w:r>
          <w:fldChar w:fldCharType="separate"/>
        </w:r>
        <w:r>
          <w:t>3</w:t>
        </w:r>
        <w:r>
          <w:fldChar w:fldCharType="end"/>
        </w:r>
      </w:hyperlink>
    </w:p>
    <w:p>
      <w:pPr>
        <w:pStyle w:val="TOC2"/>
        <w:tabs>
          <w:tab w:val="right" w:leader="dot" w:pos="8306"/>
        </w:tabs>
      </w:pPr>
      <w:hyperlink w:anchor="_Toc6798" w:history="1">
        <w:r>
          <w:rPr>
            <w:rFonts w:ascii="仿宋" w:eastAsia="仿宋" w:hAnsi="仿宋" w:cs="仿宋" w:hint="eastAsia"/>
            <w:lang w:eastAsia="zh-CN"/>
          </w:rPr>
          <w:t>(二)、高压熔断器市场分析预测</w:t>
        </w:r>
        <w:r>
          <w:tab/>
        </w:r>
        <w:r>
          <w:fldChar w:fldCharType="begin"/>
        </w:r>
        <w:r>
          <w:instrText xml:space="preserve"> PAGEREF _Toc6798 \h </w:instrText>
        </w:r>
        <w:r>
          <w:fldChar w:fldCharType="separate"/>
        </w:r>
        <w:r>
          <w:t>4</w:t>
        </w:r>
        <w:r>
          <w:fldChar w:fldCharType="end"/>
        </w:r>
      </w:hyperlink>
    </w:p>
    <w:p>
      <w:pPr>
        <w:pStyle w:val="TOC1"/>
        <w:tabs>
          <w:tab w:val="right" w:leader="dot" w:pos="8306"/>
        </w:tabs>
      </w:pPr>
      <w:hyperlink w:anchor="_Toc8147" w:history="1">
        <w:r>
          <w:rPr>
            <w:rFonts w:ascii="仿宋" w:eastAsia="仿宋" w:hAnsi="仿宋" w:cs="仿宋" w:hint="eastAsia"/>
            <w:lang w:eastAsia="zh-CN"/>
          </w:rPr>
          <w:t>二、产品规划分析</w:t>
        </w:r>
        <w:r>
          <w:tab/>
        </w:r>
        <w:r>
          <w:fldChar w:fldCharType="begin"/>
        </w:r>
        <w:r>
          <w:instrText xml:space="preserve"> PAGEREF _Toc8147 \h </w:instrText>
        </w:r>
        <w:r>
          <w:fldChar w:fldCharType="separate"/>
        </w:r>
        <w:r>
          <w:t>5</w:t>
        </w:r>
        <w:r>
          <w:fldChar w:fldCharType="end"/>
        </w:r>
      </w:hyperlink>
    </w:p>
    <w:p>
      <w:pPr>
        <w:pStyle w:val="TOC2"/>
        <w:tabs>
          <w:tab w:val="right" w:leader="dot" w:pos="8306"/>
        </w:tabs>
      </w:pPr>
      <w:hyperlink w:anchor="_Toc11400" w:history="1">
        <w:r>
          <w:rPr>
            <w:rFonts w:ascii="仿宋" w:eastAsia="仿宋" w:hAnsi="仿宋" w:cs="仿宋" w:hint="eastAsia"/>
            <w:lang w:eastAsia="zh-CN"/>
          </w:rPr>
          <w:t>(一)、产品规划</w:t>
        </w:r>
        <w:r>
          <w:tab/>
        </w:r>
        <w:r>
          <w:fldChar w:fldCharType="begin"/>
        </w:r>
        <w:r>
          <w:instrText xml:space="preserve"> PAGEREF _Toc11400 \h </w:instrText>
        </w:r>
        <w:r>
          <w:fldChar w:fldCharType="separate"/>
        </w:r>
        <w:r>
          <w:t>5</w:t>
        </w:r>
        <w:r>
          <w:fldChar w:fldCharType="end"/>
        </w:r>
      </w:hyperlink>
    </w:p>
    <w:p>
      <w:pPr>
        <w:pStyle w:val="TOC2"/>
        <w:tabs>
          <w:tab w:val="right" w:leader="dot" w:pos="8306"/>
        </w:tabs>
      </w:pPr>
      <w:hyperlink w:anchor="_Toc27981" w:history="1">
        <w:r>
          <w:rPr>
            <w:rFonts w:ascii="仿宋" w:eastAsia="仿宋" w:hAnsi="仿宋" w:cs="仿宋" w:hint="eastAsia"/>
            <w:lang w:eastAsia="zh-CN"/>
          </w:rPr>
          <w:t>(二)、建设规模</w:t>
        </w:r>
        <w:r>
          <w:tab/>
        </w:r>
        <w:r>
          <w:fldChar w:fldCharType="begin"/>
        </w:r>
        <w:r>
          <w:instrText xml:space="preserve"> PAGEREF _Toc27981 \h </w:instrText>
        </w:r>
        <w:r>
          <w:fldChar w:fldCharType="separate"/>
        </w:r>
        <w:r>
          <w:t>5</w:t>
        </w:r>
        <w:r>
          <w:fldChar w:fldCharType="end"/>
        </w:r>
      </w:hyperlink>
    </w:p>
    <w:p>
      <w:pPr>
        <w:pStyle w:val="TOC1"/>
        <w:tabs>
          <w:tab w:val="right" w:leader="dot" w:pos="8306"/>
        </w:tabs>
      </w:pPr>
      <w:hyperlink w:anchor="_Toc261" w:history="1">
        <w:r>
          <w:rPr>
            <w:rFonts w:ascii="仿宋" w:eastAsia="仿宋" w:hAnsi="仿宋" w:cs="仿宋" w:hint="eastAsia"/>
            <w:lang w:eastAsia="zh-CN"/>
          </w:rPr>
          <w:t>三、高压熔断器项目可持续发展</w:t>
        </w:r>
        <w:r>
          <w:tab/>
        </w:r>
        <w:r>
          <w:fldChar w:fldCharType="begin"/>
        </w:r>
        <w:r>
          <w:instrText xml:space="preserve"> PAGEREF _Toc261 \h </w:instrText>
        </w:r>
        <w:r>
          <w:fldChar w:fldCharType="separate"/>
        </w:r>
        <w:r>
          <w:t>7</w:t>
        </w:r>
        <w:r>
          <w:fldChar w:fldCharType="end"/>
        </w:r>
      </w:hyperlink>
    </w:p>
    <w:p>
      <w:pPr>
        <w:pStyle w:val="TOC2"/>
        <w:tabs>
          <w:tab w:val="right" w:leader="dot" w:pos="8306"/>
        </w:tabs>
      </w:pPr>
      <w:hyperlink w:anchor="_Toc25527" w:history="1">
        <w:r>
          <w:rPr>
            <w:rFonts w:ascii="仿宋" w:eastAsia="仿宋" w:hAnsi="仿宋" w:cs="仿宋" w:hint="eastAsia"/>
            <w:lang w:eastAsia="zh-CN"/>
          </w:rPr>
          <w:t>(一)、可持续战略与实践</w:t>
        </w:r>
        <w:r>
          <w:tab/>
        </w:r>
        <w:r>
          <w:fldChar w:fldCharType="begin"/>
        </w:r>
        <w:r>
          <w:instrText xml:space="preserve"> PAGEREF _Toc25527 \h </w:instrText>
        </w:r>
        <w:r>
          <w:fldChar w:fldCharType="separate"/>
        </w:r>
        <w:r>
          <w:t>7</w:t>
        </w:r>
        <w:r>
          <w:fldChar w:fldCharType="end"/>
        </w:r>
      </w:hyperlink>
    </w:p>
    <w:p>
      <w:pPr>
        <w:pStyle w:val="TOC2"/>
        <w:tabs>
          <w:tab w:val="right" w:leader="dot" w:pos="8306"/>
        </w:tabs>
      </w:pPr>
      <w:hyperlink w:anchor="_Toc16963" w:history="1">
        <w:r>
          <w:rPr>
            <w:rFonts w:ascii="仿宋" w:eastAsia="仿宋" w:hAnsi="仿宋" w:cs="仿宋" w:hint="eastAsia"/>
            <w:lang w:eastAsia="zh-CN"/>
          </w:rPr>
          <w:t>(二)、环保与社会责任</w:t>
        </w:r>
        <w:r>
          <w:tab/>
        </w:r>
        <w:r>
          <w:fldChar w:fldCharType="begin"/>
        </w:r>
        <w:r>
          <w:instrText xml:space="preserve"> PAGEREF _Toc16963 \h </w:instrText>
        </w:r>
        <w:r>
          <w:fldChar w:fldCharType="separate"/>
        </w:r>
        <w:r>
          <w:t>7</w:t>
        </w:r>
        <w:r>
          <w:fldChar w:fldCharType="end"/>
        </w:r>
      </w:hyperlink>
    </w:p>
    <w:p>
      <w:pPr>
        <w:pStyle w:val="TOC1"/>
        <w:tabs>
          <w:tab w:val="right" w:leader="dot" w:pos="8306"/>
        </w:tabs>
      </w:pPr>
      <w:hyperlink w:anchor="_Toc12843" w:history="1">
        <w:r>
          <w:rPr>
            <w:rFonts w:ascii="仿宋" w:eastAsia="仿宋" w:hAnsi="仿宋" w:cs="仿宋" w:hint="eastAsia"/>
            <w:lang w:eastAsia="zh-CN"/>
          </w:rPr>
          <w:t>四、高压熔断器项目文档管理</w:t>
        </w:r>
        <w:r>
          <w:tab/>
        </w:r>
        <w:r>
          <w:fldChar w:fldCharType="begin"/>
        </w:r>
        <w:r>
          <w:instrText xml:space="preserve"> PAGEREF _Toc12843 \h </w:instrText>
        </w:r>
        <w:r>
          <w:fldChar w:fldCharType="separate"/>
        </w:r>
        <w:r>
          <w:t>8</w:t>
        </w:r>
        <w:r>
          <w:fldChar w:fldCharType="end"/>
        </w:r>
      </w:hyperlink>
    </w:p>
    <w:p>
      <w:pPr>
        <w:pStyle w:val="TOC2"/>
        <w:tabs>
          <w:tab w:val="right" w:leader="dot" w:pos="8306"/>
        </w:tabs>
      </w:pPr>
      <w:hyperlink w:anchor="_Toc8573" w:history="1">
        <w:r>
          <w:rPr>
            <w:rFonts w:ascii="仿宋" w:eastAsia="仿宋" w:hAnsi="仿宋" w:cs="仿宋" w:hint="eastAsia"/>
            <w:lang w:eastAsia="zh-CN"/>
          </w:rPr>
          <w:t>(一)、文档编制与审查</w:t>
        </w:r>
        <w:r>
          <w:tab/>
        </w:r>
        <w:r>
          <w:fldChar w:fldCharType="begin"/>
        </w:r>
        <w:r>
          <w:instrText xml:space="preserve"> PAGEREF _Toc8573 \h </w:instrText>
        </w:r>
        <w:r>
          <w:fldChar w:fldCharType="separate"/>
        </w:r>
        <w:r>
          <w:t>8</w:t>
        </w:r>
        <w:r>
          <w:fldChar w:fldCharType="end"/>
        </w:r>
      </w:hyperlink>
    </w:p>
    <w:p>
      <w:pPr>
        <w:pStyle w:val="TOC2"/>
        <w:tabs>
          <w:tab w:val="right" w:leader="dot" w:pos="8306"/>
        </w:tabs>
      </w:pPr>
      <w:hyperlink w:anchor="_Toc12632" w:history="1">
        <w:r>
          <w:rPr>
            <w:rFonts w:ascii="仿宋" w:eastAsia="仿宋" w:hAnsi="仿宋" w:cs="仿宋" w:hint="eastAsia"/>
            <w:lang w:eastAsia="zh-CN"/>
          </w:rPr>
          <w:t>(二)、文档发布与分发</w:t>
        </w:r>
        <w:r>
          <w:tab/>
        </w:r>
        <w:r>
          <w:fldChar w:fldCharType="begin"/>
        </w:r>
        <w:r>
          <w:instrText xml:space="preserve"> PAGEREF _Toc12632 \h </w:instrText>
        </w:r>
        <w:r>
          <w:fldChar w:fldCharType="separate"/>
        </w:r>
        <w:r>
          <w:t>10</w:t>
        </w:r>
        <w:r>
          <w:fldChar w:fldCharType="end"/>
        </w:r>
      </w:hyperlink>
    </w:p>
    <w:p>
      <w:pPr>
        <w:pStyle w:val="TOC2"/>
        <w:tabs>
          <w:tab w:val="right" w:leader="dot" w:pos="8306"/>
        </w:tabs>
      </w:pPr>
      <w:hyperlink w:anchor="_Toc22401" w:history="1">
        <w:r>
          <w:rPr>
            <w:rFonts w:ascii="仿宋" w:eastAsia="仿宋" w:hAnsi="仿宋" w:cs="仿宋" w:hint="eastAsia"/>
            <w:lang w:eastAsia="zh-CN"/>
          </w:rPr>
          <w:t>(三)、文档存档与归档</w:t>
        </w:r>
        <w:r>
          <w:tab/>
        </w:r>
        <w:r>
          <w:fldChar w:fldCharType="begin"/>
        </w:r>
        <w:r>
          <w:instrText xml:space="preserve"> PAGEREF _Toc22401 \h </w:instrText>
        </w:r>
        <w:r>
          <w:fldChar w:fldCharType="separate"/>
        </w:r>
        <w:r>
          <w:t>10</w:t>
        </w:r>
        <w:r>
          <w:fldChar w:fldCharType="end"/>
        </w:r>
      </w:hyperlink>
    </w:p>
    <w:p>
      <w:pPr>
        <w:pStyle w:val="TOC1"/>
        <w:tabs>
          <w:tab w:val="right" w:leader="dot" w:pos="8306"/>
        </w:tabs>
      </w:pPr>
      <w:hyperlink w:anchor="_Toc22089" w:history="1">
        <w:r>
          <w:rPr>
            <w:rFonts w:ascii="仿宋" w:eastAsia="仿宋" w:hAnsi="仿宋" w:cs="仿宋" w:hint="eastAsia"/>
            <w:lang w:eastAsia="zh-CN"/>
          </w:rPr>
          <w:t>五、高压熔断器项目建设单位说明</w:t>
        </w:r>
        <w:r>
          <w:tab/>
        </w:r>
        <w:r>
          <w:fldChar w:fldCharType="begin"/>
        </w:r>
        <w:r>
          <w:instrText xml:space="preserve"> PAGEREF _Toc22089 \h </w:instrText>
        </w:r>
        <w:r>
          <w:fldChar w:fldCharType="separate"/>
        </w:r>
        <w:r>
          <w:t>12</w:t>
        </w:r>
        <w:r>
          <w:fldChar w:fldCharType="end"/>
        </w:r>
      </w:hyperlink>
    </w:p>
    <w:p>
      <w:pPr>
        <w:pStyle w:val="TOC2"/>
        <w:tabs>
          <w:tab w:val="right" w:leader="dot" w:pos="8306"/>
        </w:tabs>
      </w:pPr>
      <w:hyperlink w:anchor="_Toc28377" w:history="1">
        <w:r>
          <w:rPr>
            <w:rFonts w:ascii="仿宋" w:eastAsia="仿宋" w:hAnsi="仿宋" w:cs="仿宋" w:hint="eastAsia"/>
            <w:lang w:eastAsia="zh-CN"/>
          </w:rPr>
          <w:t>(一)、高压熔断器项目承办单位基本情况</w:t>
        </w:r>
        <w:r>
          <w:tab/>
        </w:r>
        <w:r>
          <w:fldChar w:fldCharType="begin"/>
        </w:r>
        <w:r>
          <w:instrText xml:space="preserve"> PAGEREF _Toc28377 \h </w:instrText>
        </w:r>
        <w:r>
          <w:fldChar w:fldCharType="separate"/>
        </w:r>
        <w:r>
          <w:t>12</w:t>
        </w:r>
        <w:r>
          <w:fldChar w:fldCharType="end"/>
        </w:r>
      </w:hyperlink>
    </w:p>
    <w:p>
      <w:pPr>
        <w:pStyle w:val="TOC2"/>
        <w:tabs>
          <w:tab w:val="right" w:leader="dot" w:pos="8306"/>
        </w:tabs>
      </w:pPr>
      <w:hyperlink w:anchor="_Toc27743" w:history="1">
        <w:r>
          <w:rPr>
            <w:rFonts w:ascii="仿宋" w:eastAsia="仿宋" w:hAnsi="仿宋" w:cs="仿宋" w:hint="eastAsia"/>
            <w:lang w:eastAsia="zh-CN"/>
          </w:rPr>
          <w:t>(二)、公司经济效益分析</w:t>
        </w:r>
        <w:r>
          <w:tab/>
        </w:r>
        <w:r>
          <w:fldChar w:fldCharType="begin"/>
        </w:r>
        <w:r>
          <w:instrText xml:space="preserve"> PAGEREF _Toc27743 \h </w:instrText>
        </w:r>
        <w:r>
          <w:fldChar w:fldCharType="separate"/>
        </w:r>
        <w:r>
          <w:t>12</w:t>
        </w:r>
        <w:r>
          <w:fldChar w:fldCharType="end"/>
        </w:r>
      </w:hyperlink>
    </w:p>
    <w:p>
      <w:pPr>
        <w:pStyle w:val="TOC1"/>
        <w:tabs>
          <w:tab w:val="right" w:leader="dot" w:pos="8306"/>
        </w:tabs>
      </w:pPr>
      <w:hyperlink w:anchor="_Toc19547" w:history="1">
        <w:r>
          <w:rPr>
            <w:rFonts w:ascii="仿宋" w:eastAsia="仿宋" w:hAnsi="仿宋" w:cs="仿宋" w:hint="eastAsia"/>
            <w:lang w:eastAsia="zh-CN"/>
          </w:rPr>
          <w:t>六、高压熔断器项目危机管理</w:t>
        </w:r>
        <w:r>
          <w:tab/>
        </w:r>
        <w:r>
          <w:fldChar w:fldCharType="begin"/>
        </w:r>
        <w:r>
          <w:instrText xml:space="preserve"> PAGEREF _Toc19547 \h </w:instrText>
        </w:r>
        <w:r>
          <w:fldChar w:fldCharType="separate"/>
        </w:r>
        <w:r>
          <w:t>13</w:t>
        </w:r>
        <w:r>
          <w:fldChar w:fldCharType="end"/>
        </w:r>
      </w:hyperlink>
    </w:p>
    <w:p>
      <w:pPr>
        <w:pStyle w:val="TOC2"/>
        <w:tabs>
          <w:tab w:val="right" w:leader="dot" w:pos="8306"/>
        </w:tabs>
      </w:pPr>
      <w:hyperlink w:anchor="_Toc22572" w:history="1">
        <w:r>
          <w:rPr>
            <w:rFonts w:ascii="仿宋" w:eastAsia="仿宋" w:hAnsi="仿宋" w:cs="仿宋" w:hint="eastAsia"/>
            <w:lang w:eastAsia="zh-CN"/>
          </w:rPr>
          <w:t>(一)、危机预警与识别</w:t>
        </w:r>
        <w:r>
          <w:tab/>
        </w:r>
        <w:r>
          <w:fldChar w:fldCharType="begin"/>
        </w:r>
        <w:r>
          <w:instrText xml:space="preserve"> PAGEREF _Toc22572 \h </w:instrText>
        </w:r>
        <w:r>
          <w:fldChar w:fldCharType="separate"/>
        </w:r>
        <w:r>
          <w:t>13</w:t>
        </w:r>
        <w:r>
          <w:fldChar w:fldCharType="end"/>
        </w:r>
      </w:hyperlink>
    </w:p>
    <w:p>
      <w:pPr>
        <w:pStyle w:val="TOC2"/>
        <w:tabs>
          <w:tab w:val="right" w:leader="dot" w:pos="8306"/>
        </w:tabs>
      </w:pPr>
      <w:hyperlink w:anchor="_Toc20766" w:history="1">
        <w:r>
          <w:rPr>
            <w:rFonts w:ascii="仿宋" w:eastAsia="仿宋" w:hAnsi="仿宋" w:cs="仿宋" w:hint="eastAsia"/>
            <w:lang w:eastAsia="zh-CN"/>
          </w:rPr>
          <w:t>(二)、危机应对与恢复</w:t>
        </w:r>
        <w:r>
          <w:tab/>
        </w:r>
        <w:r>
          <w:fldChar w:fldCharType="begin"/>
        </w:r>
        <w:r>
          <w:instrText xml:space="preserve"> PAGEREF _Toc20766 \h </w:instrText>
        </w:r>
        <w:r>
          <w:fldChar w:fldCharType="separate"/>
        </w:r>
        <w:r>
          <w:t>14</w:t>
        </w:r>
        <w:r>
          <w:fldChar w:fldCharType="end"/>
        </w:r>
      </w:hyperlink>
    </w:p>
    <w:p>
      <w:pPr>
        <w:pStyle w:val="TOC1"/>
        <w:tabs>
          <w:tab w:val="right" w:leader="dot" w:pos="8306"/>
        </w:tabs>
      </w:pPr>
      <w:hyperlink w:anchor="_Toc29197" w:history="1">
        <w:r>
          <w:rPr>
            <w:rFonts w:ascii="仿宋" w:eastAsia="仿宋" w:hAnsi="仿宋" w:cs="仿宋" w:hint="eastAsia"/>
            <w:lang w:eastAsia="zh-CN"/>
          </w:rPr>
          <w:t>七、生产安全保护</w:t>
        </w:r>
        <w:r>
          <w:tab/>
        </w:r>
        <w:r>
          <w:fldChar w:fldCharType="begin"/>
        </w:r>
        <w:r>
          <w:instrText xml:space="preserve"> PAGEREF _Toc29197 \h </w:instrText>
        </w:r>
        <w:r>
          <w:fldChar w:fldCharType="separate"/>
        </w:r>
        <w:r>
          <w:t>16</w:t>
        </w:r>
        <w:r>
          <w:fldChar w:fldCharType="end"/>
        </w:r>
      </w:hyperlink>
    </w:p>
    <w:p>
      <w:pPr>
        <w:pStyle w:val="TOC2"/>
        <w:tabs>
          <w:tab w:val="right" w:leader="dot" w:pos="8306"/>
        </w:tabs>
      </w:pPr>
      <w:hyperlink w:anchor="_Toc2335" w:history="1">
        <w:r>
          <w:rPr>
            <w:rFonts w:ascii="仿宋" w:eastAsia="仿宋" w:hAnsi="仿宋" w:cs="仿宋" w:hint="eastAsia"/>
            <w:lang w:eastAsia="zh-CN"/>
          </w:rPr>
          <w:t>(一)、消防安全</w:t>
        </w:r>
        <w:r>
          <w:tab/>
        </w:r>
        <w:r>
          <w:fldChar w:fldCharType="begin"/>
        </w:r>
        <w:r>
          <w:instrText xml:space="preserve"> PAGEREF _Toc2335 \h </w:instrText>
        </w:r>
        <w:r>
          <w:fldChar w:fldCharType="separate"/>
        </w:r>
        <w:r>
          <w:t>16</w:t>
        </w:r>
        <w:r>
          <w:fldChar w:fldCharType="end"/>
        </w:r>
      </w:hyperlink>
    </w:p>
    <w:p>
      <w:pPr>
        <w:pStyle w:val="TOC2"/>
        <w:tabs>
          <w:tab w:val="right" w:leader="dot" w:pos="8306"/>
        </w:tabs>
      </w:pPr>
      <w:hyperlink w:anchor="_Toc16057" w:history="1">
        <w:r>
          <w:rPr>
            <w:rFonts w:ascii="仿宋" w:eastAsia="仿宋" w:hAnsi="仿宋" w:cs="仿宋" w:hint="eastAsia"/>
            <w:lang w:eastAsia="zh-CN"/>
          </w:rPr>
          <w:t>(二)、防火防爆总图布置措施</w:t>
        </w:r>
        <w:r>
          <w:tab/>
        </w:r>
        <w:r>
          <w:fldChar w:fldCharType="begin"/>
        </w:r>
        <w:r>
          <w:instrText xml:space="preserve"> PAGEREF _Toc16057 \h </w:instrText>
        </w:r>
        <w:r>
          <w:fldChar w:fldCharType="separate"/>
        </w:r>
        <w:r>
          <w:t>17</w:t>
        </w:r>
        <w:r>
          <w:fldChar w:fldCharType="end"/>
        </w:r>
      </w:hyperlink>
    </w:p>
    <w:p>
      <w:pPr>
        <w:pStyle w:val="TOC2"/>
        <w:tabs>
          <w:tab w:val="right" w:leader="dot" w:pos="8306"/>
        </w:tabs>
      </w:pPr>
      <w:hyperlink w:anchor="_Toc13351" w:history="1">
        <w:r>
          <w:rPr>
            <w:rFonts w:ascii="仿宋" w:eastAsia="仿宋" w:hAnsi="仿宋" w:cs="仿宋" w:hint="eastAsia"/>
            <w:lang w:eastAsia="zh-CN"/>
          </w:rPr>
          <w:t>(三)、自然灾害防范措施</w:t>
        </w:r>
        <w:r>
          <w:tab/>
        </w:r>
        <w:r>
          <w:fldChar w:fldCharType="begin"/>
        </w:r>
        <w:r>
          <w:instrText xml:space="preserve"> PAGEREF _Toc13351 \h </w:instrText>
        </w:r>
        <w:r>
          <w:fldChar w:fldCharType="separate"/>
        </w:r>
        <w:r>
          <w:t>18</w:t>
        </w:r>
        <w:r>
          <w:fldChar w:fldCharType="end"/>
        </w:r>
      </w:hyperlink>
    </w:p>
    <w:p>
      <w:pPr>
        <w:pStyle w:val="TOC2"/>
        <w:tabs>
          <w:tab w:val="right" w:leader="dot" w:pos="8306"/>
        </w:tabs>
      </w:pPr>
      <w:hyperlink w:anchor="_Toc15646" w:history="1">
        <w:r>
          <w:rPr>
            <w:rFonts w:ascii="仿宋" w:eastAsia="仿宋" w:hAnsi="仿宋" w:cs="仿宋" w:hint="eastAsia"/>
            <w:lang w:eastAsia="zh-CN"/>
          </w:rPr>
          <w:t>(四)、安全色及安全标志使用要求</w:t>
        </w:r>
        <w:r>
          <w:tab/>
        </w:r>
        <w:r>
          <w:fldChar w:fldCharType="begin"/>
        </w:r>
        <w:r>
          <w:instrText xml:space="preserve"> PAGEREF _Toc15646 \h </w:instrText>
        </w:r>
        <w:r>
          <w:fldChar w:fldCharType="separate"/>
        </w:r>
        <w:r>
          <w:t>19</w:t>
        </w:r>
        <w:r>
          <w:fldChar w:fldCharType="end"/>
        </w:r>
      </w:hyperlink>
    </w:p>
    <w:p>
      <w:pPr>
        <w:pStyle w:val="TOC2"/>
        <w:tabs>
          <w:tab w:val="right" w:leader="dot" w:pos="8306"/>
        </w:tabs>
      </w:pPr>
      <w:hyperlink w:anchor="_Toc8868" w:history="1">
        <w:r>
          <w:rPr>
            <w:rFonts w:ascii="仿宋" w:eastAsia="仿宋" w:hAnsi="仿宋" w:cs="仿宋" w:hint="eastAsia"/>
            <w:lang w:eastAsia="zh-CN"/>
          </w:rPr>
          <w:t>(五)、防尘防毒措施</w:t>
        </w:r>
        <w:r>
          <w:tab/>
        </w:r>
        <w:r>
          <w:fldChar w:fldCharType="begin"/>
        </w:r>
        <w:r>
          <w:instrText xml:space="preserve"> PAGEREF _Toc8868 \h </w:instrText>
        </w:r>
        <w:r>
          <w:fldChar w:fldCharType="separate"/>
        </w:r>
        <w:r>
          <w:t>20</w:t>
        </w:r>
        <w:r>
          <w:fldChar w:fldCharType="end"/>
        </w:r>
      </w:hyperlink>
    </w:p>
    <w:p>
      <w:pPr>
        <w:pStyle w:val="TOC2"/>
        <w:tabs>
          <w:tab w:val="right" w:leader="dot" w:pos="8306"/>
        </w:tabs>
      </w:pPr>
      <w:hyperlink w:anchor="_Toc31807" w:history="1">
        <w:r>
          <w:rPr>
            <w:rFonts w:ascii="仿宋" w:eastAsia="仿宋" w:hAnsi="仿宋" w:cs="仿宋" w:hint="eastAsia"/>
            <w:lang w:eastAsia="zh-CN"/>
          </w:rPr>
          <w:t>(六)、防静电、触电防护及防雷措施</w:t>
        </w:r>
        <w:r>
          <w:tab/>
        </w:r>
        <w:r>
          <w:fldChar w:fldCharType="begin"/>
        </w:r>
        <w:r>
          <w:instrText xml:space="preserve"> PAGEREF _Toc31807 \h </w:instrText>
        </w:r>
        <w:r>
          <w:fldChar w:fldCharType="separate"/>
        </w:r>
        <w:r>
          <w:t>21</w:t>
        </w:r>
        <w:r>
          <w:fldChar w:fldCharType="end"/>
        </w:r>
      </w:hyperlink>
    </w:p>
    <w:p>
      <w:pPr>
        <w:pStyle w:val="TOC2"/>
        <w:tabs>
          <w:tab w:val="right" w:leader="dot" w:pos="8306"/>
        </w:tabs>
      </w:pPr>
      <w:hyperlink w:anchor="_Toc28314" w:history="1">
        <w:r>
          <w:rPr>
            <w:rFonts w:ascii="仿宋" w:eastAsia="仿宋" w:hAnsi="仿宋" w:cs="仿宋" w:hint="eastAsia"/>
            <w:lang w:eastAsia="zh-CN"/>
          </w:rPr>
          <w:t>(七)、机械设备安全保障措施</w:t>
        </w:r>
        <w:r>
          <w:tab/>
        </w:r>
        <w:r>
          <w:fldChar w:fldCharType="begin"/>
        </w:r>
        <w:r>
          <w:instrText xml:space="preserve"> PAGEREF _Toc28314 \h </w:instrText>
        </w:r>
        <w:r>
          <w:fldChar w:fldCharType="separate"/>
        </w:r>
        <w:r>
          <w:t>22</w:t>
        </w:r>
        <w:r>
          <w:fldChar w:fldCharType="end"/>
        </w:r>
      </w:hyperlink>
    </w:p>
    <w:p>
      <w:pPr>
        <w:pStyle w:val="TOC1"/>
        <w:tabs>
          <w:tab w:val="right" w:leader="dot" w:pos="8306"/>
        </w:tabs>
      </w:pPr>
      <w:hyperlink w:anchor="_Toc244" w:history="1">
        <w:r>
          <w:rPr>
            <w:rFonts w:ascii="仿宋" w:eastAsia="仿宋" w:hAnsi="仿宋" w:cs="仿宋" w:hint="eastAsia"/>
            <w:lang w:eastAsia="zh-CN"/>
          </w:rPr>
          <w:t>八、高压熔断器项目计划安排</w:t>
        </w:r>
        <w:r>
          <w:tab/>
        </w:r>
        <w:r>
          <w:fldChar w:fldCharType="begin"/>
        </w:r>
        <w:r>
          <w:instrText xml:space="preserve"> PAGEREF _Toc244 \h </w:instrText>
        </w:r>
        <w:r>
          <w:fldChar w:fldCharType="separate"/>
        </w:r>
        <w:r>
          <w:t>24</w:t>
        </w:r>
        <w:r>
          <w:fldChar w:fldCharType="end"/>
        </w:r>
      </w:hyperlink>
    </w:p>
    <w:p>
      <w:pPr>
        <w:pStyle w:val="TOC2"/>
        <w:tabs>
          <w:tab w:val="right" w:leader="dot" w:pos="8306"/>
        </w:tabs>
      </w:pPr>
      <w:hyperlink w:anchor="_Toc6362" w:history="1">
        <w:r>
          <w:rPr>
            <w:rFonts w:ascii="仿宋" w:eastAsia="仿宋" w:hAnsi="仿宋" w:cs="仿宋" w:hint="eastAsia"/>
            <w:lang w:eastAsia="zh-CN"/>
          </w:rPr>
          <w:t>(一)、建设周期</w:t>
        </w:r>
        <w:r>
          <w:tab/>
        </w:r>
        <w:r>
          <w:fldChar w:fldCharType="begin"/>
        </w:r>
        <w:r>
          <w:instrText xml:space="preserve"> PAGEREF _Toc6362 \h </w:instrText>
        </w:r>
        <w:r>
          <w:fldChar w:fldCharType="separate"/>
        </w:r>
        <w:r>
          <w:t>24</w:t>
        </w:r>
        <w:r>
          <w:fldChar w:fldCharType="end"/>
        </w:r>
      </w:hyperlink>
    </w:p>
    <w:p>
      <w:pPr>
        <w:pStyle w:val="TOC2"/>
        <w:tabs>
          <w:tab w:val="right" w:leader="dot" w:pos="8306"/>
        </w:tabs>
      </w:pPr>
      <w:hyperlink w:anchor="_Toc696" w:history="1">
        <w:r>
          <w:rPr>
            <w:rFonts w:ascii="仿宋" w:eastAsia="仿宋" w:hAnsi="仿宋" w:cs="仿宋" w:hint="eastAsia"/>
            <w:lang w:eastAsia="zh-CN"/>
          </w:rPr>
          <w:t>(二)、建设进度</w:t>
        </w:r>
        <w:r>
          <w:tab/>
        </w:r>
        <w:r>
          <w:fldChar w:fldCharType="begin"/>
        </w:r>
        <w:r>
          <w:instrText xml:space="preserve"> PAGEREF _Toc696 \h </w:instrText>
        </w:r>
        <w:r>
          <w:fldChar w:fldCharType="separate"/>
        </w:r>
        <w:r>
          <w:t>24</w:t>
        </w:r>
        <w:r>
          <w:fldChar w:fldCharType="end"/>
        </w:r>
      </w:hyperlink>
    </w:p>
    <w:p>
      <w:pPr>
        <w:pStyle w:val="TOC2"/>
        <w:tabs>
          <w:tab w:val="right" w:leader="dot" w:pos="8306"/>
        </w:tabs>
      </w:pPr>
      <w:hyperlink w:anchor="_Toc5402" w:history="1">
        <w:r>
          <w:rPr>
            <w:rFonts w:ascii="仿宋" w:eastAsia="仿宋" w:hAnsi="仿宋" w:cs="仿宋" w:hint="eastAsia"/>
            <w:lang w:eastAsia="zh-CN"/>
          </w:rPr>
          <w:t>(三)、进度安排注意事项</w:t>
        </w:r>
        <w:r>
          <w:tab/>
        </w:r>
        <w:r>
          <w:fldChar w:fldCharType="begin"/>
        </w:r>
        <w:r>
          <w:instrText xml:space="preserve"> PAGEREF _Toc5402 \h </w:instrText>
        </w:r>
        <w:r>
          <w:fldChar w:fldCharType="separate"/>
        </w:r>
        <w:r>
          <w:t>25</w:t>
        </w:r>
        <w:r>
          <w:fldChar w:fldCharType="end"/>
        </w:r>
      </w:hyperlink>
    </w:p>
    <w:p>
      <w:pPr>
        <w:pStyle w:val="TOC2"/>
        <w:tabs>
          <w:tab w:val="right" w:leader="dot" w:pos="8306"/>
        </w:tabs>
      </w:pPr>
      <w:hyperlink w:anchor="_Toc32753" w:history="1">
        <w:r>
          <w:rPr>
            <w:rFonts w:ascii="仿宋" w:eastAsia="仿宋" w:hAnsi="仿宋" w:cs="仿宋" w:hint="eastAsia"/>
            <w:lang w:eastAsia="zh-CN"/>
          </w:rPr>
          <w:t>(四)、人力资源配置</w:t>
        </w:r>
        <w:r>
          <w:tab/>
        </w:r>
        <w:r>
          <w:fldChar w:fldCharType="begin"/>
        </w:r>
        <w:r>
          <w:instrText xml:space="preserve"> PAGEREF _Toc32753 \h </w:instrText>
        </w:r>
        <w:r>
          <w:fldChar w:fldCharType="separate"/>
        </w:r>
        <w:r>
          <w:t>27</w:t>
        </w:r>
        <w:r>
          <w:fldChar w:fldCharType="end"/>
        </w:r>
      </w:hyperlink>
    </w:p>
    <w:p>
      <w:pPr>
        <w:pStyle w:val="TOC1"/>
        <w:tabs>
          <w:tab w:val="right" w:leader="dot" w:pos="8306"/>
        </w:tabs>
      </w:pPr>
      <w:hyperlink w:anchor="_Toc25509" w:history="1">
        <w:r>
          <w:rPr>
            <w:rFonts w:ascii="仿宋" w:eastAsia="仿宋" w:hAnsi="仿宋" w:cs="仿宋" w:hint="eastAsia"/>
            <w:lang w:eastAsia="zh-CN"/>
          </w:rPr>
          <w:t>九、高压熔断器项目创新与研发</w:t>
        </w:r>
        <w:r>
          <w:tab/>
        </w:r>
        <w:r>
          <w:fldChar w:fldCharType="begin"/>
        </w:r>
        <w:r>
          <w:instrText xml:space="preserve"> PAGEREF _Toc25509 \h </w:instrText>
        </w:r>
        <w:r>
          <w:fldChar w:fldCharType="separate"/>
        </w:r>
        <w:r>
          <w:t>28</w:t>
        </w:r>
        <w:r>
          <w:fldChar w:fldCharType="end"/>
        </w:r>
      </w:hyperlink>
    </w:p>
    <w:p>
      <w:pPr>
        <w:pStyle w:val="TOC2"/>
        <w:tabs>
          <w:tab w:val="right" w:leader="dot" w:pos="8306"/>
        </w:tabs>
      </w:pPr>
      <w:hyperlink w:anchor="_Toc27980" w:history="1">
        <w:r>
          <w:rPr>
            <w:rFonts w:ascii="仿宋" w:eastAsia="仿宋" w:hAnsi="仿宋" w:cs="仿宋" w:hint="eastAsia"/>
            <w:lang w:eastAsia="zh-CN"/>
          </w:rPr>
          <w:t>(一)、创新策略与方向</w:t>
        </w:r>
        <w:r>
          <w:tab/>
        </w:r>
        <w:r>
          <w:fldChar w:fldCharType="begin"/>
        </w:r>
        <w:r>
          <w:instrText xml:space="preserve"> PAGEREF _Toc27980 \h </w:instrText>
        </w:r>
        <w:r>
          <w:fldChar w:fldCharType="separate"/>
        </w:r>
        <w:r>
          <w:t>28</w:t>
        </w:r>
        <w:r>
          <w:fldChar w:fldCharType="end"/>
        </w:r>
      </w:hyperlink>
    </w:p>
    <w:p>
      <w:pPr>
        <w:pStyle w:val="TOC2"/>
        <w:tabs>
          <w:tab w:val="right" w:leader="dot" w:pos="8306"/>
        </w:tabs>
      </w:pPr>
      <w:hyperlink w:anchor="_Toc3518" w:history="1">
        <w:r>
          <w:rPr>
            <w:rFonts w:ascii="仿宋" w:eastAsia="仿宋" w:hAnsi="仿宋" w:cs="仿宋" w:hint="eastAsia"/>
            <w:lang w:eastAsia="zh-CN"/>
          </w:rPr>
          <w:t>(二)、研发规划与投入</w:t>
        </w:r>
        <w:r>
          <w:tab/>
        </w:r>
        <w:r>
          <w:fldChar w:fldCharType="begin"/>
        </w:r>
        <w:r>
          <w:instrText xml:space="preserve"> PAGEREF _Toc3518 \h </w:instrText>
        </w:r>
        <w:r>
          <w:fldChar w:fldCharType="separate"/>
        </w:r>
        <w:r>
          <w:t>29</w:t>
        </w:r>
        <w:r>
          <w:fldChar w:fldCharType="end"/>
        </w:r>
      </w:hyperlink>
    </w:p>
    <w:p>
      <w:pPr>
        <w:pStyle w:val="TOC1"/>
        <w:tabs>
          <w:tab w:val="right" w:leader="dot" w:pos="8306"/>
        </w:tabs>
      </w:pPr>
      <w:hyperlink w:anchor="_Toc8485" w:history="1">
        <w:r>
          <w:rPr>
            <w:rFonts w:ascii="仿宋" w:eastAsia="仿宋" w:hAnsi="仿宋" w:cs="仿宋" w:hint="eastAsia"/>
            <w:lang w:eastAsia="zh-CN"/>
          </w:rPr>
          <w:t>十、高压熔断器项目社会影响</w:t>
        </w:r>
        <w:r>
          <w:tab/>
        </w:r>
        <w:r>
          <w:fldChar w:fldCharType="begin"/>
        </w:r>
        <w:r>
          <w:instrText xml:space="preserve"> PAGEREF _Toc8485 \h </w:instrText>
        </w:r>
        <w:r>
          <w:fldChar w:fldCharType="separate"/>
        </w:r>
        <w:r>
          <w:t>31</w:t>
        </w:r>
        <w:r>
          <w:fldChar w:fldCharType="end"/>
        </w:r>
      </w:hyperlink>
    </w:p>
    <w:p>
      <w:pPr>
        <w:pStyle w:val="TOC2"/>
        <w:tabs>
          <w:tab w:val="right" w:leader="dot" w:pos="8306"/>
        </w:tabs>
      </w:pPr>
      <w:hyperlink w:anchor="_Toc16876" w:history="1">
        <w:r>
          <w:rPr>
            <w:rFonts w:ascii="仿宋" w:eastAsia="仿宋" w:hAnsi="仿宋" w:cs="仿宋" w:hint="eastAsia"/>
            <w:lang w:eastAsia="zh-CN"/>
          </w:rPr>
          <w:t>(一)、社会责任与义务</w:t>
        </w:r>
        <w:r>
          <w:tab/>
        </w:r>
        <w:r>
          <w:fldChar w:fldCharType="begin"/>
        </w:r>
        <w:r>
          <w:instrText xml:space="preserve"> PAGEREF _Toc16876 \h </w:instrText>
        </w:r>
        <w:r>
          <w:fldChar w:fldCharType="separate"/>
        </w:r>
        <w:r>
          <w:t>31</w:t>
        </w:r>
        <w:r>
          <w:fldChar w:fldCharType="end"/>
        </w:r>
      </w:hyperlink>
    </w:p>
    <w:p>
      <w:pPr>
        <w:pStyle w:val="TOC2"/>
        <w:tabs>
          <w:tab w:val="right" w:leader="dot" w:pos="8306"/>
        </w:tabs>
      </w:pPr>
      <w:hyperlink w:anchor="_Toc25367" w:history="1">
        <w:r>
          <w:rPr>
            <w:rFonts w:ascii="仿宋" w:eastAsia="仿宋" w:hAnsi="仿宋" w:cs="仿宋" w:hint="eastAsia"/>
            <w:lang w:eastAsia="zh-CN"/>
          </w:rPr>
          <w:t>(二)、社会参与与沟通</w:t>
        </w:r>
        <w:r>
          <w:tab/>
        </w:r>
        <w:r>
          <w:fldChar w:fldCharType="begin"/>
        </w:r>
        <w:r>
          <w:instrText xml:space="preserve"> PAGEREF _Toc25367 \h </w:instrText>
        </w:r>
        <w:r>
          <w:fldChar w:fldCharType="separate"/>
        </w:r>
        <w:r>
          <w:t>32</w:t>
        </w:r>
        <w:r>
          <w:fldChar w:fldCharType="end"/>
        </w:r>
      </w:hyperlink>
    </w:p>
    <w:p>
      <w:pPr>
        <w:pStyle w:val="TOC1"/>
        <w:tabs>
          <w:tab w:val="right" w:leader="dot" w:pos="8306"/>
        </w:tabs>
      </w:pPr>
      <w:hyperlink w:anchor="_Toc30658" w:history="1">
        <w:r>
          <w:rPr>
            <w:rFonts w:ascii="仿宋" w:eastAsia="仿宋" w:hAnsi="仿宋" w:cs="仿宋" w:hint="eastAsia"/>
            <w:lang w:eastAsia="zh-CN"/>
          </w:rPr>
          <w:t>十一、高压熔断器项目技术管理</w:t>
        </w:r>
        <w:r>
          <w:tab/>
        </w:r>
        <w:r>
          <w:fldChar w:fldCharType="begin"/>
        </w:r>
        <w:r>
          <w:instrText xml:space="preserve"> PAGEREF _Toc30658 \h </w:instrText>
        </w:r>
        <w:r>
          <w:fldChar w:fldCharType="separate"/>
        </w:r>
        <w:r>
          <w:t>33</w:t>
        </w:r>
        <w:r>
          <w:fldChar w:fldCharType="end"/>
        </w:r>
      </w:hyperlink>
    </w:p>
    <w:p>
      <w:pPr>
        <w:pStyle w:val="TOC2"/>
        <w:tabs>
          <w:tab w:val="right" w:leader="dot" w:pos="8306"/>
        </w:tabs>
      </w:pPr>
      <w:hyperlink w:anchor="_Toc2345" w:history="1">
        <w:r>
          <w:rPr>
            <w:rFonts w:ascii="仿宋" w:eastAsia="仿宋" w:hAnsi="仿宋" w:cs="仿宋" w:hint="eastAsia"/>
            <w:lang w:eastAsia="zh-CN"/>
          </w:rPr>
          <w:t>(一)、技术方案选用方向</w:t>
        </w:r>
        <w:r>
          <w:tab/>
        </w:r>
        <w:r>
          <w:fldChar w:fldCharType="begin"/>
        </w:r>
        <w:r>
          <w:instrText xml:space="preserve"> PAGEREF _Toc2345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93" w:history="1">
        <w:r>
          <w:rPr>
            <w:rFonts w:ascii="仿宋" w:eastAsia="仿宋" w:hAnsi="仿宋" w:cs="仿宋" w:hint="eastAsia"/>
            <w:lang w:eastAsia="zh-CN"/>
          </w:rPr>
          <w:t>(二)、工艺技术方案选用原则</w:t>
        </w:r>
        <w:r>
          <w:tab/>
        </w:r>
        <w:r>
          <w:fldChar w:fldCharType="begin"/>
        </w:r>
        <w:r>
          <w:instrText xml:space="preserve"> PAGEREF _Toc32493 \h </w:instrText>
        </w:r>
        <w:r>
          <w:fldChar w:fldCharType="separate"/>
        </w:r>
        <w:r>
          <w:t>34</w:t>
        </w:r>
        <w:r>
          <w:fldChar w:fldCharType="end"/>
        </w:r>
      </w:hyperlink>
    </w:p>
    <w:p>
      <w:pPr>
        <w:pStyle w:val="TOC2"/>
        <w:tabs>
          <w:tab w:val="right" w:leader="dot" w:pos="8306"/>
        </w:tabs>
      </w:pPr>
      <w:hyperlink w:anchor="_Toc5932" w:history="1">
        <w:r>
          <w:rPr>
            <w:rFonts w:ascii="仿宋" w:eastAsia="仿宋" w:hAnsi="仿宋" w:cs="仿宋" w:hint="eastAsia"/>
            <w:lang w:eastAsia="zh-CN"/>
          </w:rPr>
          <w:t>(三)、工艺技术方案要求</w:t>
        </w:r>
        <w:r>
          <w:tab/>
        </w:r>
        <w:r>
          <w:fldChar w:fldCharType="begin"/>
        </w:r>
        <w:r>
          <w:instrText xml:space="preserve"> PAGEREF _Toc5932 \h </w:instrText>
        </w:r>
        <w:r>
          <w:fldChar w:fldCharType="separate"/>
        </w:r>
        <w:r>
          <w:t>37</w:t>
        </w:r>
        <w:r>
          <w:fldChar w:fldCharType="end"/>
        </w:r>
      </w:hyperlink>
    </w:p>
    <w:p>
      <w:pPr>
        <w:pStyle w:val="TOC1"/>
        <w:tabs>
          <w:tab w:val="right" w:leader="dot" w:pos="8306"/>
        </w:tabs>
      </w:pPr>
      <w:hyperlink w:anchor="_Toc15229" w:history="1">
        <w:r>
          <w:rPr>
            <w:rFonts w:ascii="仿宋" w:eastAsia="仿宋" w:hAnsi="仿宋" w:cs="仿宋" w:hint="eastAsia"/>
            <w:lang w:eastAsia="zh-CN"/>
          </w:rPr>
          <w:t>十二、高压熔断器项目人力资源管理</w:t>
        </w:r>
        <w:r>
          <w:tab/>
        </w:r>
        <w:r>
          <w:fldChar w:fldCharType="begin"/>
        </w:r>
        <w:r>
          <w:instrText xml:space="preserve"> PAGEREF _Toc15229 \h </w:instrText>
        </w:r>
        <w:r>
          <w:fldChar w:fldCharType="separate"/>
        </w:r>
        <w:r>
          <w:t>39</w:t>
        </w:r>
        <w:r>
          <w:fldChar w:fldCharType="end"/>
        </w:r>
      </w:hyperlink>
    </w:p>
    <w:p>
      <w:pPr>
        <w:pStyle w:val="TOC2"/>
        <w:tabs>
          <w:tab w:val="right" w:leader="dot" w:pos="8306"/>
        </w:tabs>
      </w:pPr>
      <w:hyperlink w:anchor="_Toc14922" w:history="1">
        <w:r>
          <w:rPr>
            <w:rFonts w:ascii="仿宋" w:eastAsia="仿宋" w:hAnsi="仿宋" w:cs="仿宋" w:hint="eastAsia"/>
            <w:lang w:eastAsia="zh-CN"/>
          </w:rPr>
          <w:t>(一)、建立健全的预算管理制度</w:t>
        </w:r>
        <w:r>
          <w:tab/>
        </w:r>
        <w:r>
          <w:fldChar w:fldCharType="begin"/>
        </w:r>
        <w:r>
          <w:instrText xml:space="preserve"> PAGEREF _Toc14922 \h </w:instrText>
        </w:r>
        <w:r>
          <w:fldChar w:fldCharType="separate"/>
        </w:r>
        <w:r>
          <w:t>39</w:t>
        </w:r>
        <w:r>
          <w:fldChar w:fldCharType="end"/>
        </w:r>
      </w:hyperlink>
    </w:p>
    <w:p>
      <w:pPr>
        <w:pStyle w:val="TOC2"/>
        <w:tabs>
          <w:tab w:val="right" w:leader="dot" w:pos="8306"/>
        </w:tabs>
      </w:pPr>
      <w:hyperlink w:anchor="_Toc8659" w:history="1">
        <w:r>
          <w:rPr>
            <w:rFonts w:ascii="仿宋" w:eastAsia="仿宋" w:hAnsi="仿宋" w:cs="仿宋" w:hint="eastAsia"/>
            <w:lang w:eastAsia="zh-CN"/>
          </w:rPr>
          <w:t>(二)、加强资金流动监控</w:t>
        </w:r>
        <w:r>
          <w:tab/>
        </w:r>
        <w:r>
          <w:fldChar w:fldCharType="begin"/>
        </w:r>
        <w:r>
          <w:instrText xml:space="preserve"> PAGEREF _Toc8659 \h </w:instrText>
        </w:r>
        <w:r>
          <w:fldChar w:fldCharType="separate"/>
        </w:r>
        <w:r>
          <w:t>41</w:t>
        </w:r>
        <w:r>
          <w:fldChar w:fldCharType="end"/>
        </w:r>
      </w:hyperlink>
    </w:p>
    <w:p>
      <w:pPr>
        <w:pStyle w:val="TOC2"/>
        <w:tabs>
          <w:tab w:val="right" w:leader="dot" w:pos="8306"/>
        </w:tabs>
      </w:pPr>
      <w:hyperlink w:anchor="_Toc2522" w:history="1">
        <w:r>
          <w:rPr>
            <w:rFonts w:ascii="仿宋" w:eastAsia="仿宋" w:hAnsi="仿宋" w:cs="仿宋" w:hint="eastAsia"/>
            <w:lang w:eastAsia="zh-CN"/>
          </w:rPr>
          <w:t>(三)、制定完善的风险控制机制</w:t>
        </w:r>
        <w:r>
          <w:tab/>
        </w:r>
        <w:r>
          <w:fldChar w:fldCharType="begin"/>
        </w:r>
        <w:r>
          <w:instrText xml:space="preserve"> PAGEREF _Toc2522 \h </w:instrText>
        </w:r>
        <w:r>
          <w:fldChar w:fldCharType="separate"/>
        </w:r>
        <w:r>
          <w:t>42</w:t>
        </w:r>
        <w:r>
          <w:fldChar w:fldCharType="end"/>
        </w:r>
      </w:hyperlink>
    </w:p>
    <w:p>
      <w:pPr>
        <w:pStyle w:val="TOC2"/>
        <w:tabs>
          <w:tab w:val="right" w:leader="dot" w:pos="8306"/>
        </w:tabs>
      </w:pPr>
      <w:hyperlink w:anchor="_Toc22163" w:history="1">
        <w:r>
          <w:rPr>
            <w:rFonts w:ascii="仿宋" w:eastAsia="仿宋" w:hAnsi="仿宋" w:cs="仿宋" w:hint="eastAsia"/>
            <w:lang w:eastAsia="zh-CN"/>
          </w:rPr>
          <w:t>(四)、优化成本管理</w:t>
        </w:r>
        <w:r>
          <w:tab/>
        </w:r>
        <w:r>
          <w:fldChar w:fldCharType="begin"/>
        </w:r>
        <w:r>
          <w:instrText xml:space="preserve"> PAGEREF _Toc22163 \h </w:instrText>
        </w:r>
        <w:r>
          <w:fldChar w:fldCharType="separate"/>
        </w:r>
        <w:r>
          <w:t>43</w:t>
        </w:r>
        <w:r>
          <w:fldChar w:fldCharType="end"/>
        </w:r>
      </w:hyperlink>
    </w:p>
    <w:p>
      <w:pPr>
        <w:pStyle w:val="TOC1"/>
        <w:tabs>
          <w:tab w:val="right" w:leader="dot" w:pos="8306"/>
        </w:tabs>
      </w:pPr>
      <w:hyperlink w:anchor="_Toc32746" w:history="1">
        <w:r>
          <w:rPr>
            <w:rFonts w:ascii="仿宋" w:eastAsia="仿宋" w:hAnsi="仿宋" w:cs="仿宋" w:hint="eastAsia"/>
            <w:lang w:eastAsia="zh-CN"/>
          </w:rPr>
          <w:t>十三、利益相关者分析与沟通计划</w:t>
        </w:r>
        <w:r>
          <w:tab/>
        </w:r>
        <w:r>
          <w:fldChar w:fldCharType="begin"/>
        </w:r>
        <w:r>
          <w:instrText xml:space="preserve"> PAGEREF _Toc32746 \h </w:instrText>
        </w:r>
        <w:r>
          <w:fldChar w:fldCharType="separate"/>
        </w:r>
        <w:r>
          <w:t>44</w:t>
        </w:r>
        <w:r>
          <w:fldChar w:fldCharType="end"/>
        </w:r>
      </w:hyperlink>
    </w:p>
    <w:p>
      <w:pPr>
        <w:pStyle w:val="TOC2"/>
        <w:tabs>
          <w:tab w:val="right" w:leader="dot" w:pos="8306"/>
        </w:tabs>
      </w:pPr>
      <w:hyperlink w:anchor="_Toc15242" w:history="1">
        <w:r>
          <w:rPr>
            <w:rFonts w:ascii="仿宋" w:eastAsia="仿宋" w:hAnsi="仿宋" w:cs="仿宋" w:hint="eastAsia"/>
            <w:lang w:eastAsia="zh-CN"/>
          </w:rPr>
          <w:t>(一)、利益相关者分析</w:t>
        </w:r>
        <w:r>
          <w:tab/>
        </w:r>
        <w:r>
          <w:fldChar w:fldCharType="begin"/>
        </w:r>
        <w:r>
          <w:instrText xml:space="preserve"> PAGEREF _Toc15242 \h </w:instrText>
        </w:r>
        <w:r>
          <w:fldChar w:fldCharType="separate"/>
        </w:r>
        <w:r>
          <w:t>44</w:t>
        </w:r>
        <w:r>
          <w:fldChar w:fldCharType="end"/>
        </w:r>
      </w:hyperlink>
    </w:p>
    <w:p>
      <w:pPr>
        <w:pStyle w:val="TOC2"/>
        <w:tabs>
          <w:tab w:val="right" w:leader="dot" w:pos="8306"/>
        </w:tabs>
      </w:pPr>
      <w:hyperlink w:anchor="_Toc28462" w:history="1">
        <w:r>
          <w:rPr>
            <w:rFonts w:ascii="仿宋" w:eastAsia="仿宋" w:hAnsi="仿宋" w:cs="仿宋" w:hint="eastAsia"/>
            <w:lang w:eastAsia="zh-CN"/>
          </w:rPr>
          <w:t>(二)、沟通计划</w:t>
        </w:r>
        <w:r>
          <w:tab/>
        </w:r>
        <w:r>
          <w:fldChar w:fldCharType="begin"/>
        </w:r>
        <w:r>
          <w:instrText xml:space="preserve"> PAGEREF _Toc28462 \h </w:instrText>
        </w:r>
        <w:r>
          <w:fldChar w:fldCharType="separate"/>
        </w:r>
        <w:r>
          <w:t>46</w:t>
        </w:r>
        <w:r>
          <w:fldChar w:fldCharType="end"/>
        </w:r>
      </w:hyperlink>
    </w:p>
    <w:p>
      <w:pPr>
        <w:pStyle w:val="TOC1"/>
        <w:tabs>
          <w:tab w:val="right" w:leader="dot" w:pos="8306"/>
        </w:tabs>
      </w:pPr>
      <w:hyperlink w:anchor="_Toc14444" w:history="1">
        <w:r>
          <w:rPr>
            <w:rFonts w:ascii="仿宋" w:eastAsia="仿宋" w:hAnsi="仿宋" w:cs="仿宋" w:hint="eastAsia"/>
            <w:lang w:eastAsia="zh-CN"/>
          </w:rPr>
          <w:t>十四、高压熔断器项目工程方案分析</w:t>
        </w:r>
        <w:r>
          <w:tab/>
        </w:r>
        <w:r>
          <w:fldChar w:fldCharType="begin"/>
        </w:r>
        <w:r>
          <w:instrText xml:space="preserve"> PAGEREF _Toc14444 \h </w:instrText>
        </w:r>
        <w:r>
          <w:fldChar w:fldCharType="separate"/>
        </w:r>
        <w:r>
          <w:t>47</w:t>
        </w:r>
        <w:r>
          <w:fldChar w:fldCharType="end"/>
        </w:r>
      </w:hyperlink>
    </w:p>
    <w:p>
      <w:pPr>
        <w:pStyle w:val="TOC2"/>
        <w:tabs>
          <w:tab w:val="right" w:leader="dot" w:pos="8306"/>
        </w:tabs>
      </w:pPr>
      <w:hyperlink w:anchor="_Toc10532" w:history="1">
        <w:r>
          <w:rPr>
            <w:rFonts w:ascii="仿宋" w:eastAsia="仿宋" w:hAnsi="仿宋" w:cs="仿宋" w:hint="eastAsia"/>
            <w:lang w:eastAsia="zh-CN"/>
          </w:rPr>
          <w:t>(一)、建筑工程设计原则</w:t>
        </w:r>
        <w:r>
          <w:tab/>
        </w:r>
        <w:r>
          <w:fldChar w:fldCharType="begin"/>
        </w:r>
        <w:r>
          <w:instrText xml:space="preserve"> PAGEREF _Toc10532 \h </w:instrText>
        </w:r>
        <w:r>
          <w:fldChar w:fldCharType="separate"/>
        </w:r>
        <w:r>
          <w:t>47</w:t>
        </w:r>
        <w:r>
          <w:fldChar w:fldCharType="end"/>
        </w:r>
      </w:hyperlink>
    </w:p>
    <w:p>
      <w:pPr>
        <w:pStyle w:val="TOC2"/>
        <w:tabs>
          <w:tab w:val="right" w:leader="dot" w:pos="8306"/>
        </w:tabs>
      </w:pPr>
      <w:hyperlink w:anchor="_Toc18130" w:history="1">
        <w:r>
          <w:rPr>
            <w:rFonts w:ascii="仿宋" w:eastAsia="仿宋" w:hAnsi="仿宋" w:cs="仿宋" w:hint="eastAsia"/>
            <w:lang w:eastAsia="zh-CN"/>
          </w:rPr>
          <w:t>(二)、土建工程建设指标</w:t>
        </w:r>
        <w:r>
          <w:tab/>
        </w:r>
        <w:r>
          <w:fldChar w:fldCharType="begin"/>
        </w:r>
        <w:r>
          <w:instrText xml:space="preserve"> PAGEREF _Toc18130 \h </w:instrText>
        </w:r>
        <w:r>
          <w:fldChar w:fldCharType="separate"/>
        </w:r>
        <w:r>
          <w:t>50</w:t>
        </w:r>
        <w:r>
          <w:fldChar w:fldCharType="end"/>
        </w:r>
      </w:hyperlink>
    </w:p>
    <w:p>
      <w:pPr>
        <w:pStyle w:val="TOC1"/>
        <w:tabs>
          <w:tab w:val="right" w:leader="dot" w:pos="8306"/>
        </w:tabs>
      </w:pPr>
      <w:hyperlink w:anchor="_Toc24248" w:history="1">
        <w:r>
          <w:rPr>
            <w:rFonts w:ascii="仿宋" w:eastAsia="仿宋" w:hAnsi="仿宋" w:cs="仿宋" w:hint="eastAsia"/>
            <w:lang w:eastAsia="zh-CN"/>
          </w:rPr>
          <w:t>十五、高压熔断器项目实施时间节点</w:t>
        </w:r>
        <w:r>
          <w:tab/>
        </w:r>
        <w:r>
          <w:fldChar w:fldCharType="begin"/>
        </w:r>
        <w:r>
          <w:instrText xml:space="preserve"> PAGEREF _Toc24248 \h </w:instrText>
        </w:r>
        <w:r>
          <w:fldChar w:fldCharType="separate"/>
        </w:r>
        <w:r>
          <w:t>52</w:t>
        </w:r>
        <w:r>
          <w:fldChar w:fldCharType="end"/>
        </w:r>
      </w:hyperlink>
    </w:p>
    <w:p>
      <w:pPr>
        <w:pStyle w:val="TOC2"/>
        <w:tabs>
          <w:tab w:val="right" w:leader="dot" w:pos="8306"/>
        </w:tabs>
      </w:pPr>
      <w:hyperlink w:anchor="_Toc17125" w:history="1">
        <w:r>
          <w:rPr>
            <w:rFonts w:ascii="仿宋" w:eastAsia="仿宋" w:hAnsi="仿宋" w:cs="仿宋" w:hint="eastAsia"/>
            <w:lang w:eastAsia="zh-CN"/>
          </w:rPr>
          <w:t>(一)、高压熔断器项目启动阶段时间节点</w:t>
        </w:r>
        <w:r>
          <w:tab/>
        </w:r>
        <w:r>
          <w:fldChar w:fldCharType="begin"/>
        </w:r>
        <w:r>
          <w:instrText xml:space="preserve"> PAGEREF _Toc17125 \h </w:instrText>
        </w:r>
        <w:r>
          <w:fldChar w:fldCharType="separate"/>
        </w:r>
        <w:r>
          <w:t>52</w:t>
        </w:r>
        <w:r>
          <w:fldChar w:fldCharType="end"/>
        </w:r>
      </w:hyperlink>
    </w:p>
    <w:p>
      <w:pPr>
        <w:pStyle w:val="TOC2"/>
        <w:tabs>
          <w:tab w:val="right" w:leader="dot" w:pos="8306"/>
        </w:tabs>
      </w:pPr>
      <w:hyperlink w:anchor="_Toc22191" w:history="1">
        <w:r>
          <w:rPr>
            <w:rFonts w:ascii="仿宋" w:eastAsia="仿宋" w:hAnsi="仿宋" w:cs="仿宋" w:hint="eastAsia"/>
            <w:lang w:eastAsia="zh-CN"/>
          </w:rPr>
          <w:t>(二)、高压熔断器项目执行阶段时间节点</w:t>
        </w:r>
        <w:r>
          <w:tab/>
        </w:r>
        <w:r>
          <w:fldChar w:fldCharType="begin"/>
        </w:r>
        <w:r>
          <w:instrText xml:space="preserve"> PAGEREF _Toc22191 \h </w:instrText>
        </w:r>
        <w:r>
          <w:fldChar w:fldCharType="separate"/>
        </w:r>
        <w:r>
          <w:t>53</w:t>
        </w:r>
        <w:r>
          <w:fldChar w:fldCharType="end"/>
        </w:r>
      </w:hyperlink>
    </w:p>
    <w:p>
      <w:pPr>
        <w:pStyle w:val="TOC2"/>
        <w:tabs>
          <w:tab w:val="right" w:leader="dot" w:pos="8306"/>
        </w:tabs>
      </w:pPr>
      <w:hyperlink w:anchor="_Toc20114" w:history="1">
        <w:r>
          <w:rPr>
            <w:rFonts w:ascii="仿宋" w:eastAsia="仿宋" w:hAnsi="仿宋" w:cs="仿宋" w:hint="eastAsia"/>
            <w:lang w:eastAsia="zh-CN"/>
          </w:rPr>
          <w:t>(三)、高压熔断器项目完成阶段时间节点</w:t>
        </w:r>
        <w:r>
          <w:tab/>
        </w:r>
        <w:r>
          <w:fldChar w:fldCharType="begin"/>
        </w:r>
        <w:r>
          <w:instrText xml:space="preserve"> PAGEREF _Toc20114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7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307"/>
      <w:r>
        <w:rPr>
          <w:rFonts w:ascii="仿宋" w:eastAsia="仿宋" w:hAnsi="仿宋" w:cs="仿宋" w:hint="eastAsia"/>
          <w:lang w:eastAsia="zh-CN"/>
        </w:rPr>
        <w:t>(一)、高压熔断器行业分析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行业一直以来都是市场的关注焦点。行业内的发展趋势、竞争态势以及潜在机会都对高压熔断器项目的推进产生深远的影响。通过深入研究行业的整体概貌，我们将更好地理解行业的核心特征，为高压熔断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行业，技术一直是推动创新和发展的关键因素。我们将对当前技术趋势进行详尽分析，包括但不限于人工智能、大数据应用、先进制造技术等。这有助于高压熔断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熔断器项目成功的基础。我们将对主要竞争对手进行深入研究，包括其市场份额、产品特点、市场定位等。通过全面了解竞争对手的优势和劣势，高压熔断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798"/>
      <w:r>
        <w:rPr>
          <w:rFonts w:ascii="仿宋" w:eastAsia="仿宋" w:hAnsi="仿宋" w:cs="仿宋" w:hint="eastAsia"/>
          <w:sz w:val="28"/>
          <w:lang w:eastAsia="zh-CN"/>
        </w:rPr>
        <w:t>(二)、高压熔断器市场分析预测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熔断器市场未来的增长趋势。这包括市场的整体规模、各细分领域的发展趋势等。高压熔断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熔断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压熔断器项目实施过程中需要充分考虑的因素。我们将对市场风险进行全面评估，包括但不限于政策法规风险、市场竞争风险、技术变革风险等。通过对潜在风险的深入分析，高压熔断器项目可以制定相应的风险缓解策略，降低不确定性对高压熔断器项目的影响。</w:t>
      </w:r>
    </w:p>
    <w:p>
      <w:pPr>
        <w:pStyle w:val="Heading1"/>
        <w:ind w:firstLine="560" w:firstLineChars="200"/>
        <w:rPr>
          <w:rFonts w:ascii="仿宋" w:eastAsia="仿宋" w:hAnsi="仿宋" w:cs="仿宋" w:hint="eastAsia"/>
          <w:sz w:val="28"/>
          <w:lang w:eastAsia="zh-CN"/>
        </w:rPr>
      </w:pPr>
      <w:bookmarkStart w:id="5" w:name="_Toc814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40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高压熔断器项目的主要产品是XXXX，预计年产值为XXX万元。这一产品在市场中占据着重要的地位，其广泛的应用范围使得该高压熔断器项目的市场前景非常广阔。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熔断器项目的xxx产品作为重要的原材料之一，将在多个领域发挥关键作用。其在建筑、交通、能源等方面的广泛应用将为整个产业链提供强大的支持，形成产业协同效应。高压熔断器项目的年产值XXX万XXX万XXX万万元不仅反映了其在市场上的巨大潜力，更预示着它对国民经济的积极贡献。这种关联度高、涉及面广的产业关系，使得该高压熔断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98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总征地面积为XXXX平方米，相当于约XX.XX亩，其中净用地面积为XXXX平方米，红线范围内相当于约XX.XX亩。这一用地规模充分考虑了高压熔断器项目的建设需求，保障了高压熔断器项目在合适的空间内得以充分发展。高压熔断器项目规划的总建筑面积为XXXX平方米，其中主体工程建设占XXXX平方米，计容建筑面积达XXXX平方米。预计建筑工程的投资将达到XXXX万元，为高压熔断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计划购置的设备共计XXXX台（套），设备购置费用为XXXX万元。这一设备购置计划充分考虑到高压熔断器项目的生产需求和技术要求，确保了高压熔断器项目在生产运营中具备先进的技术装备和高效的生产能力。设备的合理配置将为高压熔断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压熔断器项目计划总投资为XXXX万元，预计年实现营业收入为XXXX万元。这一产能规模的设定旨在确保高压熔断器项目能够在投资与回报之间取得平衡，实现长期可持续的发展。高压熔断器项目的总投资充分考虑到各个方面的需求，包括用地建设、设备购置等多个环节，以确保高压熔断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1"/>
      <w:r>
        <w:rPr>
          <w:rFonts w:ascii="仿宋" w:eastAsia="仿宋" w:hAnsi="仿宋" w:cs="仿宋" w:hint="eastAsia"/>
          <w:sz w:val="28"/>
          <w:lang w:eastAsia="zh-CN"/>
        </w:rPr>
        <w:t>三、高压熔断器项目可持续发展</w:t>
      </w:r>
      <w:bookmarkEnd w:id="8"/>
    </w:p>
    <w:p>
      <w:pPr>
        <w:pStyle w:val="Heading2"/>
        <w:rPr>
          <w:rFonts w:ascii="仿宋" w:eastAsia="仿宋" w:hAnsi="仿宋" w:cs="仿宋" w:hint="eastAsia"/>
          <w:lang w:eastAsia="zh-CN"/>
        </w:rPr>
      </w:pPr>
      <w:bookmarkStart w:id="9" w:name="_Toc2552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中，高压熔断器项目团队着眼于未来，明确了可持续发展的战略方向。制定的具体可持续发展目标包括降低资源使用、采用环保技术、最大化社会效益等。这一步骤不仅有助于高压熔断器项目在环保和社会责任方面达到最高标准，也为未来提供了明确的指引，确保高压熔断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可持续实践的融入高压熔断器项目管理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熔断器项目管理周期。从高压熔断器项目规划开始，高压熔断器项目团队就考虑了环境和社会的因素。在执行阶段，高压熔断器项目团队积极推动绿色技术的应用，优化资源利用。此外，关注员工的社会责任，通过培训和沟通活动提高员工对可持续发展的认知，使他们能够在日常工作中践行可持续实践。这些举措不仅为高压熔断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96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扎根于高压熔断器项目的可持续发展理念，我们深信环保与社会责任是高压熔断器项目成功的关键支柱。在高压熔断器项目的每一步，我们都致力于通过创新和实践，履行对环境和社会的坚定责任。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团队通过引入先进的环保技术、建立高效的废物处理系统以及推动能源节约措施，积极履行环保责任。定期的环保监测和评估确保高压熔断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不仅致力于自身可持续发展，还注重对社会的回馈。通过支持社区高压熔断器项目、参与慈善事业、提供培训机会等方式，高压熔断器项目积极履行社会责任。与当地社区建立积极互动，关注员工的工作与生活平衡，以及员工的身心健康，是高压熔断器项目在社会责任层面的关键举措。这样的实践不仅增强了高压熔断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843"/>
      <w:r>
        <w:rPr>
          <w:rFonts w:ascii="仿宋" w:eastAsia="仿宋" w:hAnsi="仿宋" w:cs="仿宋" w:hint="eastAsia"/>
          <w:sz w:val="28"/>
          <w:lang w:eastAsia="zh-CN"/>
        </w:rPr>
        <w:t>四、高压熔断器项目文档管理</w:t>
      </w:r>
      <w:bookmarkEnd w:id="11"/>
    </w:p>
    <w:p>
      <w:pPr>
        <w:pStyle w:val="Heading2"/>
        <w:rPr>
          <w:rFonts w:ascii="仿宋" w:eastAsia="仿宋" w:hAnsi="仿宋" w:cs="仿宋" w:hint="eastAsia"/>
          <w:lang w:eastAsia="zh-CN"/>
        </w:rPr>
      </w:pPr>
      <w:bookmarkStart w:id="12" w:name="_Toc857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高压熔断器项目高度重视文档的质量和准确性，以支持高压熔断器项目的各项活动和决策。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文档的编制始于高压熔断器项目计划的初期，我们制定了详细的文档编制计划，明确了每个文档的内容、格式和编写责任人。在高压熔断器项目启动阶段，我们首先编制了高压熔断器项目章程，明确定义了高压熔断器项目的目标、范围、风险等关键要素。随后，高压熔断器项目团队根据计划陆续编制了需求文档、设计文档、测试文档等各类文档，确保高压熔断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熔断器项目管理中的重要环节，旨在确保高压熔断器项目文档符合质量标准和高压熔断器项目需求。在高压熔断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熔断器项目相关利益方和专业领域的专家对文档进行独立审查。这有助于获取更全面、客观的反馈，确保高压熔断器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高压熔断器项目在文档编制与审查方面建立了严格的管理机制，通过规范的流程和多维度的审查，确保高压熔断器项目文档的质量、准确性和可靠性，为高压熔断器项目的顺利推进提供了有力支持。</w:t>
      </w:r>
    </w:p>
    <w:p>
      <w:pPr>
        <w:pStyle w:val="Heading2"/>
        <w:ind w:firstLine="560" w:firstLineChars="200"/>
        <w:rPr>
          <w:rFonts w:ascii="仿宋" w:eastAsia="仿宋" w:hAnsi="仿宋" w:cs="仿宋" w:hint="eastAsia"/>
          <w:sz w:val="28"/>
          <w:lang w:eastAsia="zh-CN"/>
        </w:rPr>
      </w:pPr>
      <w:bookmarkStart w:id="13" w:name="_Toc1263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我们通过多渠道发布文档，包括电子邮件、高压熔断器项目管理平台、内部网站等，以满足不同团队成员的偏好和需求。多渠道发布确保了信息的全面覆盖。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我们采用了精细的权限控制，确保只有授权人员可以访问敏感信息。这种安全措施保护了高压熔断器项目文档的机密性，防止了未经授权的信息泄露。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40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文档存档与归档是高压熔断器项目生命周期中一个至关重要的环节，直接关系到高压熔断器项目信息的长期保存和历史记录的完整性。在高压熔断器项目中，我们实施了一系列有效的文档存档与归档管理策略：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089"/>
      <w:r>
        <w:rPr>
          <w:rFonts w:ascii="仿宋" w:eastAsia="仿宋" w:hAnsi="仿宋" w:cs="仿宋" w:hint="eastAsia"/>
          <w:sz w:val="28"/>
          <w:lang w:eastAsia="zh-CN"/>
        </w:rPr>
        <w:t>五、高压熔断器项目建设单位说明</w:t>
      </w:r>
      <w:bookmarkEnd w:id="15"/>
    </w:p>
    <w:p>
      <w:pPr>
        <w:pStyle w:val="Heading2"/>
        <w:rPr>
          <w:rFonts w:ascii="仿宋" w:eastAsia="仿宋" w:hAnsi="仿宋" w:cs="仿宋" w:hint="eastAsia"/>
          <w:lang w:eastAsia="zh-CN"/>
        </w:rPr>
      </w:pPr>
      <w:bookmarkStart w:id="16" w:name="_Toc28377"/>
      <w:r>
        <w:rPr>
          <w:rFonts w:ascii="仿宋" w:eastAsia="仿宋" w:hAnsi="仿宋" w:cs="仿宋" w:hint="eastAsia"/>
          <w:lang w:eastAsia="zh-CN"/>
        </w:rPr>
        <w:t>(一)、高压熔断器项目承办单位基本情况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774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熔断器项目承办单位的XXXX，我们着眼于实现可持续的经济效益。通过技术创新和解决方案的提供，公司预计在高压熔断器项目执行期间将获得可观的收入增长。这一收入来源主要包括高压熔断器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同时，我们注重成本控制和效率提升，以确保高压熔断器项目的可持续盈利。透过精细的管理和资源优化，公司期望实现高压熔断器项目利润最大化。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熔断器项目实施进行全面的投资评估，包括高压熔断器项目启动阶段的资金投入和后续运营成本。通过对高压熔断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压熔断器项目实施过程中具备足够的资金流动性，公司将进行详尽的现金流分析。这包括资金需求的合理预测、高压熔断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9547"/>
      <w:r>
        <w:rPr>
          <w:rFonts w:ascii="仿宋" w:eastAsia="仿宋" w:hAnsi="仿宋" w:cs="仿宋" w:hint="eastAsia"/>
          <w:sz w:val="28"/>
          <w:lang w:eastAsia="zh-CN"/>
        </w:rPr>
        <w:t>六、高压熔断器项目危机管理</w:t>
      </w:r>
      <w:bookmarkEnd w:id="18"/>
    </w:p>
    <w:p>
      <w:pPr>
        <w:pStyle w:val="Heading2"/>
        <w:rPr>
          <w:rFonts w:ascii="仿宋" w:eastAsia="仿宋" w:hAnsi="仿宋" w:cs="仿宋" w:hint="eastAsia"/>
          <w:lang w:eastAsia="zh-CN"/>
        </w:rPr>
      </w:pPr>
      <w:bookmarkStart w:id="19" w:name="_Toc2257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危机管理中，危机预警与识别是确保高压熔断器项目稳健运行的核心步骤。通过建立全面的监测机制，高压熔断器项目团队旨在及时发现和理解潜在的风险和危机因素，以便采取及时的预防和应对措施，确保高压熔断器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首先，通过深入的风险评估，高压熔断器项目团队全面分析了整个高压熔断器项目和各个阶段可能存在的威胁。这包括准确评估每个潜在风险的发生概率和可能影响的程度，为后续危机预警提供了有力支持。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熔断器项目团队着重于明确定义高压熔断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熔断器项目进展的持续监控，团队能够及时发现潜在问题并作出迅速反应。高压熔断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在这一阶段，团队的专业素养和反应速度将发挥至关重要的作用，以确保潜在危机能够在初期得到有效的处理，最大程度地减轻负面影响。通过危机预警与识别，高压熔断器项目得以更有序、可控地推进。</w:t>
      </w:r>
    </w:p>
    <w:p>
      <w:pPr>
        <w:pStyle w:val="Heading2"/>
        <w:ind w:firstLine="560" w:firstLineChars="200"/>
        <w:rPr>
          <w:rFonts w:ascii="仿宋" w:eastAsia="仿宋" w:hAnsi="仿宋" w:cs="仿宋" w:hint="eastAsia"/>
          <w:sz w:val="28"/>
          <w:lang w:eastAsia="zh-CN"/>
        </w:rPr>
      </w:pPr>
      <w:bookmarkStart w:id="20" w:name="_Toc2076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在危机发生时，高压熔断器项目团队立即行动，成立了应急小组。该小组的任务是迅速制定并实施紧急应对措施，以最小化潜在损失。以下是采取的主要措施：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暂停高压熔断器项目进度：为遏制危机蔓延，高压熔断器项目暂时停止进行，以便全面评估当前状况。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资源重新分配：重新评估高压熔断器项目资源的分配，确保最大限度地减小损失。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实时沟通：与关键利益相关者建立实时沟通机制，向他们传递高压熔断器项目危机的实际状况，保障高压熔断器项目核心利益。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在紧急应对的同时，高压熔断器项目团队强调了团队协作和有效沟通的重要性。以下是团队协作的关键举措：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信息共享机制：建立了信息共享平台，确保团队成员能够及时获取高压熔断器项目危机的实时信息。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领导者沟通：高压熔断器项目领导者通过定期会议和即时沟通工具，指导团队应对危机，保持团队稳定运行。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随着危机得到初步控制，高压熔断器项目团队转向制定恢复计划，以确保高压熔断器项目能够从中迅速恢复。主要恢复计划包括：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修复受损的进度计划：重新评估高压熔断器项目进度，制定修复计划，确保高压熔断器项目尽快回归正常进程。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重新调整资源分配：优化资源分配，确保高压熔断器项目在有限资源下高效运转。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风险管理机制加强：对高压熔断器项目风险进行全面评估，制定更强化的风险管理策略，以预防未来可能的危机。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29197"/>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2335"/>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的消防设计中，高压熔断器遵循一系列关键原则以确保火灾发生时能够迅速、有效地应对。首先，围绕建筑物设置了环形消防车道，高压熔断器符合规范，以保障消防车辆能够快速抵达现场。建筑物之间的间隔根据消防设计规范要求，高压熔断器同时在外部设置水泵接合器，以方便外部消防车的水源接合。高压熔断器项目采用自然通风与局部强制通风相结合的原则，高压熔断器特别对易泄漏有害介质的管道及设备，高压熔断器采用露天布置，无法露天布置的设备则采用强制通风。对于可能有害气体积累的场所，如分析室，高压熔断器设置局部机械通风，高压熔断器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高压熔断器项目采用闭式自动喷水灭火系统，高压熔断器按照《自动喷水灭火系统设计规范》 (GB50084) 的要求执行。高压熔断器项目主要以水消防为主，辅以化学消防。对于不能直接采用水喷淋的场所，如生产车间、资料室等，高压熔断器配置了二氧化碳类灭火装置系统。这样的设计旨在确保在火灾发生时，高压熔断器能够迅速、有效地进行灭火，高压熔断器提高灭火系统的可靠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消防总体要求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https://d.book118.com/378041077112006045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47F66"/>
    <w:rsid w:val="06247F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41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2024-03-02T22:43:00Z</dcterms:created>
  <dcterms:modified xsi:type="dcterms:W3CDTF">2024-03-02T22:44:03Z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30561A63C2064C1A94E8ECFCD7094B87_11</vt:lpwstr>
  </property>
  <property fmtid="{D5CDD505-2E9C-101B-9397-08002B2CF9AE}" pid="3" name="KSOProductBuildVer">
    <vt:lpwstr>2052-12.1.0.16388</vt:lpwstr>
  </property>
</Properties>
</file>