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涂装除尘设备项目风险可行性方案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118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_Toc21185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1" w:history="1">
        <w:r>
          <w:rPr>
            <w:rFonts w:ascii="仿宋" w:eastAsia="仿宋" w:hAnsi="仿宋" w:cs="仿宋" w:hint="eastAsia"/>
            <w:lang w:eastAsia="zh-CN"/>
          </w:rPr>
          <w:t>一、涂装除尘设备项目建设内容</w:t>
        </w:r>
        <w:r>
          <w:tab/>
        </w:r>
        <w:r>
          <w:fldChar w:fldCharType="begin"/>
        </w:r>
        <w:r>
          <w:instrText xml:space="preserve"> PAGEREF _Toc16021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_Toc32514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2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_Toc6962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5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_Toc12975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2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_Toc23232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二、工艺方案的选择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44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_Toc17844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6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_Toc32526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5" w:history="1">
        <w:r>
          <w:rPr>
            <w:rFonts w:ascii="仿宋" w:eastAsia="仿宋" w:hAnsi="仿宋" w:cs="仿宋" w:hint="eastAsia"/>
            <w:lang w:eastAsia="zh-CN"/>
          </w:rPr>
          <w:t>(三)、涂装除尘设备项目组成</w:t>
        </w:r>
        <w:r>
          <w:tab/>
        </w:r>
        <w:r>
          <w:fldChar w:fldCharType="begin"/>
        </w:r>
        <w:r>
          <w:instrText xml:space="preserve"> PAGEREF _Toc29485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5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_Toc22845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3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_Toc14073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53" w:history="1">
        <w:r>
          <w:rPr>
            <w:rFonts w:ascii="仿宋" w:eastAsia="仿宋" w:hAnsi="仿宋" w:cs="仿宋" w:hint="eastAsia"/>
            <w:lang w:eastAsia="zh-CN"/>
          </w:rPr>
          <w:t>三、产品市场预测与分析</w:t>
        </w:r>
        <w:r>
          <w:tab/>
        </w:r>
        <w:r>
          <w:fldChar w:fldCharType="begin"/>
        </w:r>
        <w:r>
          <w:instrText xml:space="preserve"> PAGEREF _Toc10353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7" w:history="1">
        <w:r>
          <w:rPr>
            <w:rFonts w:ascii="仿宋" w:eastAsia="仿宋" w:hAnsi="仿宋" w:cs="仿宋" w:hint="eastAsia"/>
            <w:lang w:eastAsia="zh-CN"/>
          </w:rPr>
          <w:t>(一)、市场调查</w:t>
        </w:r>
        <w:r>
          <w:tab/>
        </w:r>
        <w:r>
          <w:fldChar w:fldCharType="begin"/>
        </w:r>
        <w:r>
          <w:instrText xml:space="preserve"> PAGEREF _Toc17587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9" w:history="1">
        <w:r>
          <w:rPr>
            <w:rFonts w:ascii="仿宋" w:eastAsia="仿宋" w:hAnsi="仿宋" w:cs="仿宋" w:hint="eastAsia"/>
            <w:lang w:eastAsia="zh-CN"/>
          </w:rPr>
          <w:t>(二)、生产能力调查</w:t>
        </w:r>
        <w:r>
          <w:tab/>
        </w:r>
        <w:r>
          <w:fldChar w:fldCharType="begin"/>
        </w:r>
        <w:r>
          <w:instrText xml:space="preserve"> PAGEREF _Toc11229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8" w:history="1">
        <w:r>
          <w:rPr>
            <w:rFonts w:ascii="仿宋" w:eastAsia="仿宋" w:hAnsi="仿宋" w:cs="仿宋" w:hint="eastAsia"/>
            <w:lang w:eastAsia="zh-CN"/>
          </w:rPr>
          <w:t>(三)、销售量调查</w:t>
        </w:r>
        <w:r>
          <w:tab/>
        </w:r>
        <w:r>
          <w:fldChar w:fldCharType="begin"/>
        </w:r>
        <w:r>
          <w:instrText xml:space="preserve"> PAGEREF _Toc22718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5" w:history="1">
        <w:r>
          <w:rPr>
            <w:rFonts w:ascii="仿宋" w:eastAsia="仿宋" w:hAnsi="仿宋" w:cs="仿宋" w:hint="eastAsia"/>
            <w:lang w:eastAsia="zh-CN"/>
          </w:rPr>
          <w:t>(四)、产品价格调查</w:t>
        </w:r>
        <w:r>
          <w:tab/>
        </w:r>
        <w:r>
          <w:fldChar w:fldCharType="begin"/>
        </w:r>
        <w:r>
          <w:instrText xml:space="preserve"> PAGEREF _Toc10345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2" w:history="1">
        <w:r>
          <w:rPr>
            <w:rFonts w:ascii="仿宋" w:eastAsia="仿宋" w:hAnsi="仿宋" w:cs="仿宋" w:hint="eastAsia"/>
            <w:lang w:eastAsia="zh-CN"/>
          </w:rPr>
          <w:t>(五)、市场预测</w:t>
        </w:r>
        <w:r>
          <w:tab/>
        </w:r>
        <w:r>
          <w:fldChar w:fldCharType="begin"/>
        </w:r>
        <w:r>
          <w:instrText xml:space="preserve"> PAGEREF _Toc32302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17" w:history="1">
        <w:r>
          <w:rPr>
            <w:rFonts w:ascii="仿宋" w:eastAsia="仿宋" w:hAnsi="仿宋" w:cs="仿宋" w:hint="eastAsia"/>
            <w:lang w:eastAsia="zh-CN"/>
          </w:rPr>
          <w:t>(六)、销售收入预测</w:t>
        </w:r>
        <w:r>
          <w:tab/>
        </w:r>
        <w:r>
          <w:fldChar w:fldCharType="begin"/>
        </w:r>
        <w:r>
          <w:instrText xml:space="preserve"> PAGEREF _Toc6017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" w:history="1">
        <w:r>
          <w:rPr>
            <w:rFonts w:ascii="仿宋" w:eastAsia="仿宋" w:hAnsi="仿宋" w:cs="仿宋" w:hint="eastAsia"/>
            <w:lang w:eastAsia="zh-CN"/>
          </w:rPr>
          <w:t>四、涂装除尘设备项目建设单位基本情况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6" w:history="1">
        <w:r>
          <w:rPr>
            <w:rFonts w:ascii="仿宋" w:eastAsia="仿宋" w:hAnsi="仿宋" w:cs="仿宋" w:hint="eastAsia"/>
            <w:lang w:eastAsia="zh-CN"/>
          </w:rPr>
          <w:t>(一)、涂装除尘设备项目建设单位基本情况</w:t>
        </w:r>
        <w:r>
          <w:tab/>
        </w:r>
        <w:r>
          <w:fldChar w:fldCharType="begin"/>
        </w:r>
        <w:r>
          <w:instrText xml:space="preserve"> PAGEREF _Toc21836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7" w:history="1">
        <w:r>
          <w:rPr>
            <w:rFonts w:ascii="仿宋" w:eastAsia="仿宋" w:hAnsi="仿宋" w:cs="仿宋" w:hint="eastAsia"/>
            <w:lang w:eastAsia="zh-CN"/>
          </w:rPr>
          <w:t>(二)、涂装除尘设备项目主管单位基本情况</w:t>
        </w:r>
        <w:r>
          <w:tab/>
        </w:r>
        <w:r>
          <w:fldChar w:fldCharType="begin"/>
        </w:r>
        <w:r>
          <w:instrText xml:space="preserve"> PAGEREF _Toc21807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47" w:history="1">
        <w:r>
          <w:rPr>
            <w:rFonts w:ascii="仿宋" w:eastAsia="仿宋" w:hAnsi="仿宋" w:cs="仿宋" w:hint="eastAsia"/>
            <w:lang w:eastAsia="zh-CN"/>
          </w:rPr>
          <w:t>(三)、涂装除尘设备项目技术协作单位基本情况</w:t>
        </w:r>
        <w:r>
          <w:tab/>
        </w:r>
        <w:r>
          <w:fldChar w:fldCharType="begin"/>
        </w:r>
        <w:r>
          <w:instrText xml:space="preserve"> PAGEREF _Toc4547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32" w:history="1">
        <w:r>
          <w:rPr>
            <w:rFonts w:ascii="仿宋" w:eastAsia="仿宋" w:hAnsi="仿宋" w:cs="仿宋" w:hint="eastAsia"/>
            <w:lang w:eastAsia="zh-CN"/>
          </w:rPr>
          <w:t>五、效益分析</w:t>
        </w:r>
        <w:r>
          <w:tab/>
        </w:r>
        <w:r>
          <w:fldChar w:fldCharType="begin"/>
        </w:r>
        <w:r>
          <w:instrText xml:space="preserve"> PAGEREF _Toc19332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13" w:history="1">
        <w:r>
          <w:rPr>
            <w:rFonts w:ascii="仿宋" w:eastAsia="仿宋" w:hAnsi="仿宋" w:cs="仿宋" w:hint="eastAsia"/>
            <w:lang w:eastAsia="zh-CN"/>
          </w:rPr>
          <w:t>(一)、生产成本和销售收入估算</w:t>
        </w:r>
        <w:r>
          <w:tab/>
        </w:r>
        <w:r>
          <w:fldChar w:fldCharType="begin"/>
        </w:r>
        <w:r>
          <w:instrText xml:space="preserve"> PAGEREF _Toc9013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3" w:history="1">
        <w:r>
          <w:rPr>
            <w:rFonts w:ascii="仿宋" w:eastAsia="仿宋" w:hAnsi="仿宋" w:cs="仿宋" w:hint="eastAsia"/>
            <w:lang w:eastAsia="zh-CN"/>
          </w:rPr>
          <w:t>(二)、财务评价</w:t>
        </w:r>
        <w:r>
          <w:tab/>
        </w:r>
        <w:r>
          <w:fldChar w:fldCharType="begin"/>
        </w:r>
        <w:r>
          <w:instrText xml:space="preserve"> PAGEREF _Toc21233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49" w:history="1">
        <w:r>
          <w:rPr>
            <w:rFonts w:ascii="仿宋" w:eastAsia="仿宋" w:hAnsi="仿宋" w:cs="仿宋" w:hint="eastAsia"/>
            <w:lang w:eastAsia="zh-CN"/>
          </w:rPr>
          <w:t>(三)、环境效益和社会效益</w:t>
        </w:r>
        <w:r>
          <w:tab/>
        </w:r>
        <w:r>
          <w:fldChar w:fldCharType="begin"/>
        </w:r>
        <w:r>
          <w:instrText xml:space="preserve"> PAGEREF _Toc3649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5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_Toc28665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84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_Toc30284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_Toc28047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_Toc765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1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_Toc17215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eastAsia="zh-CN"/>
          </w:rPr>
          <w:t>七、职业保护</w:t>
        </w:r>
        <w:r>
          <w:tab/>
        </w:r>
        <w:r>
          <w:fldChar w:fldCharType="begin"/>
        </w:r>
        <w:r>
          <w:instrText xml:space="preserve"> PAGEREF _Toc27208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57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_Toc16757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_Toc3076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_Toc23875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06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_Toc13106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2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_Toc32532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_Toc29262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62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_Toc5162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95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_Toc31595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9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_Toc24795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30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_Toc6630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0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_Toc16870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328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_Toc25328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14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_Toc15714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8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_Toc6986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5" w:history="1">
        <w:r>
          <w:rPr>
            <w:rFonts w:ascii="仿宋" w:eastAsia="仿宋" w:hAnsi="仿宋" w:cs="仿宋" w:hint="eastAsia"/>
            <w:lang w:eastAsia="zh-CN"/>
          </w:rPr>
          <w:t>九、人力资源与员工培训</w:t>
        </w:r>
        <w:r>
          <w:tab/>
        </w:r>
        <w:r>
          <w:fldChar w:fldCharType="begin"/>
        </w:r>
        <w:r>
          <w:instrText xml:space="preserve"> PAGEREF _Toc2055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_Toc989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_Toc2536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3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_Toc3093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2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_Toc1492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40" w:history="1">
        <w:r>
          <w:rPr>
            <w:rFonts w:ascii="仿宋" w:eastAsia="仿宋" w:hAnsi="仿宋" w:cs="仿宋" w:hint="eastAsia"/>
            <w:lang w:eastAsia="zh-CN"/>
          </w:rPr>
          <w:t>十、供应链管理与物流优化</w:t>
        </w:r>
        <w:r>
          <w:tab/>
        </w:r>
        <w:r>
          <w:fldChar w:fldCharType="begin"/>
        </w:r>
        <w:r>
          <w:instrText xml:space="preserve"> PAGEREF _Toc8240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31" w:history="1">
        <w:r>
          <w:rPr>
            <w:rFonts w:ascii="仿宋" w:eastAsia="仿宋" w:hAnsi="仿宋" w:cs="仿宋" w:hint="eastAsia"/>
            <w:lang w:eastAsia="zh-CN"/>
          </w:rPr>
          <w:t>(一)、供应链规划与优化</w:t>
        </w:r>
        <w:r>
          <w:tab/>
        </w:r>
        <w:r>
          <w:fldChar w:fldCharType="begin"/>
        </w:r>
        <w:r>
          <w:instrText xml:space="preserve"> PAGEREF _Toc24831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7" w:history="1">
        <w:r>
          <w:rPr>
            <w:rFonts w:ascii="仿宋" w:eastAsia="仿宋" w:hAnsi="仿宋" w:cs="仿宋" w:hint="eastAsia"/>
            <w:lang w:eastAsia="zh-CN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_Toc15067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67" w:history="1">
        <w:r>
          <w:rPr>
            <w:rFonts w:ascii="仿宋" w:eastAsia="仿宋" w:hAnsi="仿宋" w:cs="仿宋" w:hint="eastAsia"/>
            <w:lang w:eastAsia="zh-CN"/>
          </w:rPr>
          <w:t>(三)、物流网络设计与管理</w:t>
        </w:r>
        <w:r>
          <w:tab/>
        </w:r>
        <w:r>
          <w:fldChar w:fldCharType="begin"/>
        </w:r>
        <w:r>
          <w:instrText xml:space="preserve"> PAGEREF _Toc13467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0" w:history="1">
        <w:r>
          <w:rPr>
            <w:rFonts w:ascii="仿宋" w:eastAsia="仿宋" w:hAnsi="仿宋" w:cs="仿宋" w:hint="eastAsia"/>
            <w:lang w:eastAsia="zh-CN"/>
          </w:rPr>
          <w:t>(四)、库存控制与仓储管理</w:t>
        </w:r>
        <w:r>
          <w:tab/>
        </w:r>
        <w:r>
          <w:fldChar w:fldCharType="begin"/>
        </w:r>
        <w:r>
          <w:instrText xml:space="preserve"> PAGEREF _Toc23760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66" w:history="1">
        <w:r>
          <w:rPr>
            <w:rFonts w:ascii="仿宋" w:eastAsia="仿宋" w:hAnsi="仿宋" w:cs="仿宋" w:hint="eastAsia"/>
            <w:lang w:eastAsia="zh-CN"/>
          </w:rPr>
          <w:t>十一、市场营销策略与推广计划</w:t>
        </w:r>
        <w:r>
          <w:tab/>
        </w:r>
        <w:r>
          <w:fldChar w:fldCharType="begin"/>
        </w:r>
        <w:r>
          <w:instrText xml:space="preserve"> PAGEREF _Toc24966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73" w:history="1">
        <w:r>
          <w:rPr>
            <w:rFonts w:ascii="仿宋" w:eastAsia="仿宋" w:hAnsi="仿宋" w:cs="仿宋" w:hint="eastAsia"/>
            <w:lang w:eastAsia="zh-CN"/>
          </w:rPr>
          <w:t>(一)、目标市场与客户定位</w:t>
        </w:r>
        <w:r>
          <w:tab/>
        </w:r>
        <w:r>
          <w:fldChar w:fldCharType="begin"/>
        </w:r>
        <w:r>
          <w:instrText xml:space="preserve"> PAGEREF _Toc25173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33" w:history="1">
        <w:r>
          <w:rPr>
            <w:rFonts w:ascii="仿宋" w:eastAsia="仿宋" w:hAnsi="仿宋" w:cs="仿宋" w:hint="eastAsia"/>
            <w:lang w:eastAsia="zh-CN"/>
          </w:rPr>
          <w:t>(二)、市场营销策略</w:t>
        </w:r>
        <w:r>
          <w:tab/>
        </w:r>
        <w:r>
          <w:fldChar w:fldCharType="begin"/>
        </w:r>
        <w:r>
          <w:instrText xml:space="preserve"> PAGEREF _Toc24133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26" w:history="1">
        <w:r>
          <w:rPr>
            <w:rFonts w:ascii="仿宋" w:eastAsia="仿宋" w:hAnsi="仿宋" w:cs="仿宋" w:hint="eastAsia"/>
            <w:lang w:eastAsia="zh-CN"/>
          </w:rPr>
          <w:t>(三)、产品推广与品牌建设</w:t>
        </w:r>
        <w:r>
          <w:tab/>
        </w:r>
        <w:r>
          <w:fldChar w:fldCharType="begin"/>
        </w:r>
        <w:r>
          <w:instrText xml:space="preserve"> PAGEREF _Toc11726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2" w:history="1">
        <w:r>
          <w:rPr>
            <w:rFonts w:ascii="仿宋" w:eastAsia="仿宋" w:hAnsi="仿宋" w:cs="仿宋" w:hint="eastAsia"/>
            <w:lang w:eastAsia="zh-CN"/>
          </w:rPr>
          <w:t>(四)、销售渠道与分销策略</w:t>
        </w:r>
        <w:r>
          <w:tab/>
        </w:r>
        <w:r>
          <w:fldChar w:fldCharType="begin"/>
        </w:r>
        <w:r>
          <w:instrText xml:space="preserve"> PAGEREF _Toc31192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78" w:history="1">
        <w:r>
          <w:rPr>
            <w:rFonts w:ascii="仿宋" w:eastAsia="仿宋" w:hAnsi="仿宋" w:cs="仿宋" w:hint="eastAsia"/>
            <w:lang w:eastAsia="zh-CN"/>
          </w:rPr>
          <w:t>十二、涂装除尘设备项目管理与监督</w:t>
        </w:r>
        <w:r>
          <w:tab/>
        </w:r>
        <w:r>
          <w:fldChar w:fldCharType="begin"/>
        </w:r>
        <w:r>
          <w:instrText xml:space="preserve"> PAGEREF _Toc6078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33" w:history="1">
        <w:r>
          <w:rPr>
            <w:rFonts w:ascii="仿宋" w:eastAsia="仿宋" w:hAnsi="仿宋" w:cs="仿宋" w:hint="eastAsia"/>
            <w:lang w:eastAsia="zh-CN"/>
          </w:rPr>
          <w:t>(一)、涂装除尘设备项目管理体系建设</w:t>
        </w:r>
        <w:r>
          <w:tab/>
        </w:r>
        <w:r>
          <w:fldChar w:fldCharType="begin"/>
        </w:r>
        <w:r>
          <w:instrText xml:space="preserve"> PAGEREF _Toc25133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06" w:history="1">
        <w:r>
          <w:rPr>
            <w:rFonts w:ascii="仿宋" w:eastAsia="仿宋" w:hAnsi="仿宋" w:cs="仿宋" w:hint="eastAsia"/>
            <w:lang w:eastAsia="zh-CN"/>
          </w:rPr>
          <w:t>(二)、涂装除尘设备项目进度与绩效管理</w:t>
        </w:r>
        <w:r>
          <w:tab/>
        </w:r>
        <w:r>
          <w:fldChar w:fldCharType="begin"/>
        </w:r>
        <w:r>
          <w:instrText xml:space="preserve"> PAGEREF _Toc22506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7" w:history="1">
        <w:r>
          <w:rPr>
            <w:rFonts w:ascii="仿宋" w:eastAsia="仿宋" w:hAnsi="仿宋" w:cs="仿宋" w:hint="eastAsia"/>
            <w:lang w:eastAsia="zh-CN"/>
          </w:rPr>
          <w:t>(三)、风险管理与应对策略</w:t>
        </w:r>
        <w:r>
          <w:tab/>
        </w:r>
        <w:r>
          <w:fldChar w:fldCharType="begin"/>
        </w:r>
        <w:r>
          <w:instrText xml:space="preserve"> PAGEREF _Toc29507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44" w:history="1">
        <w:r>
          <w:rPr>
            <w:rFonts w:ascii="仿宋" w:eastAsia="仿宋" w:hAnsi="仿宋" w:cs="仿宋" w:hint="eastAsia"/>
            <w:lang w:eastAsia="zh-CN"/>
          </w:rPr>
          <w:t>(四)、涂装除尘设备项目监督与评估机制</w:t>
        </w:r>
        <w:r>
          <w:tab/>
        </w:r>
        <w:r>
          <w:fldChar w:fldCharType="begin"/>
        </w:r>
        <w:r>
          <w:instrText xml:space="preserve"> PAGEREF _Toc30844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118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科技的不断进步和市场需求的多元化，项目开发已成为商业成功的关键。本方案报告旨在综合分析项目的技术实施、市场潜力、财务效益、法规遵循和社会影响等多个维度，为项目决策提供系统的评估和决策依据。本方案依据国际惯例和规范标准进行编制，确保了其中的分析客观、全面，旨在论证项目的行之有效和合理性。我们特此声明，本方案中的内容不得作为商业用途，仅限于学术交流与学习参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021"/>
      <w:r>
        <w:rPr>
          <w:rFonts w:ascii="仿宋" w:eastAsia="仿宋" w:hAnsi="仿宋" w:cs="仿宋" w:hint="eastAsia"/>
          <w:sz w:val="28"/>
          <w:lang w:eastAsia="zh-CN"/>
        </w:rPr>
        <w:t>一、涂装除尘设备项目建设内容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514"/>
      <w:r>
        <w:rPr>
          <w:rFonts w:ascii="仿宋" w:eastAsia="仿宋" w:hAnsi="仿宋" w:cs="仿宋" w:hint="eastAsia"/>
          <w:lang w:eastAsia="zh-CN"/>
        </w:rPr>
        <w:t>(一)、建筑工程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工程概况及规模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建筑工程定位于满足现代办公需求，总建筑面积为XXXX平方米，包括主楼和附属设施。主楼为XX层独立建筑，采用钢筋混凝土结构，符合国家建筑设计标准。附属设施包括停车场、绿化带和配套办公设施，全面满足员工工作及生活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结构设计及选材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结构设计：主楼结构采用框架结构，具有较强的承载能力和抗震性能，确保建筑在复杂天气条件下的稳定性。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https://d.book118.com/378043036105006032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涂装除尘设备项目风险可行性方案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涂装除尘设备项目风险可行性方案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涂装除尘设备项目风险可行性方案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涂装除尘设备项目风险可行性方案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08F6055"/>
    <w:rsid w:val="108F60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78043036105006032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2024-01-25T05:01:00Z</dcterms:created>
  <dcterms:modified xsi:type="dcterms:W3CDTF">2024-01-25T05:01:33Z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5885E5E2D59543258D7809670CB337D2_11</vt:lpwstr>
  </property>
  <property fmtid="{D5CDD505-2E9C-101B-9397-08002B2CF9AE}" pid="3" name="KSOProductBuildVer">
    <vt:lpwstr>2052-12.1.0.16120</vt:lpwstr>
  </property>
</Properties>
</file>