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工业杀菌剂项目规划设计蓝图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00" w:history="1">
        <w:r>
          <w:rPr>
            <w:rFonts w:ascii="仿宋" w:eastAsia="仿宋" w:hAnsi="仿宋" w:cs="仿宋" w:hint="eastAsia"/>
            <w:lang w:eastAsia="zh-CN"/>
          </w:rPr>
          <w:t>前言</w:t>
        </w:r>
        <w:r>
          <w:tab/>
        </w:r>
        <w:r>
          <w:fldChar w:fldCharType="begin"/>
        </w:r>
        <w:r>
          <w:instrText xml:space="preserve"> PAGEREF _Toc19200 \h </w:instrText>
        </w:r>
        <w:r>
          <w:fldChar w:fldCharType="separate"/>
        </w:r>
        <w:r>
          <w:t>3</w:t>
        </w:r>
        <w:r>
          <w:fldChar w:fldCharType="end"/>
        </w:r>
      </w:hyperlink>
    </w:p>
    <w:p>
      <w:pPr>
        <w:pStyle w:val="TOC1"/>
        <w:tabs>
          <w:tab w:val="right" w:leader="dot" w:pos="8306"/>
        </w:tabs>
      </w:pPr>
      <w:hyperlink w:anchor="_Toc21061" w:history="1">
        <w:r>
          <w:rPr>
            <w:rFonts w:ascii="仿宋" w:eastAsia="仿宋" w:hAnsi="仿宋" w:cs="仿宋" w:hint="eastAsia"/>
            <w:lang w:eastAsia="zh-CN"/>
          </w:rPr>
          <w:t>一、工艺说明</w:t>
        </w:r>
        <w:r>
          <w:tab/>
        </w:r>
        <w:r>
          <w:fldChar w:fldCharType="begin"/>
        </w:r>
        <w:r>
          <w:instrText xml:space="preserve"> PAGEREF _Toc21061 \h </w:instrText>
        </w:r>
        <w:r>
          <w:fldChar w:fldCharType="separate"/>
        </w:r>
        <w:r>
          <w:t>3</w:t>
        </w:r>
        <w:r>
          <w:fldChar w:fldCharType="end"/>
        </w:r>
      </w:hyperlink>
    </w:p>
    <w:p>
      <w:pPr>
        <w:pStyle w:val="TOC2"/>
        <w:tabs>
          <w:tab w:val="right" w:leader="dot" w:pos="8306"/>
        </w:tabs>
      </w:pPr>
      <w:hyperlink w:anchor="_Toc24439" w:history="1">
        <w:r>
          <w:rPr>
            <w:rFonts w:ascii="仿宋" w:eastAsia="仿宋" w:hAnsi="仿宋" w:cs="仿宋" w:hint="eastAsia"/>
            <w:lang w:eastAsia="zh-CN"/>
          </w:rPr>
          <w:t>(一)、技术管理特点</w:t>
        </w:r>
        <w:r>
          <w:tab/>
        </w:r>
        <w:r>
          <w:fldChar w:fldCharType="begin"/>
        </w:r>
        <w:r>
          <w:instrText xml:space="preserve"> PAGEREF _Toc24439 \h </w:instrText>
        </w:r>
        <w:r>
          <w:fldChar w:fldCharType="separate"/>
        </w:r>
        <w:r>
          <w:t>3</w:t>
        </w:r>
        <w:r>
          <w:fldChar w:fldCharType="end"/>
        </w:r>
      </w:hyperlink>
    </w:p>
    <w:p>
      <w:pPr>
        <w:pStyle w:val="TOC2"/>
        <w:tabs>
          <w:tab w:val="right" w:leader="dot" w:pos="8306"/>
        </w:tabs>
      </w:pPr>
      <w:hyperlink w:anchor="_Toc13519" w:history="1">
        <w:r>
          <w:rPr>
            <w:rFonts w:ascii="仿宋" w:eastAsia="仿宋" w:hAnsi="仿宋" w:cs="仿宋" w:hint="eastAsia"/>
            <w:lang w:eastAsia="zh-CN"/>
          </w:rPr>
          <w:t>(二)、工业杀菌剂项目工艺技术设计方案</w:t>
        </w:r>
        <w:r>
          <w:tab/>
        </w:r>
        <w:r>
          <w:fldChar w:fldCharType="begin"/>
        </w:r>
        <w:r>
          <w:instrText xml:space="preserve"> PAGEREF _Toc13519 \h </w:instrText>
        </w:r>
        <w:r>
          <w:fldChar w:fldCharType="separate"/>
        </w:r>
        <w:r>
          <w:t>4</w:t>
        </w:r>
        <w:r>
          <w:fldChar w:fldCharType="end"/>
        </w:r>
      </w:hyperlink>
    </w:p>
    <w:p>
      <w:pPr>
        <w:pStyle w:val="TOC2"/>
        <w:tabs>
          <w:tab w:val="right" w:leader="dot" w:pos="8306"/>
        </w:tabs>
      </w:pPr>
      <w:hyperlink w:anchor="_Toc19502" w:history="1">
        <w:r>
          <w:rPr>
            <w:rFonts w:ascii="仿宋" w:eastAsia="仿宋" w:hAnsi="仿宋" w:cs="仿宋" w:hint="eastAsia"/>
            <w:lang w:eastAsia="zh-CN"/>
          </w:rPr>
          <w:t>(三)、设备选型方案</w:t>
        </w:r>
        <w:r>
          <w:tab/>
        </w:r>
        <w:r>
          <w:fldChar w:fldCharType="begin"/>
        </w:r>
        <w:r>
          <w:instrText xml:space="preserve"> PAGEREF _Toc19502 \h </w:instrText>
        </w:r>
        <w:r>
          <w:fldChar w:fldCharType="separate"/>
        </w:r>
        <w:r>
          <w:t>5</w:t>
        </w:r>
        <w:r>
          <w:fldChar w:fldCharType="end"/>
        </w:r>
      </w:hyperlink>
    </w:p>
    <w:p>
      <w:pPr>
        <w:pStyle w:val="TOC1"/>
        <w:tabs>
          <w:tab w:val="right" w:leader="dot" w:pos="8306"/>
        </w:tabs>
      </w:pPr>
      <w:hyperlink w:anchor="_Toc21838" w:history="1">
        <w:r>
          <w:rPr>
            <w:rFonts w:ascii="仿宋" w:eastAsia="仿宋" w:hAnsi="仿宋" w:cs="仿宋" w:hint="eastAsia"/>
            <w:lang w:eastAsia="zh-CN"/>
          </w:rPr>
          <w:t>二、市场分析、调研</w:t>
        </w:r>
        <w:r>
          <w:tab/>
        </w:r>
        <w:r>
          <w:fldChar w:fldCharType="begin"/>
        </w:r>
        <w:r>
          <w:instrText xml:space="preserve"> PAGEREF _Toc21838 \h </w:instrText>
        </w:r>
        <w:r>
          <w:fldChar w:fldCharType="separate"/>
        </w:r>
        <w:r>
          <w:t>7</w:t>
        </w:r>
        <w:r>
          <w:fldChar w:fldCharType="end"/>
        </w:r>
      </w:hyperlink>
    </w:p>
    <w:p>
      <w:pPr>
        <w:pStyle w:val="TOC2"/>
        <w:tabs>
          <w:tab w:val="right" w:leader="dot" w:pos="8306"/>
        </w:tabs>
      </w:pPr>
      <w:hyperlink w:anchor="_Toc19431" w:history="1">
        <w:r>
          <w:rPr>
            <w:rFonts w:ascii="仿宋" w:eastAsia="仿宋" w:hAnsi="仿宋" w:cs="仿宋" w:hint="eastAsia"/>
            <w:lang w:eastAsia="zh-CN"/>
          </w:rPr>
          <w:t>(一)、工业杀菌剂行业分析</w:t>
        </w:r>
        <w:r>
          <w:tab/>
        </w:r>
        <w:r>
          <w:fldChar w:fldCharType="begin"/>
        </w:r>
        <w:r>
          <w:instrText xml:space="preserve"> PAGEREF _Toc19431 \h </w:instrText>
        </w:r>
        <w:r>
          <w:fldChar w:fldCharType="separate"/>
        </w:r>
        <w:r>
          <w:t>7</w:t>
        </w:r>
        <w:r>
          <w:fldChar w:fldCharType="end"/>
        </w:r>
      </w:hyperlink>
    </w:p>
    <w:p>
      <w:pPr>
        <w:pStyle w:val="TOC2"/>
        <w:tabs>
          <w:tab w:val="right" w:leader="dot" w:pos="8306"/>
        </w:tabs>
      </w:pPr>
      <w:hyperlink w:anchor="_Toc29467" w:history="1">
        <w:r>
          <w:rPr>
            <w:rFonts w:ascii="仿宋" w:eastAsia="仿宋" w:hAnsi="仿宋" w:cs="仿宋" w:hint="eastAsia"/>
            <w:lang w:eastAsia="zh-CN"/>
          </w:rPr>
          <w:t>(二)、工业杀菌剂市场分析预测</w:t>
        </w:r>
        <w:r>
          <w:tab/>
        </w:r>
        <w:r>
          <w:fldChar w:fldCharType="begin"/>
        </w:r>
        <w:r>
          <w:instrText xml:space="preserve"> PAGEREF _Toc29467 \h </w:instrText>
        </w:r>
        <w:r>
          <w:fldChar w:fldCharType="separate"/>
        </w:r>
        <w:r>
          <w:t>7</w:t>
        </w:r>
        <w:r>
          <w:fldChar w:fldCharType="end"/>
        </w:r>
      </w:hyperlink>
    </w:p>
    <w:p>
      <w:pPr>
        <w:pStyle w:val="TOC1"/>
        <w:tabs>
          <w:tab w:val="right" w:leader="dot" w:pos="8306"/>
        </w:tabs>
      </w:pPr>
      <w:hyperlink w:anchor="_Toc22967" w:history="1">
        <w:r>
          <w:rPr>
            <w:rFonts w:ascii="仿宋" w:eastAsia="仿宋" w:hAnsi="仿宋" w:cs="仿宋" w:hint="eastAsia"/>
            <w:lang w:eastAsia="zh-CN"/>
          </w:rPr>
          <w:t>三、工业杀菌剂项目绩效评估</w:t>
        </w:r>
        <w:r>
          <w:tab/>
        </w:r>
        <w:r>
          <w:fldChar w:fldCharType="begin"/>
        </w:r>
        <w:r>
          <w:instrText xml:space="preserve"> PAGEREF _Toc22967 \h </w:instrText>
        </w:r>
        <w:r>
          <w:fldChar w:fldCharType="separate"/>
        </w:r>
        <w:r>
          <w:t>8</w:t>
        </w:r>
        <w:r>
          <w:fldChar w:fldCharType="end"/>
        </w:r>
      </w:hyperlink>
    </w:p>
    <w:p>
      <w:pPr>
        <w:pStyle w:val="TOC2"/>
        <w:tabs>
          <w:tab w:val="right" w:leader="dot" w:pos="8306"/>
        </w:tabs>
      </w:pPr>
      <w:hyperlink w:anchor="_Toc22955" w:history="1">
        <w:r>
          <w:rPr>
            <w:rFonts w:ascii="仿宋" w:eastAsia="仿宋" w:hAnsi="仿宋" w:cs="仿宋" w:hint="eastAsia"/>
            <w:lang w:eastAsia="zh-CN"/>
          </w:rPr>
          <w:t>(一)、绩效评估指标</w:t>
        </w:r>
        <w:r>
          <w:tab/>
        </w:r>
        <w:r>
          <w:fldChar w:fldCharType="begin"/>
        </w:r>
        <w:r>
          <w:instrText xml:space="preserve"> PAGEREF _Toc22955 \h </w:instrText>
        </w:r>
        <w:r>
          <w:fldChar w:fldCharType="separate"/>
        </w:r>
        <w:r>
          <w:t>8</w:t>
        </w:r>
        <w:r>
          <w:fldChar w:fldCharType="end"/>
        </w:r>
      </w:hyperlink>
    </w:p>
    <w:p>
      <w:pPr>
        <w:pStyle w:val="TOC2"/>
        <w:tabs>
          <w:tab w:val="right" w:leader="dot" w:pos="8306"/>
        </w:tabs>
      </w:pPr>
      <w:hyperlink w:anchor="_Toc9506" w:history="1">
        <w:r>
          <w:rPr>
            <w:rFonts w:ascii="仿宋" w:eastAsia="仿宋" w:hAnsi="仿宋" w:cs="仿宋" w:hint="eastAsia"/>
            <w:lang w:eastAsia="zh-CN"/>
          </w:rPr>
          <w:t>(二)、绩效评估方法</w:t>
        </w:r>
        <w:r>
          <w:tab/>
        </w:r>
        <w:r>
          <w:fldChar w:fldCharType="begin"/>
        </w:r>
        <w:r>
          <w:instrText xml:space="preserve"> PAGEREF _Toc9506 \h </w:instrText>
        </w:r>
        <w:r>
          <w:fldChar w:fldCharType="separate"/>
        </w:r>
        <w:r>
          <w:t>9</w:t>
        </w:r>
        <w:r>
          <w:fldChar w:fldCharType="end"/>
        </w:r>
      </w:hyperlink>
    </w:p>
    <w:p>
      <w:pPr>
        <w:pStyle w:val="TOC2"/>
        <w:tabs>
          <w:tab w:val="right" w:leader="dot" w:pos="8306"/>
        </w:tabs>
      </w:pPr>
      <w:hyperlink w:anchor="_Toc27831" w:history="1">
        <w:r>
          <w:rPr>
            <w:rFonts w:ascii="仿宋" w:eastAsia="仿宋" w:hAnsi="仿宋" w:cs="仿宋" w:hint="eastAsia"/>
            <w:lang w:eastAsia="zh-CN"/>
          </w:rPr>
          <w:t>(三)、绩效评估周期</w:t>
        </w:r>
        <w:r>
          <w:tab/>
        </w:r>
        <w:r>
          <w:fldChar w:fldCharType="begin"/>
        </w:r>
        <w:r>
          <w:instrText xml:space="preserve"> PAGEREF _Toc27831 \h </w:instrText>
        </w:r>
        <w:r>
          <w:fldChar w:fldCharType="separate"/>
        </w:r>
        <w:r>
          <w:t>10</w:t>
        </w:r>
        <w:r>
          <w:fldChar w:fldCharType="end"/>
        </w:r>
      </w:hyperlink>
    </w:p>
    <w:p>
      <w:pPr>
        <w:pStyle w:val="TOC1"/>
        <w:tabs>
          <w:tab w:val="right" w:leader="dot" w:pos="8306"/>
        </w:tabs>
      </w:pPr>
      <w:hyperlink w:anchor="_Toc13372" w:history="1">
        <w:r>
          <w:rPr>
            <w:rFonts w:ascii="仿宋" w:eastAsia="仿宋" w:hAnsi="仿宋" w:cs="仿宋" w:hint="eastAsia"/>
            <w:lang w:eastAsia="zh-CN"/>
          </w:rPr>
          <w:t>四、工业杀菌剂项目建设单位说明</w:t>
        </w:r>
        <w:r>
          <w:tab/>
        </w:r>
        <w:r>
          <w:fldChar w:fldCharType="begin"/>
        </w:r>
        <w:r>
          <w:instrText xml:space="preserve"> PAGEREF _Toc13372 \h </w:instrText>
        </w:r>
        <w:r>
          <w:fldChar w:fldCharType="separate"/>
        </w:r>
        <w:r>
          <w:t>11</w:t>
        </w:r>
        <w:r>
          <w:fldChar w:fldCharType="end"/>
        </w:r>
      </w:hyperlink>
    </w:p>
    <w:p>
      <w:pPr>
        <w:pStyle w:val="TOC2"/>
        <w:tabs>
          <w:tab w:val="right" w:leader="dot" w:pos="8306"/>
        </w:tabs>
      </w:pPr>
      <w:hyperlink w:anchor="_Toc28242" w:history="1">
        <w:r>
          <w:rPr>
            <w:rFonts w:ascii="仿宋" w:eastAsia="仿宋" w:hAnsi="仿宋" w:cs="仿宋" w:hint="eastAsia"/>
            <w:lang w:eastAsia="zh-CN"/>
          </w:rPr>
          <w:t>(一)、工业杀菌剂项目承办单位基本情况</w:t>
        </w:r>
        <w:r>
          <w:tab/>
        </w:r>
        <w:r>
          <w:fldChar w:fldCharType="begin"/>
        </w:r>
        <w:r>
          <w:instrText xml:space="preserve"> PAGEREF _Toc28242 \h </w:instrText>
        </w:r>
        <w:r>
          <w:fldChar w:fldCharType="separate"/>
        </w:r>
        <w:r>
          <w:t>11</w:t>
        </w:r>
        <w:r>
          <w:fldChar w:fldCharType="end"/>
        </w:r>
      </w:hyperlink>
    </w:p>
    <w:p>
      <w:pPr>
        <w:pStyle w:val="TOC2"/>
        <w:tabs>
          <w:tab w:val="right" w:leader="dot" w:pos="8306"/>
        </w:tabs>
      </w:pPr>
      <w:hyperlink w:anchor="_Toc3029" w:history="1">
        <w:r>
          <w:rPr>
            <w:rFonts w:ascii="仿宋" w:eastAsia="仿宋" w:hAnsi="仿宋" w:cs="仿宋" w:hint="eastAsia"/>
            <w:lang w:eastAsia="zh-CN"/>
          </w:rPr>
          <w:t>(二)、公司经济效益分析</w:t>
        </w:r>
        <w:r>
          <w:tab/>
        </w:r>
        <w:r>
          <w:fldChar w:fldCharType="begin"/>
        </w:r>
        <w:r>
          <w:instrText xml:space="preserve"> PAGEREF _Toc3029 \h </w:instrText>
        </w:r>
        <w:r>
          <w:fldChar w:fldCharType="separate"/>
        </w:r>
        <w:r>
          <w:t>12</w:t>
        </w:r>
        <w:r>
          <w:fldChar w:fldCharType="end"/>
        </w:r>
      </w:hyperlink>
    </w:p>
    <w:p>
      <w:pPr>
        <w:pStyle w:val="TOC1"/>
        <w:tabs>
          <w:tab w:val="right" w:leader="dot" w:pos="8306"/>
        </w:tabs>
      </w:pPr>
      <w:hyperlink w:anchor="_Toc5868" w:history="1">
        <w:r>
          <w:rPr>
            <w:rFonts w:ascii="仿宋" w:eastAsia="仿宋" w:hAnsi="仿宋" w:cs="仿宋" w:hint="eastAsia"/>
            <w:lang w:eastAsia="zh-CN"/>
          </w:rPr>
          <w:t>五、产品规划分析</w:t>
        </w:r>
        <w:r>
          <w:tab/>
        </w:r>
        <w:r>
          <w:fldChar w:fldCharType="begin"/>
        </w:r>
        <w:r>
          <w:instrText xml:space="preserve"> PAGEREF _Toc5868 \h </w:instrText>
        </w:r>
        <w:r>
          <w:fldChar w:fldCharType="separate"/>
        </w:r>
        <w:r>
          <w:t>13</w:t>
        </w:r>
        <w:r>
          <w:fldChar w:fldCharType="end"/>
        </w:r>
      </w:hyperlink>
    </w:p>
    <w:p>
      <w:pPr>
        <w:pStyle w:val="TOC2"/>
        <w:tabs>
          <w:tab w:val="right" w:leader="dot" w:pos="8306"/>
        </w:tabs>
      </w:pPr>
      <w:hyperlink w:anchor="_Toc13813" w:history="1">
        <w:r>
          <w:rPr>
            <w:rFonts w:ascii="仿宋" w:eastAsia="仿宋" w:hAnsi="仿宋" w:cs="仿宋" w:hint="eastAsia"/>
            <w:lang w:eastAsia="zh-CN"/>
          </w:rPr>
          <w:t>(一)、产品规划</w:t>
        </w:r>
        <w:r>
          <w:tab/>
        </w:r>
        <w:r>
          <w:fldChar w:fldCharType="begin"/>
        </w:r>
        <w:r>
          <w:instrText xml:space="preserve"> PAGEREF _Toc13813 \h </w:instrText>
        </w:r>
        <w:r>
          <w:fldChar w:fldCharType="separate"/>
        </w:r>
        <w:r>
          <w:t>13</w:t>
        </w:r>
        <w:r>
          <w:fldChar w:fldCharType="end"/>
        </w:r>
      </w:hyperlink>
    </w:p>
    <w:p>
      <w:pPr>
        <w:pStyle w:val="TOC2"/>
        <w:tabs>
          <w:tab w:val="right" w:leader="dot" w:pos="8306"/>
        </w:tabs>
      </w:pPr>
      <w:hyperlink w:anchor="_Toc5731" w:history="1">
        <w:r>
          <w:rPr>
            <w:rFonts w:ascii="仿宋" w:eastAsia="仿宋" w:hAnsi="仿宋" w:cs="仿宋" w:hint="eastAsia"/>
            <w:lang w:eastAsia="zh-CN"/>
          </w:rPr>
          <w:t>(二)、建设规模</w:t>
        </w:r>
        <w:r>
          <w:tab/>
        </w:r>
        <w:r>
          <w:fldChar w:fldCharType="begin"/>
        </w:r>
        <w:r>
          <w:instrText xml:space="preserve"> PAGEREF _Toc5731 \h </w:instrText>
        </w:r>
        <w:r>
          <w:fldChar w:fldCharType="separate"/>
        </w:r>
        <w:r>
          <w:t>14</w:t>
        </w:r>
        <w:r>
          <w:fldChar w:fldCharType="end"/>
        </w:r>
      </w:hyperlink>
    </w:p>
    <w:p>
      <w:pPr>
        <w:pStyle w:val="TOC1"/>
        <w:tabs>
          <w:tab w:val="right" w:leader="dot" w:pos="8306"/>
        </w:tabs>
      </w:pPr>
      <w:hyperlink w:anchor="_Toc300" w:history="1">
        <w:r>
          <w:rPr>
            <w:rFonts w:ascii="仿宋" w:eastAsia="仿宋" w:hAnsi="仿宋" w:cs="仿宋" w:hint="eastAsia"/>
            <w:lang w:eastAsia="zh-CN"/>
          </w:rPr>
          <w:t>六、工业杀菌剂项目可持续发展</w:t>
        </w:r>
        <w:r>
          <w:tab/>
        </w:r>
        <w:r>
          <w:fldChar w:fldCharType="begin"/>
        </w:r>
        <w:r>
          <w:instrText xml:space="preserve"> PAGEREF _Toc300 \h </w:instrText>
        </w:r>
        <w:r>
          <w:fldChar w:fldCharType="separate"/>
        </w:r>
        <w:r>
          <w:t>15</w:t>
        </w:r>
        <w:r>
          <w:fldChar w:fldCharType="end"/>
        </w:r>
      </w:hyperlink>
    </w:p>
    <w:p>
      <w:pPr>
        <w:pStyle w:val="TOC2"/>
        <w:tabs>
          <w:tab w:val="right" w:leader="dot" w:pos="8306"/>
        </w:tabs>
      </w:pPr>
      <w:hyperlink w:anchor="_Toc3717" w:history="1">
        <w:r>
          <w:rPr>
            <w:rFonts w:ascii="仿宋" w:eastAsia="仿宋" w:hAnsi="仿宋" w:cs="仿宋" w:hint="eastAsia"/>
            <w:lang w:eastAsia="zh-CN"/>
          </w:rPr>
          <w:t>(一)、可持续战略与实践</w:t>
        </w:r>
        <w:r>
          <w:tab/>
        </w:r>
        <w:r>
          <w:fldChar w:fldCharType="begin"/>
        </w:r>
        <w:r>
          <w:instrText xml:space="preserve"> PAGEREF _Toc3717 \h </w:instrText>
        </w:r>
        <w:r>
          <w:fldChar w:fldCharType="separate"/>
        </w:r>
        <w:r>
          <w:t>15</w:t>
        </w:r>
        <w:r>
          <w:fldChar w:fldCharType="end"/>
        </w:r>
      </w:hyperlink>
    </w:p>
    <w:p>
      <w:pPr>
        <w:pStyle w:val="TOC2"/>
        <w:tabs>
          <w:tab w:val="right" w:leader="dot" w:pos="8306"/>
        </w:tabs>
      </w:pPr>
      <w:hyperlink w:anchor="_Toc26509" w:history="1">
        <w:r>
          <w:rPr>
            <w:rFonts w:ascii="仿宋" w:eastAsia="仿宋" w:hAnsi="仿宋" w:cs="仿宋" w:hint="eastAsia"/>
            <w:lang w:eastAsia="zh-CN"/>
          </w:rPr>
          <w:t>(二)、环保与社会责任</w:t>
        </w:r>
        <w:r>
          <w:tab/>
        </w:r>
        <w:r>
          <w:fldChar w:fldCharType="begin"/>
        </w:r>
        <w:r>
          <w:instrText xml:space="preserve"> PAGEREF _Toc26509 \h </w:instrText>
        </w:r>
        <w:r>
          <w:fldChar w:fldCharType="separate"/>
        </w:r>
        <w:r>
          <w:t>16</w:t>
        </w:r>
        <w:r>
          <w:fldChar w:fldCharType="end"/>
        </w:r>
      </w:hyperlink>
    </w:p>
    <w:p>
      <w:pPr>
        <w:pStyle w:val="TOC1"/>
        <w:tabs>
          <w:tab w:val="right" w:leader="dot" w:pos="8306"/>
        </w:tabs>
      </w:pPr>
      <w:hyperlink w:anchor="_Toc23216" w:history="1">
        <w:r>
          <w:rPr>
            <w:rFonts w:ascii="仿宋" w:eastAsia="仿宋" w:hAnsi="仿宋" w:cs="仿宋" w:hint="eastAsia"/>
            <w:lang w:eastAsia="zh-CN"/>
          </w:rPr>
          <w:t>七、工业杀菌剂项目财务管理</w:t>
        </w:r>
        <w:r>
          <w:tab/>
        </w:r>
        <w:r>
          <w:fldChar w:fldCharType="begin"/>
        </w:r>
        <w:r>
          <w:instrText xml:space="preserve"> PAGEREF _Toc23216 \h </w:instrText>
        </w:r>
        <w:r>
          <w:fldChar w:fldCharType="separate"/>
        </w:r>
        <w:r>
          <w:t>17</w:t>
        </w:r>
        <w:r>
          <w:fldChar w:fldCharType="end"/>
        </w:r>
      </w:hyperlink>
    </w:p>
    <w:p>
      <w:pPr>
        <w:pStyle w:val="TOC2"/>
        <w:tabs>
          <w:tab w:val="right" w:leader="dot" w:pos="8306"/>
        </w:tabs>
      </w:pPr>
      <w:hyperlink w:anchor="_Toc16966" w:history="1">
        <w:r>
          <w:rPr>
            <w:rFonts w:ascii="仿宋" w:eastAsia="仿宋" w:hAnsi="仿宋" w:cs="仿宋" w:hint="eastAsia"/>
            <w:lang w:eastAsia="zh-CN"/>
          </w:rPr>
          <w:t>(一)、资金需求大</w:t>
        </w:r>
        <w:r>
          <w:tab/>
        </w:r>
        <w:r>
          <w:fldChar w:fldCharType="begin"/>
        </w:r>
        <w:r>
          <w:instrText xml:space="preserve"> PAGEREF _Toc16966 \h </w:instrText>
        </w:r>
        <w:r>
          <w:fldChar w:fldCharType="separate"/>
        </w:r>
        <w:r>
          <w:t>17</w:t>
        </w:r>
        <w:r>
          <w:fldChar w:fldCharType="end"/>
        </w:r>
      </w:hyperlink>
    </w:p>
    <w:p>
      <w:pPr>
        <w:pStyle w:val="TOC2"/>
        <w:tabs>
          <w:tab w:val="right" w:leader="dot" w:pos="8306"/>
        </w:tabs>
      </w:pPr>
      <w:hyperlink w:anchor="_Toc21880" w:history="1">
        <w:r>
          <w:rPr>
            <w:rFonts w:ascii="仿宋" w:eastAsia="仿宋" w:hAnsi="仿宋" w:cs="仿宋" w:hint="eastAsia"/>
            <w:lang w:eastAsia="zh-CN"/>
          </w:rPr>
          <w:t>(二)、研发周期长</w:t>
        </w:r>
        <w:r>
          <w:tab/>
        </w:r>
        <w:r>
          <w:fldChar w:fldCharType="begin"/>
        </w:r>
        <w:r>
          <w:instrText xml:space="preserve"> PAGEREF _Toc21880 \h </w:instrText>
        </w:r>
        <w:r>
          <w:fldChar w:fldCharType="separate"/>
        </w:r>
        <w:r>
          <w:t>18</w:t>
        </w:r>
        <w:r>
          <w:fldChar w:fldCharType="end"/>
        </w:r>
      </w:hyperlink>
    </w:p>
    <w:p>
      <w:pPr>
        <w:pStyle w:val="TOC2"/>
        <w:tabs>
          <w:tab w:val="right" w:leader="dot" w:pos="8306"/>
        </w:tabs>
      </w:pPr>
      <w:hyperlink w:anchor="_Toc22323" w:history="1">
        <w:r>
          <w:rPr>
            <w:rFonts w:ascii="仿宋" w:eastAsia="仿宋" w:hAnsi="仿宋" w:cs="仿宋" w:hint="eastAsia"/>
            <w:lang w:eastAsia="zh-CN"/>
          </w:rPr>
          <w:t>(三)、市场风险大</w:t>
        </w:r>
        <w:r>
          <w:tab/>
        </w:r>
        <w:r>
          <w:fldChar w:fldCharType="begin"/>
        </w:r>
        <w:r>
          <w:instrText xml:space="preserve"> PAGEREF _Toc22323 \h </w:instrText>
        </w:r>
        <w:r>
          <w:fldChar w:fldCharType="separate"/>
        </w:r>
        <w:r>
          <w:t>19</w:t>
        </w:r>
        <w:r>
          <w:fldChar w:fldCharType="end"/>
        </w:r>
      </w:hyperlink>
    </w:p>
    <w:p>
      <w:pPr>
        <w:pStyle w:val="TOC2"/>
        <w:tabs>
          <w:tab w:val="right" w:leader="dot" w:pos="8306"/>
        </w:tabs>
      </w:pPr>
      <w:hyperlink w:anchor="_Toc5244" w:history="1">
        <w:r>
          <w:rPr>
            <w:rFonts w:ascii="仿宋" w:eastAsia="仿宋" w:hAnsi="仿宋" w:cs="仿宋" w:hint="eastAsia"/>
            <w:lang w:eastAsia="zh-CN"/>
          </w:rPr>
          <w:t>(四)、利润率高</w:t>
        </w:r>
        <w:r>
          <w:tab/>
        </w:r>
        <w:r>
          <w:fldChar w:fldCharType="begin"/>
        </w:r>
        <w:r>
          <w:instrText xml:space="preserve"> PAGEREF _Toc5244 \h </w:instrText>
        </w:r>
        <w:r>
          <w:fldChar w:fldCharType="separate"/>
        </w:r>
        <w:r>
          <w:t>22</w:t>
        </w:r>
        <w:r>
          <w:fldChar w:fldCharType="end"/>
        </w:r>
      </w:hyperlink>
    </w:p>
    <w:p>
      <w:pPr>
        <w:pStyle w:val="TOC1"/>
        <w:tabs>
          <w:tab w:val="right" w:leader="dot" w:pos="8306"/>
        </w:tabs>
      </w:pPr>
      <w:hyperlink w:anchor="_Toc30694" w:history="1">
        <w:r>
          <w:rPr>
            <w:rFonts w:ascii="仿宋" w:eastAsia="仿宋" w:hAnsi="仿宋" w:cs="仿宋" w:hint="eastAsia"/>
            <w:lang w:eastAsia="zh-CN"/>
          </w:rPr>
          <w:t>八、工业杀菌剂项目人力资源培养与发展</w:t>
        </w:r>
        <w:r>
          <w:tab/>
        </w:r>
        <w:r>
          <w:fldChar w:fldCharType="begin"/>
        </w:r>
        <w:r>
          <w:instrText xml:space="preserve"> PAGEREF _Toc30694 \h </w:instrText>
        </w:r>
        <w:r>
          <w:fldChar w:fldCharType="separate"/>
        </w:r>
        <w:r>
          <w:t>24</w:t>
        </w:r>
        <w:r>
          <w:fldChar w:fldCharType="end"/>
        </w:r>
      </w:hyperlink>
    </w:p>
    <w:p>
      <w:pPr>
        <w:pStyle w:val="TOC2"/>
        <w:tabs>
          <w:tab w:val="right" w:leader="dot" w:pos="8306"/>
        </w:tabs>
      </w:pPr>
      <w:hyperlink w:anchor="_Toc5065" w:history="1">
        <w:r>
          <w:rPr>
            <w:rFonts w:ascii="仿宋" w:eastAsia="仿宋" w:hAnsi="仿宋" w:cs="仿宋" w:hint="eastAsia"/>
            <w:lang w:eastAsia="zh-CN"/>
          </w:rPr>
          <w:t>(一)、人才需求与规划</w:t>
        </w:r>
        <w:r>
          <w:tab/>
        </w:r>
        <w:r>
          <w:fldChar w:fldCharType="begin"/>
        </w:r>
        <w:r>
          <w:instrText xml:space="preserve"> PAGEREF _Toc5065 \h </w:instrText>
        </w:r>
        <w:r>
          <w:fldChar w:fldCharType="separate"/>
        </w:r>
        <w:r>
          <w:t>24</w:t>
        </w:r>
        <w:r>
          <w:fldChar w:fldCharType="end"/>
        </w:r>
      </w:hyperlink>
    </w:p>
    <w:p>
      <w:pPr>
        <w:pStyle w:val="TOC2"/>
        <w:tabs>
          <w:tab w:val="right" w:leader="dot" w:pos="8306"/>
        </w:tabs>
      </w:pPr>
      <w:hyperlink w:anchor="_Toc26094" w:history="1">
        <w:r>
          <w:rPr>
            <w:rFonts w:ascii="仿宋" w:eastAsia="仿宋" w:hAnsi="仿宋" w:cs="仿宋" w:hint="eastAsia"/>
            <w:lang w:eastAsia="zh-CN"/>
          </w:rPr>
          <w:t>(二)、培训与发展计划</w:t>
        </w:r>
        <w:r>
          <w:tab/>
        </w:r>
        <w:r>
          <w:fldChar w:fldCharType="begin"/>
        </w:r>
        <w:r>
          <w:instrText xml:space="preserve"> PAGEREF _Toc26094 \h </w:instrText>
        </w:r>
        <w:r>
          <w:fldChar w:fldCharType="separate"/>
        </w:r>
        <w:r>
          <w:t>24</w:t>
        </w:r>
        <w:r>
          <w:fldChar w:fldCharType="end"/>
        </w:r>
      </w:hyperlink>
    </w:p>
    <w:p>
      <w:pPr>
        <w:pStyle w:val="TOC1"/>
        <w:tabs>
          <w:tab w:val="right" w:leader="dot" w:pos="8306"/>
        </w:tabs>
      </w:pPr>
      <w:hyperlink w:anchor="_Toc21891" w:history="1">
        <w:r>
          <w:rPr>
            <w:rFonts w:ascii="仿宋" w:eastAsia="仿宋" w:hAnsi="仿宋" w:cs="仿宋" w:hint="eastAsia"/>
            <w:lang w:eastAsia="zh-CN"/>
          </w:rPr>
          <w:t>九、工业杀菌剂项目人力资源管理</w:t>
        </w:r>
        <w:r>
          <w:tab/>
        </w:r>
        <w:r>
          <w:fldChar w:fldCharType="begin"/>
        </w:r>
        <w:r>
          <w:instrText xml:space="preserve"> PAGEREF _Toc21891 \h </w:instrText>
        </w:r>
        <w:r>
          <w:fldChar w:fldCharType="separate"/>
        </w:r>
        <w:r>
          <w:t>25</w:t>
        </w:r>
        <w:r>
          <w:fldChar w:fldCharType="end"/>
        </w:r>
      </w:hyperlink>
    </w:p>
    <w:p>
      <w:pPr>
        <w:pStyle w:val="TOC2"/>
        <w:tabs>
          <w:tab w:val="right" w:leader="dot" w:pos="8306"/>
        </w:tabs>
      </w:pPr>
      <w:hyperlink w:anchor="_Toc3691" w:history="1">
        <w:r>
          <w:rPr>
            <w:rFonts w:ascii="仿宋" w:eastAsia="仿宋" w:hAnsi="仿宋" w:cs="仿宋" w:hint="eastAsia"/>
            <w:lang w:eastAsia="zh-CN"/>
          </w:rPr>
          <w:t>(一)、建立健全的预算管理制度</w:t>
        </w:r>
        <w:r>
          <w:tab/>
        </w:r>
        <w:r>
          <w:fldChar w:fldCharType="begin"/>
        </w:r>
        <w:r>
          <w:instrText xml:space="preserve"> PAGEREF _Toc3691 \h </w:instrText>
        </w:r>
        <w:r>
          <w:fldChar w:fldCharType="separate"/>
        </w:r>
        <w:r>
          <w:t>25</w:t>
        </w:r>
        <w:r>
          <w:fldChar w:fldCharType="end"/>
        </w:r>
      </w:hyperlink>
    </w:p>
    <w:p>
      <w:pPr>
        <w:pStyle w:val="TOC2"/>
        <w:tabs>
          <w:tab w:val="right" w:leader="dot" w:pos="8306"/>
        </w:tabs>
      </w:pPr>
      <w:hyperlink w:anchor="_Toc24492" w:history="1">
        <w:r>
          <w:rPr>
            <w:rFonts w:ascii="仿宋" w:eastAsia="仿宋" w:hAnsi="仿宋" w:cs="仿宋" w:hint="eastAsia"/>
            <w:lang w:eastAsia="zh-CN"/>
          </w:rPr>
          <w:t>(二)、加强资金流动监控</w:t>
        </w:r>
        <w:r>
          <w:tab/>
        </w:r>
        <w:r>
          <w:fldChar w:fldCharType="begin"/>
        </w:r>
        <w:r>
          <w:instrText xml:space="preserve"> PAGEREF _Toc24492 \h </w:instrText>
        </w:r>
        <w:r>
          <w:fldChar w:fldCharType="separate"/>
        </w:r>
        <w:r>
          <w:t>26</w:t>
        </w:r>
        <w:r>
          <w:fldChar w:fldCharType="end"/>
        </w:r>
      </w:hyperlink>
    </w:p>
    <w:p>
      <w:pPr>
        <w:pStyle w:val="TOC2"/>
        <w:tabs>
          <w:tab w:val="right" w:leader="dot" w:pos="8306"/>
        </w:tabs>
      </w:pPr>
      <w:hyperlink w:anchor="_Toc32560" w:history="1">
        <w:r>
          <w:rPr>
            <w:rFonts w:ascii="仿宋" w:eastAsia="仿宋" w:hAnsi="仿宋" w:cs="仿宋" w:hint="eastAsia"/>
            <w:lang w:eastAsia="zh-CN"/>
          </w:rPr>
          <w:t>(三)、制定完善的风险控制机制</w:t>
        </w:r>
        <w:r>
          <w:tab/>
        </w:r>
        <w:r>
          <w:fldChar w:fldCharType="begin"/>
        </w:r>
        <w:r>
          <w:instrText xml:space="preserve"> PAGEREF _Toc32560 \h </w:instrText>
        </w:r>
        <w:r>
          <w:fldChar w:fldCharType="separate"/>
        </w:r>
        <w:r>
          <w:t>27</w:t>
        </w:r>
        <w:r>
          <w:fldChar w:fldCharType="end"/>
        </w:r>
      </w:hyperlink>
    </w:p>
    <w:p>
      <w:pPr>
        <w:pStyle w:val="TOC2"/>
        <w:tabs>
          <w:tab w:val="right" w:leader="dot" w:pos="8306"/>
        </w:tabs>
      </w:pPr>
      <w:hyperlink w:anchor="_Toc4411" w:history="1">
        <w:r>
          <w:rPr>
            <w:rFonts w:ascii="仿宋" w:eastAsia="仿宋" w:hAnsi="仿宋" w:cs="仿宋" w:hint="eastAsia"/>
            <w:lang w:eastAsia="zh-CN"/>
          </w:rPr>
          <w:t>(四)、优化成本管理</w:t>
        </w:r>
        <w:r>
          <w:tab/>
        </w:r>
        <w:r>
          <w:fldChar w:fldCharType="begin"/>
        </w:r>
        <w:r>
          <w:instrText xml:space="preserve"> PAGEREF _Toc4411 \h </w:instrText>
        </w:r>
        <w:r>
          <w:fldChar w:fldCharType="separate"/>
        </w:r>
        <w:r>
          <w:t>29</w:t>
        </w:r>
        <w:r>
          <w:fldChar w:fldCharType="end"/>
        </w:r>
      </w:hyperlink>
    </w:p>
    <w:p>
      <w:pPr>
        <w:pStyle w:val="TOC1"/>
        <w:tabs>
          <w:tab w:val="right" w:leader="dot" w:pos="8306"/>
        </w:tabs>
      </w:pPr>
      <w:hyperlink w:anchor="_Toc18946" w:history="1">
        <w:r>
          <w:rPr>
            <w:rFonts w:ascii="仿宋" w:eastAsia="仿宋" w:hAnsi="仿宋" w:cs="仿宋" w:hint="eastAsia"/>
            <w:lang w:eastAsia="zh-CN"/>
          </w:rPr>
          <w:t>十、工业杀菌剂项目社会影响</w:t>
        </w:r>
        <w:r>
          <w:tab/>
        </w:r>
        <w:r>
          <w:fldChar w:fldCharType="begin"/>
        </w:r>
        <w:r>
          <w:instrText xml:space="preserve"> PAGEREF _Toc18946 \h </w:instrText>
        </w:r>
        <w:r>
          <w:fldChar w:fldCharType="separate"/>
        </w:r>
        <w:r>
          <w:t>30</w:t>
        </w:r>
        <w:r>
          <w:fldChar w:fldCharType="end"/>
        </w:r>
      </w:hyperlink>
    </w:p>
    <w:p>
      <w:pPr>
        <w:pStyle w:val="TOC2"/>
        <w:tabs>
          <w:tab w:val="right" w:leader="dot" w:pos="8306"/>
        </w:tabs>
      </w:pPr>
      <w:hyperlink w:anchor="_Toc20714" w:history="1">
        <w:r>
          <w:rPr>
            <w:rFonts w:ascii="仿宋" w:eastAsia="仿宋" w:hAnsi="仿宋" w:cs="仿宋" w:hint="eastAsia"/>
            <w:lang w:eastAsia="zh-CN"/>
          </w:rPr>
          <w:t>(一)、社会责任与义务</w:t>
        </w:r>
        <w:r>
          <w:tab/>
        </w:r>
        <w:r>
          <w:fldChar w:fldCharType="begin"/>
        </w:r>
        <w:r>
          <w:instrText xml:space="preserve"> PAGEREF _Toc20714 \h </w:instrText>
        </w:r>
        <w:r>
          <w:fldChar w:fldCharType="separate"/>
        </w:r>
        <w:r>
          <w:t>30</w:t>
        </w:r>
        <w:r>
          <w:fldChar w:fldCharType="end"/>
        </w:r>
      </w:hyperlink>
    </w:p>
    <w:p>
      <w:pPr>
        <w:pStyle w:val="TOC2"/>
        <w:tabs>
          <w:tab w:val="right" w:leader="dot" w:pos="8306"/>
        </w:tabs>
      </w:pPr>
      <w:hyperlink w:anchor="_Toc28335" w:history="1">
        <w:r>
          <w:rPr>
            <w:rFonts w:ascii="仿宋" w:eastAsia="仿宋" w:hAnsi="仿宋" w:cs="仿宋" w:hint="eastAsia"/>
            <w:lang w:eastAsia="zh-CN"/>
          </w:rPr>
          <w:t>(二)、社会参与与沟通</w:t>
        </w:r>
        <w:r>
          <w:tab/>
        </w:r>
        <w:r>
          <w:fldChar w:fldCharType="begin"/>
        </w:r>
        <w:r>
          <w:instrText xml:space="preserve"> PAGEREF _Toc28335 \h </w:instrText>
        </w:r>
        <w:r>
          <w:fldChar w:fldCharType="separate"/>
        </w:r>
        <w:r>
          <w:t>31</w:t>
        </w:r>
        <w:r>
          <w:fldChar w:fldCharType="end"/>
        </w:r>
      </w:hyperlink>
    </w:p>
    <w:p>
      <w:pPr>
        <w:pStyle w:val="TOC1"/>
        <w:tabs>
          <w:tab w:val="right" w:leader="dot" w:pos="8306"/>
        </w:tabs>
      </w:pPr>
      <w:hyperlink w:anchor="_Toc27482" w:history="1">
        <w:r>
          <w:rPr>
            <w:rFonts w:ascii="仿宋" w:eastAsia="仿宋" w:hAnsi="仿宋" w:cs="仿宋" w:hint="eastAsia"/>
            <w:lang w:eastAsia="zh-CN"/>
          </w:rPr>
          <w:t>十一、工业杀菌剂项目计划安排</w:t>
        </w:r>
        <w:r>
          <w:tab/>
        </w:r>
        <w:r>
          <w:fldChar w:fldCharType="begin"/>
        </w:r>
        <w:r>
          <w:instrText xml:space="preserve"> PAGEREF _Toc27482 \h </w:instrText>
        </w:r>
        <w:r>
          <w:fldChar w:fldCharType="separate"/>
        </w:r>
        <w:r>
          <w:t>32</w:t>
        </w:r>
        <w:r>
          <w:fldChar w:fldCharType="end"/>
        </w:r>
      </w:hyperlink>
    </w:p>
    <w:p>
      <w:pPr>
        <w:pStyle w:val="TOC2"/>
        <w:tabs>
          <w:tab w:val="right" w:leader="dot" w:pos="8306"/>
        </w:tabs>
      </w:pPr>
      <w:hyperlink w:anchor="_Toc27418" w:history="1">
        <w:r>
          <w:rPr>
            <w:rFonts w:ascii="仿宋" w:eastAsia="仿宋" w:hAnsi="仿宋" w:cs="仿宋" w:hint="eastAsia"/>
            <w:lang w:eastAsia="zh-CN"/>
          </w:rPr>
          <w:t>(一)、建设周期</w:t>
        </w:r>
        <w:r>
          <w:tab/>
        </w:r>
        <w:r>
          <w:fldChar w:fldCharType="begin"/>
        </w:r>
        <w:r>
          <w:instrText xml:space="preserve"> PAGEREF _Toc27418 \h </w:instrText>
        </w:r>
        <w:r>
          <w:fldChar w:fldCharType="separate"/>
        </w:r>
        <w:r>
          <w:t>32</w:t>
        </w:r>
        <w:r>
          <w:fldChar w:fldCharType="end"/>
        </w:r>
      </w:hyperlink>
    </w:p>
    <w:p>
      <w:pPr>
        <w:pStyle w:val="TOC2"/>
        <w:tabs>
          <w:tab w:val="right" w:leader="dot" w:pos="8306"/>
        </w:tabs>
      </w:pPr>
      <w:hyperlink w:anchor="_Toc25477" w:history="1">
        <w:r>
          <w:rPr>
            <w:rFonts w:ascii="仿宋" w:eastAsia="仿宋" w:hAnsi="仿宋" w:cs="仿宋" w:hint="eastAsia"/>
            <w:lang w:eastAsia="zh-CN"/>
          </w:rPr>
          <w:t>(二)、建设进度</w:t>
        </w:r>
        <w:r>
          <w:tab/>
        </w:r>
        <w:r>
          <w:fldChar w:fldCharType="begin"/>
        </w:r>
        <w:r>
          <w:instrText xml:space="preserve"> PAGEREF _Toc25477 \h </w:instrText>
        </w:r>
        <w:r>
          <w:fldChar w:fldCharType="separate"/>
        </w:r>
        <w:r>
          <w:t>33</w:t>
        </w:r>
        <w:r>
          <w:fldChar w:fldCharType="end"/>
        </w:r>
      </w:hyperlink>
    </w:p>
    <w:p>
      <w:pPr>
        <w:pStyle w:val="TOC2"/>
        <w:tabs>
          <w:tab w:val="right" w:leader="dot" w:pos="8306"/>
        </w:tabs>
      </w:pPr>
      <w:hyperlink w:anchor="_Toc18544" w:history="1">
        <w:r>
          <w:rPr>
            <w:rFonts w:ascii="仿宋" w:eastAsia="仿宋" w:hAnsi="仿宋" w:cs="仿宋" w:hint="eastAsia"/>
            <w:lang w:eastAsia="zh-CN"/>
          </w:rPr>
          <w:t>(三)、进度安排注意事项</w:t>
        </w:r>
        <w:r>
          <w:tab/>
        </w:r>
        <w:r>
          <w:fldChar w:fldCharType="begin"/>
        </w:r>
        <w:r>
          <w:instrText xml:space="preserve"> PAGEREF _Toc18544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76" w:history="1">
        <w:r>
          <w:rPr>
            <w:rFonts w:ascii="仿宋" w:eastAsia="仿宋" w:hAnsi="仿宋" w:cs="仿宋" w:hint="eastAsia"/>
            <w:lang w:eastAsia="zh-CN"/>
          </w:rPr>
          <w:t>(四)、人力资源配置</w:t>
        </w:r>
        <w:r>
          <w:tab/>
        </w:r>
        <w:r>
          <w:fldChar w:fldCharType="begin"/>
        </w:r>
        <w:r>
          <w:instrText xml:space="preserve"> PAGEREF _Toc20376 \h </w:instrText>
        </w:r>
        <w:r>
          <w:fldChar w:fldCharType="separate"/>
        </w:r>
        <w:r>
          <w:t>35</w:t>
        </w:r>
        <w:r>
          <w:fldChar w:fldCharType="end"/>
        </w:r>
      </w:hyperlink>
    </w:p>
    <w:p>
      <w:pPr>
        <w:pStyle w:val="TOC1"/>
        <w:tabs>
          <w:tab w:val="right" w:leader="dot" w:pos="8306"/>
        </w:tabs>
      </w:pPr>
      <w:hyperlink w:anchor="_Toc30488" w:history="1">
        <w:r>
          <w:rPr>
            <w:rFonts w:ascii="仿宋" w:eastAsia="仿宋" w:hAnsi="仿宋" w:cs="仿宋" w:hint="eastAsia"/>
            <w:lang w:eastAsia="zh-CN"/>
          </w:rPr>
          <w:t>十二、工业杀菌剂项目经营效益</w:t>
        </w:r>
        <w:r>
          <w:tab/>
        </w:r>
        <w:r>
          <w:fldChar w:fldCharType="begin"/>
        </w:r>
        <w:r>
          <w:instrText xml:space="preserve"> PAGEREF _Toc30488 \h </w:instrText>
        </w:r>
        <w:r>
          <w:fldChar w:fldCharType="separate"/>
        </w:r>
        <w:r>
          <w:t>36</w:t>
        </w:r>
        <w:r>
          <w:fldChar w:fldCharType="end"/>
        </w:r>
      </w:hyperlink>
    </w:p>
    <w:p>
      <w:pPr>
        <w:pStyle w:val="TOC2"/>
        <w:tabs>
          <w:tab w:val="right" w:leader="dot" w:pos="8306"/>
        </w:tabs>
      </w:pPr>
      <w:hyperlink w:anchor="_Toc28063" w:history="1">
        <w:r>
          <w:rPr>
            <w:rFonts w:ascii="仿宋" w:eastAsia="仿宋" w:hAnsi="仿宋" w:cs="仿宋" w:hint="eastAsia"/>
            <w:lang w:eastAsia="zh-CN"/>
          </w:rPr>
          <w:t>(一)、经济评价财务测算</w:t>
        </w:r>
        <w:r>
          <w:tab/>
        </w:r>
        <w:r>
          <w:fldChar w:fldCharType="begin"/>
        </w:r>
        <w:r>
          <w:instrText xml:space="preserve"> PAGEREF _Toc28063 \h </w:instrText>
        </w:r>
        <w:r>
          <w:fldChar w:fldCharType="separate"/>
        </w:r>
        <w:r>
          <w:t>36</w:t>
        </w:r>
        <w:r>
          <w:fldChar w:fldCharType="end"/>
        </w:r>
      </w:hyperlink>
    </w:p>
    <w:p>
      <w:pPr>
        <w:pStyle w:val="TOC2"/>
        <w:tabs>
          <w:tab w:val="right" w:leader="dot" w:pos="8306"/>
        </w:tabs>
      </w:pPr>
      <w:hyperlink w:anchor="_Toc5924" w:history="1">
        <w:r>
          <w:rPr>
            <w:rFonts w:ascii="仿宋" w:eastAsia="仿宋" w:hAnsi="仿宋" w:cs="仿宋" w:hint="eastAsia"/>
            <w:lang w:eastAsia="zh-CN"/>
          </w:rPr>
          <w:t>(二)、工业杀菌剂项目盈利能力分析</w:t>
        </w:r>
        <w:r>
          <w:tab/>
        </w:r>
        <w:r>
          <w:fldChar w:fldCharType="begin"/>
        </w:r>
        <w:r>
          <w:instrText xml:space="preserve"> PAGEREF _Toc5924 \h </w:instrText>
        </w:r>
        <w:r>
          <w:fldChar w:fldCharType="separate"/>
        </w:r>
        <w:r>
          <w:t>37</w:t>
        </w:r>
        <w:r>
          <w:fldChar w:fldCharType="end"/>
        </w:r>
      </w:hyperlink>
    </w:p>
    <w:p>
      <w:pPr>
        <w:pStyle w:val="TOC1"/>
        <w:tabs>
          <w:tab w:val="right" w:leader="dot" w:pos="8306"/>
        </w:tabs>
      </w:pPr>
      <w:hyperlink w:anchor="_Toc14006" w:history="1">
        <w:r>
          <w:rPr>
            <w:rFonts w:ascii="仿宋" w:eastAsia="仿宋" w:hAnsi="仿宋" w:cs="仿宋" w:hint="eastAsia"/>
            <w:lang w:eastAsia="zh-CN"/>
          </w:rPr>
          <w:t>十三、供应链管理</w:t>
        </w:r>
        <w:r>
          <w:tab/>
        </w:r>
        <w:r>
          <w:fldChar w:fldCharType="begin"/>
        </w:r>
        <w:r>
          <w:instrText xml:space="preserve"> PAGEREF _Toc14006 \h </w:instrText>
        </w:r>
        <w:r>
          <w:fldChar w:fldCharType="separate"/>
        </w:r>
        <w:r>
          <w:t>38</w:t>
        </w:r>
        <w:r>
          <w:fldChar w:fldCharType="end"/>
        </w:r>
      </w:hyperlink>
    </w:p>
    <w:p>
      <w:pPr>
        <w:pStyle w:val="TOC2"/>
        <w:tabs>
          <w:tab w:val="right" w:leader="dot" w:pos="8306"/>
        </w:tabs>
      </w:pPr>
      <w:hyperlink w:anchor="_Toc31052" w:history="1">
        <w:r>
          <w:rPr>
            <w:rFonts w:ascii="仿宋" w:eastAsia="仿宋" w:hAnsi="仿宋" w:cs="仿宋" w:hint="eastAsia"/>
            <w:lang w:eastAsia="zh-CN"/>
          </w:rPr>
          <w:t>(一)、供应链战略规划</w:t>
        </w:r>
        <w:r>
          <w:tab/>
        </w:r>
        <w:r>
          <w:fldChar w:fldCharType="begin"/>
        </w:r>
        <w:r>
          <w:instrText xml:space="preserve"> PAGEREF _Toc31052 \h </w:instrText>
        </w:r>
        <w:r>
          <w:fldChar w:fldCharType="separate"/>
        </w:r>
        <w:r>
          <w:t>38</w:t>
        </w:r>
        <w:r>
          <w:fldChar w:fldCharType="end"/>
        </w:r>
      </w:hyperlink>
    </w:p>
    <w:p>
      <w:pPr>
        <w:pStyle w:val="TOC2"/>
        <w:tabs>
          <w:tab w:val="right" w:leader="dot" w:pos="8306"/>
        </w:tabs>
      </w:pPr>
      <w:hyperlink w:anchor="_Toc11416" w:history="1">
        <w:r>
          <w:rPr>
            <w:rFonts w:ascii="仿宋" w:eastAsia="仿宋" w:hAnsi="仿宋" w:cs="仿宋" w:hint="eastAsia"/>
            <w:lang w:eastAsia="zh-CN"/>
          </w:rPr>
          <w:t>(二)、供应商选择与合作</w:t>
        </w:r>
        <w:r>
          <w:tab/>
        </w:r>
        <w:r>
          <w:fldChar w:fldCharType="begin"/>
        </w:r>
        <w:r>
          <w:instrText xml:space="preserve"> PAGEREF _Toc11416 \h </w:instrText>
        </w:r>
        <w:r>
          <w:fldChar w:fldCharType="separate"/>
        </w:r>
        <w:r>
          <w:t>40</w:t>
        </w:r>
        <w:r>
          <w:fldChar w:fldCharType="end"/>
        </w:r>
      </w:hyperlink>
    </w:p>
    <w:p>
      <w:pPr>
        <w:pStyle w:val="TOC2"/>
        <w:tabs>
          <w:tab w:val="right" w:leader="dot" w:pos="8306"/>
        </w:tabs>
      </w:pPr>
      <w:hyperlink w:anchor="_Toc17592" w:history="1">
        <w:r>
          <w:rPr>
            <w:rFonts w:ascii="仿宋" w:eastAsia="仿宋" w:hAnsi="仿宋" w:cs="仿宋" w:hint="eastAsia"/>
            <w:lang w:eastAsia="zh-CN"/>
          </w:rPr>
          <w:t>(三)、物流与库存管理</w:t>
        </w:r>
        <w:r>
          <w:tab/>
        </w:r>
        <w:r>
          <w:fldChar w:fldCharType="begin"/>
        </w:r>
        <w:r>
          <w:instrText xml:space="preserve"> PAGEREF _Toc17592 \h </w:instrText>
        </w:r>
        <w:r>
          <w:fldChar w:fldCharType="separate"/>
        </w:r>
        <w:r>
          <w:t>41</w:t>
        </w:r>
        <w:r>
          <w:fldChar w:fldCharType="end"/>
        </w:r>
      </w:hyperlink>
    </w:p>
    <w:p>
      <w:pPr>
        <w:pStyle w:val="TOC1"/>
        <w:tabs>
          <w:tab w:val="right" w:leader="dot" w:pos="8306"/>
        </w:tabs>
      </w:pPr>
      <w:hyperlink w:anchor="_Toc15551" w:history="1">
        <w:r>
          <w:rPr>
            <w:rFonts w:ascii="仿宋" w:eastAsia="仿宋" w:hAnsi="仿宋" w:cs="仿宋" w:hint="eastAsia"/>
            <w:lang w:eastAsia="zh-CN"/>
          </w:rPr>
          <w:t>十四、营销与推广策略</w:t>
        </w:r>
        <w:r>
          <w:tab/>
        </w:r>
        <w:r>
          <w:fldChar w:fldCharType="begin"/>
        </w:r>
        <w:r>
          <w:instrText xml:space="preserve"> PAGEREF _Toc15551 \h </w:instrText>
        </w:r>
        <w:r>
          <w:fldChar w:fldCharType="separate"/>
        </w:r>
        <w:r>
          <w:t>42</w:t>
        </w:r>
        <w:r>
          <w:fldChar w:fldCharType="end"/>
        </w:r>
      </w:hyperlink>
    </w:p>
    <w:p>
      <w:pPr>
        <w:pStyle w:val="TOC2"/>
        <w:tabs>
          <w:tab w:val="right" w:leader="dot" w:pos="8306"/>
        </w:tabs>
      </w:pPr>
      <w:hyperlink w:anchor="_Toc20516" w:history="1">
        <w:r>
          <w:rPr>
            <w:rFonts w:ascii="仿宋" w:eastAsia="仿宋" w:hAnsi="仿宋" w:cs="仿宋" w:hint="eastAsia"/>
            <w:lang w:eastAsia="zh-CN"/>
          </w:rPr>
          <w:t>(一)、产品/服务定位与特点</w:t>
        </w:r>
        <w:r>
          <w:tab/>
        </w:r>
        <w:r>
          <w:fldChar w:fldCharType="begin"/>
        </w:r>
        <w:r>
          <w:instrText xml:space="preserve"> PAGEREF _Toc20516 \h </w:instrText>
        </w:r>
        <w:r>
          <w:fldChar w:fldCharType="separate"/>
        </w:r>
        <w:r>
          <w:t>42</w:t>
        </w:r>
        <w:r>
          <w:fldChar w:fldCharType="end"/>
        </w:r>
      </w:hyperlink>
    </w:p>
    <w:p>
      <w:pPr>
        <w:pStyle w:val="TOC2"/>
        <w:tabs>
          <w:tab w:val="right" w:leader="dot" w:pos="8306"/>
        </w:tabs>
      </w:pPr>
      <w:hyperlink w:anchor="_Toc11639" w:history="1">
        <w:r>
          <w:rPr>
            <w:rFonts w:ascii="仿宋" w:eastAsia="仿宋" w:hAnsi="仿宋" w:cs="仿宋" w:hint="eastAsia"/>
            <w:lang w:eastAsia="zh-CN"/>
          </w:rPr>
          <w:t>(二)、市场定位与竞争分析</w:t>
        </w:r>
        <w:r>
          <w:tab/>
        </w:r>
        <w:r>
          <w:fldChar w:fldCharType="begin"/>
        </w:r>
        <w:r>
          <w:instrText xml:space="preserve"> PAGEREF _Toc11639 \h </w:instrText>
        </w:r>
        <w:r>
          <w:fldChar w:fldCharType="separate"/>
        </w:r>
        <w:r>
          <w:t>43</w:t>
        </w:r>
        <w:r>
          <w:fldChar w:fldCharType="end"/>
        </w:r>
      </w:hyperlink>
    </w:p>
    <w:p>
      <w:pPr>
        <w:pStyle w:val="TOC2"/>
        <w:tabs>
          <w:tab w:val="right" w:leader="dot" w:pos="8306"/>
        </w:tabs>
      </w:pPr>
      <w:hyperlink w:anchor="_Toc28968" w:history="1">
        <w:r>
          <w:rPr>
            <w:rFonts w:ascii="仿宋" w:eastAsia="仿宋" w:hAnsi="仿宋" w:cs="仿宋" w:hint="eastAsia"/>
            <w:lang w:eastAsia="zh-CN"/>
          </w:rPr>
          <w:t>(三)、营销渠道与策略</w:t>
        </w:r>
        <w:r>
          <w:tab/>
        </w:r>
        <w:r>
          <w:fldChar w:fldCharType="begin"/>
        </w:r>
        <w:r>
          <w:instrText xml:space="preserve"> PAGEREF _Toc28968 \h </w:instrText>
        </w:r>
        <w:r>
          <w:fldChar w:fldCharType="separate"/>
        </w:r>
        <w:r>
          <w:t>45</w:t>
        </w:r>
        <w:r>
          <w:fldChar w:fldCharType="end"/>
        </w:r>
      </w:hyperlink>
    </w:p>
    <w:p>
      <w:pPr>
        <w:pStyle w:val="TOC2"/>
        <w:tabs>
          <w:tab w:val="right" w:leader="dot" w:pos="8306"/>
        </w:tabs>
      </w:pPr>
      <w:hyperlink w:anchor="_Toc27790" w:history="1">
        <w:r>
          <w:rPr>
            <w:rFonts w:ascii="仿宋" w:eastAsia="仿宋" w:hAnsi="仿宋" w:cs="仿宋" w:hint="eastAsia"/>
            <w:lang w:eastAsia="zh-CN"/>
          </w:rPr>
          <w:t>(四)、推广与宣传活动</w:t>
        </w:r>
        <w:r>
          <w:tab/>
        </w:r>
        <w:r>
          <w:fldChar w:fldCharType="begin"/>
        </w:r>
        <w:r>
          <w:instrText xml:space="preserve"> PAGEREF _Toc27790 \h </w:instrText>
        </w:r>
        <w:r>
          <w:fldChar w:fldCharType="separate"/>
        </w:r>
        <w:r>
          <w:t>46</w:t>
        </w:r>
        <w:r>
          <w:fldChar w:fldCharType="end"/>
        </w:r>
      </w:hyperlink>
    </w:p>
    <w:p>
      <w:pPr>
        <w:pStyle w:val="TOC1"/>
        <w:tabs>
          <w:tab w:val="right" w:leader="dot" w:pos="8306"/>
        </w:tabs>
      </w:pPr>
      <w:hyperlink w:anchor="_Toc23200" w:history="1">
        <w:r>
          <w:rPr>
            <w:rFonts w:ascii="仿宋" w:eastAsia="仿宋" w:hAnsi="仿宋" w:cs="仿宋" w:hint="eastAsia"/>
            <w:lang w:eastAsia="zh-CN"/>
          </w:rPr>
          <w:t>十五、质量管理体系</w:t>
        </w:r>
        <w:r>
          <w:tab/>
        </w:r>
        <w:r>
          <w:fldChar w:fldCharType="begin"/>
        </w:r>
        <w:r>
          <w:instrText xml:space="preserve"> PAGEREF _Toc23200 \h </w:instrText>
        </w:r>
        <w:r>
          <w:fldChar w:fldCharType="separate"/>
        </w:r>
        <w:r>
          <w:t>51</w:t>
        </w:r>
        <w:r>
          <w:fldChar w:fldCharType="end"/>
        </w:r>
      </w:hyperlink>
    </w:p>
    <w:p>
      <w:pPr>
        <w:pStyle w:val="TOC2"/>
        <w:tabs>
          <w:tab w:val="right" w:leader="dot" w:pos="8306"/>
        </w:tabs>
      </w:pPr>
      <w:hyperlink w:anchor="_Toc5259" w:history="1">
        <w:r>
          <w:rPr>
            <w:rFonts w:ascii="仿宋" w:eastAsia="仿宋" w:hAnsi="仿宋" w:cs="仿宋" w:hint="eastAsia"/>
            <w:lang w:eastAsia="zh-CN"/>
          </w:rPr>
          <w:t>(一)、质量目标与方针</w:t>
        </w:r>
        <w:r>
          <w:tab/>
        </w:r>
        <w:r>
          <w:fldChar w:fldCharType="begin"/>
        </w:r>
        <w:r>
          <w:instrText xml:space="preserve"> PAGEREF _Toc5259 \h </w:instrText>
        </w:r>
        <w:r>
          <w:fldChar w:fldCharType="separate"/>
        </w:r>
        <w:r>
          <w:t>51</w:t>
        </w:r>
        <w:r>
          <w:fldChar w:fldCharType="end"/>
        </w:r>
      </w:hyperlink>
    </w:p>
    <w:p>
      <w:pPr>
        <w:pStyle w:val="TOC2"/>
        <w:tabs>
          <w:tab w:val="right" w:leader="dot" w:pos="8306"/>
        </w:tabs>
      </w:pPr>
      <w:hyperlink w:anchor="_Toc11156" w:history="1">
        <w:r>
          <w:rPr>
            <w:rFonts w:ascii="仿宋" w:eastAsia="仿宋" w:hAnsi="仿宋" w:cs="仿宋" w:hint="eastAsia"/>
            <w:lang w:eastAsia="zh-CN"/>
          </w:rPr>
          <w:t>(二)、质量管理责任</w:t>
        </w:r>
        <w:r>
          <w:tab/>
        </w:r>
        <w:r>
          <w:fldChar w:fldCharType="begin"/>
        </w:r>
        <w:r>
          <w:instrText xml:space="preserve"> PAGEREF _Toc11156 \h </w:instrText>
        </w:r>
        <w:r>
          <w:fldChar w:fldCharType="separate"/>
        </w:r>
        <w:r>
          <w:t>52</w:t>
        </w:r>
        <w:r>
          <w:fldChar w:fldCharType="end"/>
        </w:r>
      </w:hyperlink>
    </w:p>
    <w:p>
      <w:pPr>
        <w:pStyle w:val="TOC2"/>
        <w:tabs>
          <w:tab w:val="right" w:leader="dot" w:pos="8306"/>
        </w:tabs>
      </w:pPr>
      <w:hyperlink w:anchor="_Toc25744" w:history="1">
        <w:r>
          <w:rPr>
            <w:rFonts w:ascii="仿宋" w:eastAsia="仿宋" w:hAnsi="仿宋" w:cs="仿宋" w:hint="eastAsia"/>
            <w:lang w:eastAsia="zh-CN"/>
          </w:rPr>
          <w:t>(三)、质量管理体系文件</w:t>
        </w:r>
        <w:r>
          <w:tab/>
        </w:r>
        <w:r>
          <w:fldChar w:fldCharType="begin"/>
        </w:r>
        <w:r>
          <w:instrText xml:space="preserve"> PAGEREF _Toc25744 \h </w:instrText>
        </w:r>
        <w:r>
          <w:fldChar w:fldCharType="separate"/>
        </w:r>
        <w:r>
          <w:t>54</w:t>
        </w:r>
        <w:r>
          <w:fldChar w:fldCharType="end"/>
        </w:r>
      </w:hyperlink>
    </w:p>
    <w:p>
      <w:pPr>
        <w:pStyle w:val="TOC2"/>
        <w:tabs>
          <w:tab w:val="right" w:leader="dot" w:pos="8306"/>
        </w:tabs>
      </w:pPr>
      <w:hyperlink w:anchor="_Toc6662" w:history="1">
        <w:r>
          <w:rPr>
            <w:rFonts w:ascii="仿宋" w:eastAsia="仿宋" w:hAnsi="仿宋" w:cs="仿宋" w:hint="eastAsia"/>
            <w:lang w:eastAsia="zh-CN"/>
          </w:rPr>
          <w:t>(四)、质量培训与教育</w:t>
        </w:r>
        <w:r>
          <w:tab/>
        </w:r>
        <w:r>
          <w:fldChar w:fldCharType="begin"/>
        </w:r>
        <w:r>
          <w:instrText xml:space="preserve"> PAGEREF _Toc6662 \h </w:instrText>
        </w:r>
        <w:r>
          <w:fldChar w:fldCharType="separate"/>
        </w:r>
        <w:r>
          <w:t>56</w:t>
        </w:r>
        <w:r>
          <w:fldChar w:fldCharType="end"/>
        </w:r>
      </w:hyperlink>
    </w:p>
    <w:p>
      <w:pPr>
        <w:pStyle w:val="TOC2"/>
        <w:tabs>
          <w:tab w:val="right" w:leader="dot" w:pos="8306"/>
        </w:tabs>
      </w:pPr>
      <w:hyperlink w:anchor="_Toc2130" w:history="1">
        <w:r>
          <w:rPr>
            <w:rFonts w:ascii="仿宋" w:eastAsia="仿宋" w:hAnsi="仿宋" w:cs="仿宋" w:hint="eastAsia"/>
            <w:lang w:eastAsia="zh-CN"/>
          </w:rPr>
          <w:t>(五)、质量审核与评价</w:t>
        </w:r>
        <w:r>
          <w:tab/>
        </w:r>
        <w:r>
          <w:fldChar w:fldCharType="begin"/>
        </w:r>
        <w:r>
          <w:instrText xml:space="preserve"> PAGEREF _Toc2130 \h </w:instrText>
        </w:r>
        <w:r>
          <w:fldChar w:fldCharType="separate"/>
        </w:r>
        <w:r>
          <w:t>57</w:t>
        </w:r>
        <w:r>
          <w:fldChar w:fldCharType="end"/>
        </w:r>
      </w:hyperlink>
    </w:p>
    <w:p>
      <w:pPr>
        <w:pStyle w:val="TOC2"/>
        <w:tabs>
          <w:tab w:val="right" w:leader="dot" w:pos="8306"/>
        </w:tabs>
      </w:pPr>
      <w:hyperlink w:anchor="_Toc16789" w:history="1">
        <w:r>
          <w:rPr>
            <w:rFonts w:ascii="仿宋" w:eastAsia="仿宋" w:hAnsi="仿宋" w:cs="仿宋" w:hint="eastAsia"/>
            <w:lang w:eastAsia="zh-CN"/>
          </w:rPr>
          <w:t>(六)、不符合与纠正措施</w:t>
        </w:r>
        <w:r>
          <w:tab/>
        </w:r>
        <w:r>
          <w:fldChar w:fldCharType="begin"/>
        </w:r>
        <w:r>
          <w:instrText xml:space="preserve"> PAGEREF _Toc16789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6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43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杀菌剂项目的技术管理特点体现在其创新导向。通过引入最先进的技术趋势和解决方案，工业杀菌剂项目致力于提升科技含量、提高质量和效率水平。这意味着我们将采用最新的工具和方法，确保工业杀菌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杀菌剂项目技术管理的显著特征。通过整合不同领域的技术资源，我们实现了跨学科的协同工作。这有助于优化技术架构，提高整体效能。此外，整合性策略还促进了不同技术团队之间的紧密沟通和高效合作，确保工业杀菌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杀菌剂项目所采用的技术。通过不断优化技术方案，工业杀菌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杀菌剂项目团队将在工业杀菌剂项目初期识别可能的技术风险，并采取相应的预防和应对措施。通过建立健全的风险评估机制，工业杀菌剂项目能够在实施过程中及时发现并解决潜在的技术问题，保障工业杀菌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杀菌剂项目中，技术将成为工业杀菌剂项目成功的有力支持。这一深度剖析揭示了技术管理在工业杀菌剂项目实施中的关键作用，为工业杀菌剂项目的技术基础奠定了坚实的基础。</w:t>
      </w:r>
    </w:p>
    <w:p>
      <w:pPr>
        <w:pStyle w:val="Heading2"/>
        <w:ind w:firstLine="560" w:firstLineChars="200"/>
        <w:rPr>
          <w:rFonts w:ascii="仿宋" w:eastAsia="仿宋" w:hAnsi="仿宋" w:cs="仿宋" w:hint="eastAsia"/>
          <w:sz w:val="28"/>
          <w:lang w:eastAsia="zh-CN"/>
        </w:rPr>
      </w:pPr>
      <w:bookmarkStart w:id="4" w:name="_Toc13519"/>
      <w:r>
        <w:rPr>
          <w:rFonts w:ascii="仿宋" w:eastAsia="仿宋" w:hAnsi="仿宋" w:cs="仿宋" w:hint="eastAsia"/>
          <w:sz w:val="28"/>
          <w:lang w:eastAsia="zh-CN"/>
        </w:rPr>
        <w:t>(二)、工业杀菌剂项目工艺技术设计方案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杀菌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杀菌剂项目将严格按照相关行业规范要求进行组织。通过有效控制产品质量，工业杀菌剂项目将致力于为顾客提供优质的工业杀菌剂项目产品和良好的服务。这体现了工业杀菌剂项目对于生产活动合规性和质量标准的高度重视，为工业杀菌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杀菌剂项目注重生态效益和清洁生产原则。工业杀菌剂项目建设将紧密结合地方特色经济发展，与社会经济发展规划和区域环境保护规划方案相协调一致。通过与当地区域自然生态系统的结合，工业杀菌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杀菌剂项目产品具有多样化的客户需求和个性化的特点。因此，工业杀菌剂项目产品规格品种多样，且单批生产数量较小。为满足这一特点，工业杀菌剂项目承办单位将建设先进的柔性制造生产线。通过广泛应用柔性制造技术，工业杀菌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杀菌剂项目采用的技术具有较高的技术含量和自动化水平，处于国内先进水平。这一技术选用不仅体现了对生产效率、质量和环境友好性的高标准要求，同时为工业杀菌剂项目的可持续发展奠定了坚实的基础。</w:t>
      </w:r>
    </w:p>
    <w:p>
      <w:pPr>
        <w:pStyle w:val="Heading2"/>
        <w:ind w:firstLine="560" w:firstLineChars="200"/>
        <w:rPr>
          <w:rFonts w:ascii="仿宋" w:eastAsia="仿宋" w:hAnsi="仿宋" w:cs="仿宋" w:hint="eastAsia"/>
          <w:sz w:val="28"/>
          <w:lang w:eastAsia="zh-CN"/>
        </w:rPr>
      </w:pPr>
      <w:bookmarkStart w:id="5" w:name="_Toc1950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为确保工业杀菌剂项目的高效生产和技术实施，我们制定了一套精心设计的设备选型方案，以满足工业杀菌剂项目生产、质量和环保的要求。该方案的主要特点如下：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杀菌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针对工业杀菌剂项目产品的多样性和小批量生产的特点，我们将建设柔性制造生产线。通过在设备选型中考虑柔性制造技术，可以灵活应对不同产品规格和生产需求，实现生产线的高度灵活性和适应性。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83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9431"/>
      <w:r>
        <w:rPr>
          <w:rFonts w:ascii="仿宋" w:eastAsia="仿宋" w:hAnsi="仿宋" w:cs="仿宋" w:hint="eastAsia"/>
          <w:lang w:eastAsia="zh-CN"/>
        </w:rPr>
        <w:t>(一)、工业杀菌剂行业分析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杀菌剂行业一直以来都是市场的关注焦点。行业内的发展趋势、竞争态势以及潜在机会都对工业杀菌剂项目的推进产生深远的影响。通过深入研究行业的整体概貌，我们将更好地理解行业的核心特征，为工业杀菌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杀菌剂行业，技术一直是推动创新和发展的关键因素。我们将对当前技术趋势进行详尽分析，包括但不限于人工智能、大数据应用、先进制造技术等。这有助于工业杀菌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杀菌剂项目成功的基础。我们将对主要竞争对手进行深入研究，包括其市场份额、产品特点、市场定位等。通过全面了解竞争对手的优势和劣势，工业杀菌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9467"/>
      <w:r>
        <w:rPr>
          <w:rFonts w:ascii="仿宋" w:eastAsia="仿宋" w:hAnsi="仿宋" w:cs="仿宋" w:hint="eastAsia"/>
          <w:sz w:val="28"/>
          <w:lang w:eastAsia="zh-CN"/>
        </w:rPr>
        <w:t>(二)、工业杀菌剂市场分析预测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杀菌剂市场未来的增长趋势。这包括市场的整体规模、各细分领域的发展趋势等。工业杀菌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杀菌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杀菌剂项目实施过程中需要充分考虑的因素。我们将对市场风险进行全面评估，包括但不限于政策法规风险、市场竞争风险、技术变革风险等。通过对潜在风险的深入分析，工业杀菌剂项目可以制定相应的风险缓解策略，降低不确定性对工业杀菌剂项目的影响。</w:t>
      </w:r>
    </w:p>
    <w:p>
      <w:pPr>
        <w:pStyle w:val="Heading1"/>
        <w:ind w:firstLine="560" w:firstLineChars="200"/>
        <w:rPr>
          <w:rFonts w:ascii="仿宋" w:eastAsia="仿宋" w:hAnsi="仿宋" w:cs="仿宋" w:hint="eastAsia"/>
          <w:sz w:val="28"/>
          <w:lang w:eastAsia="zh-CN"/>
        </w:rPr>
      </w:pPr>
      <w:bookmarkStart w:id="9" w:name="_Toc22967"/>
      <w:r>
        <w:rPr>
          <w:rFonts w:ascii="仿宋" w:eastAsia="仿宋" w:hAnsi="仿宋" w:cs="仿宋" w:hint="eastAsia"/>
          <w:sz w:val="28"/>
          <w:lang w:eastAsia="zh-CN"/>
        </w:rPr>
        <w:t>三、工业杀菌剂项目绩效评估</w:t>
      </w:r>
      <w:bookmarkEnd w:id="9"/>
    </w:p>
    <w:p>
      <w:pPr>
        <w:pStyle w:val="Heading2"/>
        <w:rPr>
          <w:rFonts w:ascii="仿宋" w:eastAsia="仿宋" w:hAnsi="仿宋" w:cs="仿宋" w:hint="eastAsia"/>
          <w:lang w:eastAsia="zh-CN"/>
        </w:rPr>
      </w:pPr>
      <w:bookmarkStart w:id="10" w:name="_Toc2295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杀菌剂项目中，我们设计了一套全面的绩效评估指标，以确保工业杀菌剂项目的可控和成功交付。这些指标跨足工业杀菌剂项目目标、成本、进度和质量等多个维度，为我们提供了全面洞察工业杀菌剂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杀菌剂项目目标达成率是我们关注的首要指标。我们设定了明确的目标，并通过定期监测和评估，迅速发现并应对潜在的目标偏差。这为工业杀菌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成本绩效是另一个核心关注点。通过实际成本与预算成本的对比分析，我们深入了解成本差异的原因，及时调整资源分配，保持工业杀菌剂项目在经济效益方面的合理水平。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杀菌剂项目进度作为关键的绩效指标之一，得到了精心的关注。我们制定了详细的工业杀菌剂项目进度计划，并设立了进度符合度指标，确保实际进度与计划进度保持一致。这使我们能够快速发现和解决潜在的进度问题，保持工业杀菌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杀菌剂项目绩效的不可或缺的一环。我们引入了一系列的质量标准和客户满意度指标，以确保工业杀菌剂项目交付的成果在质量上达到或超越预期水平。通过持续监测这些指标，我们努力提升工业杀菌剂项目整体质量水平，为工业杀菌剂项目的成功交付提供有力保障。通过这些科学且全面的绩效评估，我们能够更好地引导工业杀菌剂项目的持续改进，确保工业杀菌剂项目目标的顺利达成。</w:t>
      </w:r>
    </w:p>
    <w:p>
      <w:pPr>
        <w:pStyle w:val="Heading2"/>
        <w:ind w:firstLine="560" w:firstLineChars="200"/>
        <w:rPr>
          <w:rFonts w:ascii="仿宋" w:eastAsia="仿宋" w:hAnsi="仿宋" w:cs="仿宋" w:hint="eastAsia"/>
          <w:sz w:val="28"/>
          <w:lang w:eastAsia="zh-CN"/>
        </w:rPr>
      </w:pPr>
      <w:bookmarkStart w:id="11" w:name="_Toc950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绩效评估是工业杀菌剂项目中的关键环节，为确保工业杀菌剂项目达到预期目标，我们采用了多层次、多维度的绩效评估方法。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杀菌剂项目的战略目标对齐，确保每个决策和行动都与工业杀菌剂项目整体目标保持一致。团队会定期召开战略对齐会议，审视当前工作与工业杀菌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杀菌剂项目进度、质量、成本和风险等方面。这些指标通过数据收集和分析，为工业杀菌剂项目管理团队提供了客观的评估依据。例如，我们通过工业杀菌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绩效评估不仅仅停留在工业杀菌剂项目内部，还考虑了工业杀菌剂项目对外部环境的影响。我们定期进行干系人满意度调查，以了解各利益相关方对工业杀菌剂项目的期望和满意度，并及时做出调整。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这种多层次、多角度的绩效评估方法，使得我们能够全面了解工业杀菌剂项目的运行状态，及时做出调整，确保工业杀菌剂项目在不断变化的环境中保持稳健前行。</w:t>
      </w:r>
    </w:p>
    <w:p>
      <w:pPr>
        <w:pStyle w:val="Heading2"/>
        <w:ind w:firstLine="560" w:firstLineChars="200"/>
        <w:rPr>
          <w:rFonts w:ascii="仿宋" w:eastAsia="仿宋" w:hAnsi="仿宋" w:cs="仿宋" w:hint="eastAsia"/>
          <w:sz w:val="28"/>
          <w:lang w:eastAsia="zh-CN"/>
        </w:rPr>
      </w:pPr>
      <w:bookmarkStart w:id="12" w:name="_Toc2783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为了确保工业杀菌剂项目的有效管理和不断优化，我们采用了精心设计的绩效评估周期。这个周期旨在实现灵活、实时和全面的评估，以适应工业杀菌剂项目执行中的各种挑战。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杀菌剂项目的不同需求，分为短期、中期和长期。短期评估关注每个迭代或工作周期，以及时发现和解决当前任务中的问题。中期评估涵盖几个迭代，深入了解整体工业杀菌剂项目的趋势和性能。长期评估则着眼于整个工业杀菌剂项目阶段，确保工业杀菌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杀菌剂项目管理工具和协作平台，团队成员能够随时更新和分享工业杀菌剂项目数据。这种实时性的反馈机制使我们能够及时察觉潜在问题，快速调整，保持工业杀菌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杀菌剂项目的决策制定密不可分。每个周期的工业杀菌剂项目回顾会议成为集体总结经验、识别问题深层次原因并找到创新解决方案的平台。这种定期的反思与调整机制使工业杀菌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3372"/>
      <w:r>
        <w:rPr>
          <w:rFonts w:ascii="仿宋" w:eastAsia="仿宋" w:hAnsi="仿宋" w:cs="仿宋" w:hint="eastAsia"/>
          <w:sz w:val="28"/>
          <w:lang w:eastAsia="zh-CN"/>
        </w:rPr>
        <w:t>四、工业杀菌剂项目建设单位说明</w:t>
      </w:r>
      <w:bookmarkEnd w:id="13"/>
    </w:p>
    <w:p>
      <w:pPr>
        <w:pStyle w:val="Heading2"/>
        <w:rPr>
          <w:rFonts w:ascii="仿宋" w:eastAsia="仿宋" w:hAnsi="仿宋" w:cs="仿宋" w:hint="eastAsia"/>
          <w:lang w:eastAsia="zh-CN"/>
        </w:rPr>
      </w:pPr>
      <w:bookmarkStart w:id="14" w:name="_Toc28242"/>
      <w:r>
        <w:rPr>
          <w:rFonts w:ascii="仿宋" w:eastAsia="仿宋" w:hAnsi="仿宋" w:cs="仿宋" w:hint="eastAsia"/>
          <w:lang w:eastAsia="zh-CN"/>
        </w:rPr>
        <w:t>(一)、工业杀菌剂项目承办单位基本情况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02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杀菌剂项目承办单位的XXXX，我们着眼于实现可持续的经济效益。通过技术创新和解决方案的提供，公司预计在工业杀菌剂项目执行期间将获得可观的收入增长。这一收入来源主要包括工业杀菌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同时，我们注重成本控制和效率提升，以确保工业杀菌剂项目的可持续盈利。透过精细的管理和资源优化，公司期望实现工业杀菌剂项目利润最大化。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杀菌剂项目实施进行全面的投资评估，包括工业杀菌剂项目启动阶段的资金投入和后续运营成本。通过对工业杀菌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杀菌剂项目实施过程中具备足够的资金流动性，公司将进行详尽的现金流分析。这包括资金需求的合理预测、工业杀菌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5868"/>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381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工业杀菌剂项目的主要产品是XXXX，预计年产值为XXX万元。这一产品在市场中占据着重要的地位，其广泛的应用范围使得该工业杀菌剂项目的市场前景非常广阔。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杀菌剂项目的xxx产品作为重要的原材料之一，将在多个领域发挥关键作用。其在建筑、交通、能源等方面的广泛应用将为整个产业链提供强大的支持，形成产业协同效应。工业杀菌剂项目的年产值XXX万XXX万XXX万万元不仅反映了其在市场上的巨大潜力，更预示着它对国民经济的积极贡献。这种关联度高、涉及面广的产业关系，使得该工业杀菌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573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杀菌剂项目总征地面积为XXXX平方米，相当于约XX.XX亩，其中净用地面积为XXXX平方米，红线范围内相当于约XX.XX亩。这一用地规模充分考虑了工业杀菌剂项目的建设需求，保障了工业杀菌剂项目在合适的空间内得以充分发展。工业杀菌剂项目规划的总建筑面积为XXXX平方米，其中主体工程建设占XXXX平方米，计容建筑面积达XXXX平方米。预计建筑工程的投资将达到XXXX万元，为工业杀菌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杀菌剂项目计划购置的设备共计XXXX台（套），设备购置费用为XXXX万元。这一设备购置计划充分考虑到工业杀菌剂项目的生产需求和技术要求，确保了工业杀菌剂项目在生产运营中具备先进的技术装备和高效的生产能力。设备的合理配置将为工业杀菌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杀菌剂项目计划总投资为XXXX万元，预计年实现营业收入为XXXX万元。这一产能规模的设定旨在确保工业杀菌剂项目能够在投资与回报之间取得平衡，实现长期可持续的发展。工业杀菌剂项目的总投资充分考虑到各个方面的需求，包括用地建设、设备购置等多个环节，以确保工业杀菌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300"/>
      <w:r>
        <w:rPr>
          <w:rFonts w:ascii="仿宋" w:eastAsia="仿宋" w:hAnsi="仿宋" w:cs="仿宋" w:hint="eastAsia"/>
          <w:sz w:val="28"/>
          <w:lang w:eastAsia="zh-CN"/>
        </w:rPr>
        <w:t>六、工业杀菌剂项目可持续发展</w:t>
      </w:r>
      <w:bookmarkEnd w:id="19"/>
    </w:p>
    <w:p>
      <w:pPr>
        <w:pStyle w:val="Heading2"/>
        <w:rPr>
          <w:rFonts w:ascii="仿宋" w:eastAsia="仿宋" w:hAnsi="仿宋" w:cs="仿宋" w:hint="eastAsia"/>
          <w:lang w:eastAsia="zh-CN"/>
        </w:rPr>
      </w:pPr>
      <w:bookmarkStart w:id="20" w:name="_Toc3717"/>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杀菌剂项目中，工业杀菌剂项目团队着眼于未来，明确了可持续发展的战略方向。制定的具体可持续发展目标包括降低资源使用、采用环保技术、最大化社会效益等。这一步骤不仅有助于工业杀菌剂项目在环保和社会责任方面达到最高标准，也为未来提供了明确的指引，确保工业杀菌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可持续实践的融入工业杀菌剂项目管理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杀菌剂项目管理周期。从工业杀菌剂项目规划开始，工业杀菌剂项目团队就考虑了环境和社会的因素。在执行阶段，工业杀菌剂项目团队积极推动绿色技术的应用，优化资源利用。此外，关注员工的社会责任，通过培训和沟通活动提高员工对可持续发展的认知，使他们能够在日常工作中践行可持续实践。这些举措不仅为工业杀菌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6509"/>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扎根于工业杀菌剂项目的可持续发展理念，我们深信环保与社会责任是工业杀菌剂项目成功的关键支柱。在工业杀菌剂项目的每一步，我们都致力于通过创新和实践，履行对环境和社会的坚定责任。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杀菌剂项目团队通过引入先进的环保技术、建立高效的废物处理系统以及推动能源节约措施，积极履行环保责任。定期的环保监测和评估确保工业杀菌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杀菌剂项目不仅致力于自身可持续发展，还注重对社会的回馈。通过支持社区工业杀菌剂项目、参与慈善事业、提供培训机会等方式，工业杀菌剂项目积极履行社会责任。与当地社区建立积极互动，关注员工的工作与生活平衡，以及员工的身心健康，是工业杀菌剂项目在社会责任层面的关键举措。这样的实践不仅增强了工业杀菌剂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https://d.book118.com/378045046041006031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A3075"/>
    <w:rsid w:val="102A30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4504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2024-01-22T21:06:00Z</dcterms:created>
  <dcterms:modified xsi:type="dcterms:W3CDTF">2024-01-22T21:06:25Z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9FBFAF03DFDE4C6494951E160F272B83_11</vt:lpwstr>
  </property>
  <property fmtid="{D5CDD505-2E9C-101B-9397-08002B2CF9AE}" pid="3" name="KSOProductBuildVer">
    <vt:lpwstr>2052-12.1.0.16120</vt:lpwstr>
  </property>
</Properties>
</file>