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0FAB">
      <w:pPr>
        <w:widowControl/>
        <w:jc w:val="left"/>
        <w:rPr>
          <w:rFonts w:ascii="仿宋" w:eastAsia="仿宋" w:hAnsi="仿宋"/>
          <w:b/>
          <w:sz w:val="40"/>
        </w:rPr>
      </w:pPr>
      <w:bookmarkStart w:id="0" w:name="_GoBack"/>
      <w:bookmarkEnd w:id="0"/>
    </w:p>
    <w:p w:rsidR="00740FAB">
      <w:pPr>
        <w:widowControl/>
        <w:jc w:val="left"/>
        <w:rPr>
          <w:rFonts w:ascii="仿宋" w:eastAsia="仿宋" w:hAnsi="仿宋"/>
          <w:b/>
          <w:sz w:val="40"/>
        </w:rPr>
      </w:pPr>
    </w:p>
    <w:p w:rsidR="00740FAB">
      <w:pPr>
        <w:widowControl/>
        <w:jc w:val="left"/>
        <w:rPr>
          <w:rFonts w:ascii="仿宋" w:eastAsia="仿宋" w:hAnsi="仿宋"/>
          <w:b/>
          <w:sz w:val="40"/>
        </w:rPr>
      </w:pPr>
    </w:p>
    <w:p w:rsidR="00740FAB" w:rsidRPr="00740F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40FAB">
        <w:rPr>
          <w:rFonts w:ascii="宋体" w:eastAsia="宋体" w:hAnsi="宋体" w:hint="eastAsia"/>
          <w:b/>
          <w:sz w:val="60"/>
        </w:rPr>
        <w:t>离合器压盘项目投资分析报告</w:t>
      </w:r>
    </w:p>
    <w:p w:rsidR="00740FAB" w:rsidP="00740FAB">
      <w:pPr>
        <w:widowControl/>
        <w:jc w:val="center"/>
        <w:rPr>
          <w:rFonts w:ascii="仿宋" w:eastAsia="仿宋" w:hAnsi="仿宋" w:hint="eastAsia"/>
          <w:b/>
          <w:sz w:val="40"/>
        </w:rPr>
      </w:pPr>
      <w:r w:rsidRPr="00740FAB">
        <w:rPr>
          <w:rFonts w:ascii="仿宋" w:eastAsia="仿宋" w:hAnsi="仿宋" w:hint="eastAsia"/>
          <w:b/>
          <w:sz w:val="40"/>
        </w:rPr>
        <w:t>目录</w:t>
      </w:r>
    </w:p>
    <w:p w:rsidR="00740FA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_Toc161490816 \h </w:instrText>
      </w:r>
      <w:r>
        <w:rPr>
          <w:noProof/>
        </w:rPr>
        <w:fldChar w:fldCharType="separate"/>
      </w:r>
      <w:r>
        <w:rPr>
          <w:noProof/>
        </w:rPr>
        <w:t>3</w:t>
      </w:r>
      <w:r>
        <w:rPr>
          <w:noProof/>
        </w:rPr>
        <w:fldChar w:fldCharType="end"/>
      </w:r>
    </w:p>
    <w:p w:rsidR="00740FAB">
      <w:pPr>
        <w:pStyle w:val="TOC1"/>
        <w:tabs>
          <w:tab w:val="right" w:leader="dot" w:pos="8296"/>
        </w:tabs>
        <w:rPr>
          <w:noProof/>
        </w:rPr>
      </w:pPr>
      <w:r>
        <w:rPr>
          <w:rFonts w:hint="eastAsia"/>
          <w:noProof/>
        </w:rPr>
        <w:t>一、离合器压盘项目质量管理方案</w:t>
      </w:r>
      <w:r>
        <w:rPr>
          <w:noProof/>
        </w:rPr>
        <w:tab/>
      </w:r>
      <w:r>
        <w:rPr>
          <w:noProof/>
        </w:rPr>
        <w:fldChar w:fldCharType="begin"/>
      </w:r>
      <w:r>
        <w:rPr>
          <w:noProof/>
        </w:rPr>
        <w:instrText xml:space="preserve"> PAGEREF _Toc161490817 \h </w:instrText>
      </w:r>
      <w:r>
        <w:rPr>
          <w:noProof/>
        </w:rPr>
        <w:fldChar w:fldCharType="separate"/>
      </w:r>
      <w:r>
        <w:rPr>
          <w:noProof/>
        </w:rPr>
        <w:t>3</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_Toc161490818 \h </w:instrText>
      </w:r>
      <w:r>
        <w:rPr>
          <w:noProof/>
        </w:rPr>
        <w:fldChar w:fldCharType="separate"/>
      </w:r>
      <w:r>
        <w:rPr>
          <w:noProof/>
        </w:rPr>
        <w:t>3</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_Toc161490819 \h </w:instrText>
      </w:r>
      <w:r>
        <w:rPr>
          <w:noProof/>
        </w:rPr>
        <w:fldChar w:fldCharType="separate"/>
      </w:r>
      <w:r>
        <w:rPr>
          <w:noProof/>
        </w:rPr>
        <w:t>7</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_Toc161490820 \h </w:instrText>
      </w:r>
      <w:r>
        <w:rPr>
          <w:noProof/>
        </w:rPr>
        <w:fldChar w:fldCharType="separate"/>
      </w:r>
      <w:r>
        <w:rPr>
          <w:noProof/>
        </w:rPr>
        <w:t>9</w:t>
      </w:r>
      <w:r>
        <w:rPr>
          <w:noProof/>
        </w:rPr>
        <w:fldChar w:fldCharType="end"/>
      </w:r>
    </w:p>
    <w:p w:rsidR="00740FA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_Toc161490821 \h </w:instrText>
      </w:r>
      <w:r>
        <w:rPr>
          <w:noProof/>
        </w:rPr>
        <w:fldChar w:fldCharType="separate"/>
      </w:r>
      <w:r>
        <w:rPr>
          <w:noProof/>
        </w:rPr>
        <w:t>11</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_Toc161490822 \h </w:instrText>
      </w:r>
      <w:r>
        <w:rPr>
          <w:noProof/>
        </w:rPr>
        <w:fldChar w:fldCharType="separate"/>
      </w:r>
      <w:r>
        <w:rPr>
          <w:noProof/>
        </w:rPr>
        <w:t>11</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_Toc161490823 \h </w:instrText>
      </w:r>
      <w:r>
        <w:rPr>
          <w:noProof/>
        </w:rPr>
        <w:fldChar w:fldCharType="separate"/>
      </w:r>
      <w:r>
        <w:rPr>
          <w:noProof/>
        </w:rPr>
        <w:t>12</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_Toc161490824 \h </w:instrText>
      </w:r>
      <w:r>
        <w:rPr>
          <w:noProof/>
        </w:rPr>
        <w:fldChar w:fldCharType="separate"/>
      </w:r>
      <w:r>
        <w:rPr>
          <w:noProof/>
        </w:rPr>
        <w:t>13</w:t>
      </w:r>
      <w:r>
        <w:rPr>
          <w:noProof/>
        </w:rPr>
        <w:fldChar w:fldCharType="end"/>
      </w:r>
    </w:p>
    <w:p w:rsidR="00740FA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_Toc161490825 \h </w:instrText>
      </w:r>
      <w:r>
        <w:rPr>
          <w:noProof/>
        </w:rPr>
        <w:fldChar w:fldCharType="separate"/>
      </w:r>
      <w:r>
        <w:rPr>
          <w:noProof/>
        </w:rPr>
        <w:t>15</w:t>
      </w:r>
      <w:r>
        <w:rPr>
          <w:noProof/>
        </w:rPr>
        <w:fldChar w:fldCharType="end"/>
      </w:r>
    </w:p>
    <w:p w:rsidR="00740FA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_Toc161490826 \h </w:instrText>
      </w:r>
      <w:r>
        <w:rPr>
          <w:noProof/>
        </w:rPr>
        <w:fldChar w:fldCharType="separate"/>
      </w:r>
      <w:r>
        <w:rPr>
          <w:noProof/>
        </w:rPr>
        <w:t>16</w:t>
      </w:r>
      <w:r>
        <w:rPr>
          <w:noProof/>
        </w:rPr>
        <w:fldChar w:fldCharType="end"/>
      </w:r>
    </w:p>
    <w:p w:rsidR="00740FA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_Toc161490827 \h </w:instrText>
      </w:r>
      <w:r>
        <w:rPr>
          <w:noProof/>
        </w:rPr>
        <w:fldChar w:fldCharType="separate"/>
      </w:r>
      <w:r>
        <w:rPr>
          <w:noProof/>
        </w:rPr>
        <w:t>18</w:t>
      </w:r>
      <w:r>
        <w:rPr>
          <w:noProof/>
        </w:rPr>
        <w:fldChar w:fldCharType="end"/>
      </w:r>
    </w:p>
    <w:p w:rsidR="00740FAB">
      <w:pPr>
        <w:pStyle w:val="TOC1"/>
        <w:tabs>
          <w:tab w:val="right" w:leader="dot" w:pos="8296"/>
        </w:tabs>
        <w:rPr>
          <w:noProof/>
        </w:rPr>
      </w:pPr>
      <w:r>
        <w:rPr>
          <w:rFonts w:hint="eastAsia"/>
          <w:noProof/>
        </w:rPr>
        <w:t>三、离合器压盘项目风险管理方案</w:t>
      </w:r>
      <w:r>
        <w:rPr>
          <w:noProof/>
        </w:rPr>
        <w:tab/>
      </w:r>
      <w:r>
        <w:rPr>
          <w:noProof/>
        </w:rPr>
        <w:fldChar w:fldCharType="begin"/>
      </w:r>
      <w:r>
        <w:rPr>
          <w:noProof/>
        </w:rPr>
        <w:instrText xml:space="preserve"> PAGEREF _Toc161490828 \h </w:instrText>
      </w:r>
      <w:r>
        <w:rPr>
          <w:noProof/>
        </w:rPr>
        <w:fldChar w:fldCharType="separate"/>
      </w:r>
      <w:r>
        <w:rPr>
          <w:noProof/>
        </w:rPr>
        <w:t>19</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_Toc161490829 \h </w:instrText>
      </w:r>
      <w:r>
        <w:rPr>
          <w:noProof/>
        </w:rPr>
        <w:fldChar w:fldCharType="separate"/>
      </w:r>
      <w:r>
        <w:rPr>
          <w:noProof/>
        </w:rPr>
        <w:t>19</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_Toc161490830 \h </w:instrText>
      </w:r>
      <w:r>
        <w:rPr>
          <w:noProof/>
        </w:rPr>
        <w:fldChar w:fldCharType="separate"/>
      </w:r>
      <w:r>
        <w:rPr>
          <w:noProof/>
        </w:rPr>
        <w:t>21</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_Toc161490831 \h </w:instrText>
      </w:r>
      <w:r>
        <w:rPr>
          <w:noProof/>
        </w:rPr>
        <w:fldChar w:fldCharType="separate"/>
      </w:r>
      <w:r>
        <w:rPr>
          <w:noProof/>
        </w:rPr>
        <w:t>23</w:t>
      </w:r>
      <w:r>
        <w:rPr>
          <w:noProof/>
        </w:rPr>
        <w:fldChar w:fldCharType="end"/>
      </w:r>
    </w:p>
    <w:p w:rsidR="00740FA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_Toc161490832 \h </w:instrText>
      </w:r>
      <w:r>
        <w:rPr>
          <w:noProof/>
        </w:rPr>
        <w:fldChar w:fldCharType="separate"/>
      </w:r>
      <w:r>
        <w:rPr>
          <w:noProof/>
        </w:rPr>
        <w:t>25</w:t>
      </w:r>
      <w:r>
        <w:rPr>
          <w:noProof/>
        </w:rPr>
        <w:fldChar w:fldCharType="end"/>
      </w:r>
    </w:p>
    <w:p w:rsidR="00740FA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_Toc161490833 \h </w:instrText>
      </w:r>
      <w:r>
        <w:rPr>
          <w:noProof/>
        </w:rPr>
        <w:fldChar w:fldCharType="separate"/>
      </w:r>
      <w:r>
        <w:rPr>
          <w:noProof/>
        </w:rPr>
        <w:t>26</w:t>
      </w:r>
      <w:r>
        <w:rPr>
          <w:noProof/>
        </w:rPr>
        <w:fldChar w:fldCharType="end"/>
      </w:r>
    </w:p>
    <w:p w:rsidR="00740FA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_Toc161490834 \h </w:instrText>
      </w:r>
      <w:r>
        <w:rPr>
          <w:noProof/>
        </w:rPr>
        <w:fldChar w:fldCharType="separate"/>
      </w:r>
      <w:r>
        <w:rPr>
          <w:noProof/>
        </w:rPr>
        <w:t>30</w:t>
      </w:r>
      <w:r>
        <w:rPr>
          <w:noProof/>
        </w:rPr>
        <w:fldChar w:fldCharType="end"/>
      </w:r>
    </w:p>
    <w:p w:rsidR="00740FAB">
      <w:pPr>
        <w:pStyle w:val="TOC1"/>
        <w:tabs>
          <w:tab w:val="right" w:leader="dot" w:pos="8296"/>
        </w:tabs>
        <w:rPr>
          <w:noProof/>
        </w:rPr>
      </w:pPr>
      <w:r>
        <w:rPr>
          <w:rFonts w:hint="eastAsia"/>
          <w:noProof/>
        </w:rPr>
        <w:t>四、离合器压盘项目建筑工程方案</w:t>
      </w:r>
      <w:r>
        <w:rPr>
          <w:noProof/>
        </w:rPr>
        <w:tab/>
      </w:r>
      <w:r>
        <w:rPr>
          <w:noProof/>
        </w:rPr>
        <w:fldChar w:fldCharType="begin"/>
      </w:r>
      <w:r>
        <w:rPr>
          <w:noProof/>
        </w:rPr>
        <w:instrText xml:space="preserve"> PAGEREF _Toc161490835 \h </w:instrText>
      </w:r>
      <w:r>
        <w:rPr>
          <w:noProof/>
        </w:rPr>
        <w:fldChar w:fldCharType="separate"/>
      </w:r>
      <w:r>
        <w:rPr>
          <w:noProof/>
        </w:rPr>
        <w:t>32</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_Toc161490836 \h </w:instrText>
      </w:r>
      <w:r>
        <w:rPr>
          <w:noProof/>
        </w:rPr>
        <w:fldChar w:fldCharType="separate"/>
      </w:r>
      <w:r>
        <w:rPr>
          <w:noProof/>
        </w:rPr>
        <w:t>32</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_Toc161490837 \h </w:instrText>
      </w:r>
      <w:r>
        <w:rPr>
          <w:noProof/>
        </w:rPr>
        <w:fldChar w:fldCharType="separate"/>
      </w:r>
      <w:r>
        <w:rPr>
          <w:noProof/>
        </w:rPr>
        <w:t>33</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_Toc161490838 \h </w:instrText>
      </w:r>
      <w:r>
        <w:rPr>
          <w:noProof/>
        </w:rPr>
        <w:fldChar w:fldCharType="separate"/>
      </w:r>
      <w:r>
        <w:rPr>
          <w:noProof/>
        </w:rPr>
        <w:t>35</w:t>
      </w:r>
      <w:r>
        <w:rPr>
          <w:noProof/>
        </w:rPr>
        <w:fldChar w:fldCharType="end"/>
      </w:r>
    </w:p>
    <w:p w:rsidR="00740FA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_Toc161490839 \h </w:instrText>
      </w:r>
      <w:r>
        <w:rPr>
          <w:noProof/>
        </w:rPr>
        <w:fldChar w:fldCharType="separate"/>
      </w:r>
      <w:r>
        <w:rPr>
          <w:noProof/>
        </w:rPr>
        <w:t>36</w:t>
      </w:r>
      <w:r>
        <w:rPr>
          <w:noProof/>
        </w:rPr>
        <w:fldChar w:fldCharType="end"/>
      </w:r>
    </w:p>
    <w:p w:rsidR="00740FA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_Toc161490840 \h </w:instrText>
      </w:r>
      <w:r>
        <w:rPr>
          <w:noProof/>
        </w:rPr>
        <w:fldChar w:fldCharType="separate"/>
      </w:r>
      <w:r>
        <w:rPr>
          <w:noProof/>
        </w:rPr>
        <w:t>38</w:t>
      </w:r>
      <w:r>
        <w:rPr>
          <w:noProof/>
        </w:rPr>
        <w:fldChar w:fldCharType="end"/>
      </w:r>
    </w:p>
    <w:p w:rsidR="00740FA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_Toc161490841 \h </w:instrText>
      </w:r>
      <w:r>
        <w:rPr>
          <w:noProof/>
        </w:rPr>
        <w:fldChar w:fldCharType="separate"/>
      </w:r>
      <w:r>
        <w:rPr>
          <w:noProof/>
        </w:rPr>
        <w:t>39</w:t>
      </w:r>
      <w:r>
        <w:rPr>
          <w:noProof/>
        </w:rPr>
        <w:fldChar w:fldCharType="end"/>
      </w:r>
    </w:p>
    <w:p w:rsidR="00740FAB">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_Toc161490842 \h </w:instrText>
      </w:r>
      <w:r>
        <w:rPr>
          <w:noProof/>
        </w:rPr>
        <w:fldChar w:fldCharType="separate"/>
      </w:r>
      <w:r>
        <w:rPr>
          <w:noProof/>
        </w:rPr>
        <w:t>42</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、离合器压盘项目选址原则</w:t>
      </w:r>
      <w:r>
        <w:rPr>
          <w:noProof/>
        </w:rPr>
        <w:tab/>
      </w:r>
      <w:r>
        <w:rPr>
          <w:noProof/>
        </w:rPr>
        <w:fldChar w:fldCharType="begin"/>
      </w:r>
      <w:r>
        <w:rPr>
          <w:noProof/>
        </w:rPr>
        <w:instrText xml:space="preserve"> PAGEREF _Toc161490843 \h </w:instrText>
      </w:r>
      <w:r>
        <w:rPr>
          <w:noProof/>
        </w:rPr>
        <w:fldChar w:fldCharType="separate"/>
      </w:r>
      <w:r>
        <w:rPr>
          <w:noProof/>
        </w:rPr>
        <w:t>42</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、离合器压盘项目选址</w:t>
      </w:r>
      <w:r>
        <w:rPr>
          <w:noProof/>
        </w:rPr>
        <w:tab/>
      </w:r>
      <w:r>
        <w:rPr>
          <w:noProof/>
        </w:rPr>
        <w:fldChar w:fldCharType="begin"/>
      </w:r>
      <w:r>
        <w:rPr>
          <w:noProof/>
        </w:rPr>
        <w:instrText xml:space="preserve"> PAGEREF _Toc161490844 \h </w:instrText>
      </w:r>
      <w:r>
        <w:rPr>
          <w:noProof/>
        </w:rPr>
        <w:fldChar w:fldCharType="separate"/>
      </w:r>
      <w:r>
        <w:rPr>
          <w:noProof/>
        </w:rPr>
        <w:t>43</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_Toc161490845 \h </w:instrText>
      </w:r>
      <w:r>
        <w:rPr>
          <w:noProof/>
        </w:rPr>
        <w:fldChar w:fldCharType="separate"/>
      </w:r>
      <w:r>
        <w:rPr>
          <w:noProof/>
        </w:rPr>
        <w:t>45</w:t>
      </w:r>
      <w:r>
        <w:rPr>
          <w:noProof/>
        </w:rPr>
        <w:fldChar w:fldCharType="end"/>
      </w:r>
    </w:p>
    <w:p w:rsidR="00740FA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_Toc161490846 \h </w:instrText>
      </w:r>
      <w:r>
        <w:rPr>
          <w:noProof/>
        </w:rPr>
        <w:fldChar w:fldCharType="separate"/>
      </w:r>
      <w:r>
        <w:rPr>
          <w:noProof/>
        </w:rPr>
        <w:t>46</w:t>
      </w:r>
      <w:r>
        <w:rPr>
          <w:noProof/>
        </w:rPr>
        <w:fldChar w:fldCharType="end"/>
      </w:r>
    </w:p>
    <w:p w:rsidR="00740FA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_Toc161490847 \h </w:instrText>
      </w:r>
      <w:r>
        <w:rPr>
          <w:noProof/>
        </w:rPr>
        <w:fldChar w:fldCharType="separate"/>
      </w:r>
      <w:r>
        <w:rPr>
          <w:noProof/>
        </w:rPr>
        <w:t>47</w:t>
      </w:r>
      <w:r>
        <w:rPr>
          <w:noProof/>
        </w:rPr>
        <w:fldChar w:fldCharType="end"/>
      </w:r>
    </w:p>
    <w:p w:rsidR="00740FA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_Toc161490848 \h </w:instrText>
      </w:r>
      <w:r>
        <w:rPr>
          <w:noProof/>
        </w:rPr>
        <w:fldChar w:fldCharType="separate"/>
      </w:r>
      <w:r>
        <w:rPr>
          <w:noProof/>
        </w:rPr>
        <w:t>49</w:t>
      </w:r>
      <w:r>
        <w:rPr>
          <w:noProof/>
        </w:rPr>
        <w:fldChar w:fldCharType="end"/>
      </w:r>
    </w:p>
    <w:p w:rsidR="00740FA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_Toc161490849 \h </w:instrText>
      </w:r>
      <w:r>
        <w:rPr>
          <w:noProof/>
        </w:rPr>
        <w:fldChar w:fldCharType="separate"/>
      </w:r>
      <w:r>
        <w:rPr>
          <w:noProof/>
        </w:rPr>
        <w:t>50</w:t>
      </w:r>
      <w:r>
        <w:rPr>
          <w:noProof/>
        </w:rPr>
        <w:fldChar w:fldCharType="end"/>
      </w:r>
    </w:p>
    <w:p w:rsidR="00740FAB">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_Toc161490850 \h </w:instrText>
      </w:r>
      <w:r>
        <w:rPr>
          <w:noProof/>
        </w:rPr>
        <w:fldChar w:fldCharType="separate"/>
      </w:r>
      <w:r>
        <w:rPr>
          <w:noProof/>
        </w:rPr>
        <w:t>52</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_Toc161490851 \h </w:instrText>
      </w:r>
      <w:r>
        <w:rPr>
          <w:noProof/>
        </w:rPr>
        <w:fldChar w:fldCharType="separate"/>
      </w:r>
      <w:r>
        <w:rPr>
          <w:noProof/>
        </w:rPr>
        <w:t>52</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_Toc161490852 \h </w:instrText>
      </w:r>
      <w:r>
        <w:rPr>
          <w:noProof/>
        </w:rPr>
        <w:fldChar w:fldCharType="separate"/>
      </w:r>
      <w:r>
        <w:rPr>
          <w:noProof/>
        </w:rPr>
        <w:t>54</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_Toc161490853 \h </w:instrText>
      </w:r>
      <w:r>
        <w:rPr>
          <w:noProof/>
        </w:rPr>
        <w:fldChar w:fldCharType="separate"/>
      </w:r>
      <w:r>
        <w:rPr>
          <w:noProof/>
        </w:rPr>
        <w:t>55</w:t>
      </w:r>
      <w:r>
        <w:rPr>
          <w:noProof/>
        </w:rPr>
        <w:fldChar w:fldCharType="end"/>
      </w:r>
    </w:p>
    <w:p w:rsidR="00740FA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_Toc161490854 \h </w:instrText>
      </w:r>
      <w:r>
        <w:rPr>
          <w:noProof/>
        </w:rPr>
        <w:fldChar w:fldCharType="separate"/>
      </w:r>
      <w:r>
        <w:rPr>
          <w:noProof/>
        </w:rPr>
        <w:t>56</w:t>
      </w:r>
      <w:r>
        <w:rPr>
          <w:noProof/>
        </w:rPr>
        <w:fldChar w:fldCharType="end"/>
      </w:r>
    </w:p>
    <w:p w:rsidR="00740FA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_Toc161490855 \h </w:instrText>
      </w:r>
      <w:r>
        <w:rPr>
          <w:noProof/>
        </w:rPr>
        <w:fldChar w:fldCharType="separate"/>
      </w:r>
      <w:r>
        <w:rPr>
          <w:noProof/>
        </w:rPr>
        <w:t>58</w:t>
      </w:r>
      <w:r>
        <w:rPr>
          <w:noProof/>
        </w:rPr>
        <w:fldChar w:fldCharType="end"/>
      </w:r>
    </w:p>
    <w:p w:rsidR="00740FAB">
      <w:pPr>
        <w:pStyle w:val="TOC2"/>
        <w:tabs>
          <w:tab w:val="right" w:leader="dot" w:pos="8296"/>
        </w:tabs>
        <w:rPr>
          <w:noProof/>
        </w:rPr>
      </w:pPr>
      <w:r>
        <w:rPr>
          <w:noProof/>
        </w:rPr>
        <w:t>(</w:t>
      </w:r>
      <w:r>
        <w:rPr>
          <w:rFonts w:hint="eastAsia"/>
          <w:noProof/>
        </w:rPr>
        <w:t>六</w:t>
      </w:r>
      <w:r>
        <w:rPr>
          <w:noProof/>
        </w:rPr>
        <w:t>)</w:t>
      </w:r>
      <w:r>
        <w:rPr>
          <w:rFonts w:hint="eastAsia"/>
          <w:noProof/>
        </w:rPr>
        <w:t>、离合器压盘项目实施保障</w:t>
      </w:r>
      <w:r>
        <w:rPr>
          <w:noProof/>
        </w:rPr>
        <w:tab/>
      </w:r>
      <w:r>
        <w:rPr>
          <w:noProof/>
        </w:rPr>
        <w:fldChar w:fldCharType="begin"/>
      </w:r>
      <w:r>
        <w:rPr>
          <w:noProof/>
        </w:rPr>
        <w:instrText xml:space="preserve"> PAGEREF _Toc161490856 \h </w:instrText>
      </w:r>
      <w:r>
        <w:rPr>
          <w:noProof/>
        </w:rPr>
        <w:fldChar w:fldCharType="separate"/>
      </w:r>
      <w:r>
        <w:rPr>
          <w:noProof/>
        </w:rPr>
        <w:t>61</w:t>
      </w:r>
      <w:r>
        <w:rPr>
          <w:noProof/>
        </w:rPr>
        <w:fldChar w:fldCharType="end"/>
      </w:r>
    </w:p>
    <w:p w:rsidR="00740FA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_Toc161490857 \h </w:instrText>
      </w:r>
      <w:r>
        <w:rPr>
          <w:noProof/>
        </w:rPr>
        <w:fldChar w:fldCharType="separate"/>
      </w:r>
      <w:r>
        <w:rPr>
          <w:noProof/>
        </w:rPr>
        <w:t>63</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_Toc161490858 \h </w:instrText>
      </w:r>
      <w:r>
        <w:rPr>
          <w:noProof/>
        </w:rPr>
        <w:fldChar w:fldCharType="separate"/>
      </w:r>
      <w:r>
        <w:rPr>
          <w:noProof/>
        </w:rPr>
        <w:t>63</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_Toc161490859 \h </w:instrText>
      </w:r>
      <w:r>
        <w:rPr>
          <w:noProof/>
        </w:rPr>
        <w:fldChar w:fldCharType="separate"/>
      </w:r>
      <w:r>
        <w:rPr>
          <w:noProof/>
        </w:rPr>
        <w:t>64</w:t>
      </w:r>
      <w:r>
        <w:rPr>
          <w:noProof/>
        </w:rPr>
        <w:fldChar w:fldCharType="end"/>
      </w:r>
    </w:p>
    <w:p w:rsidR="00740FAB">
      <w:pPr>
        <w:pStyle w:val="TOC1"/>
        <w:tabs>
          <w:tab w:val="right" w:leader="dot" w:pos="8296"/>
        </w:tabs>
        <w:rPr>
          <w:noProof/>
        </w:rPr>
      </w:pPr>
      <w:r>
        <w:rPr>
          <w:rFonts w:hint="eastAsia"/>
          <w:noProof/>
        </w:rPr>
        <w:t>八、离合器压盘项目概要与评估</w:t>
      </w:r>
      <w:r>
        <w:rPr>
          <w:noProof/>
        </w:rPr>
        <w:tab/>
      </w:r>
      <w:r>
        <w:rPr>
          <w:noProof/>
        </w:rPr>
        <w:fldChar w:fldCharType="begin"/>
      </w:r>
      <w:r>
        <w:rPr>
          <w:noProof/>
        </w:rPr>
        <w:instrText xml:space="preserve"> PAGEREF _Toc161490860 \h </w:instrText>
      </w:r>
      <w:r>
        <w:rPr>
          <w:noProof/>
        </w:rPr>
        <w:fldChar w:fldCharType="separate"/>
      </w:r>
      <w:r>
        <w:rPr>
          <w:noProof/>
        </w:rPr>
        <w:t>65</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、离合器压盘项目主办方综述</w:t>
      </w:r>
      <w:r>
        <w:rPr>
          <w:noProof/>
        </w:rPr>
        <w:tab/>
      </w:r>
      <w:r>
        <w:rPr>
          <w:noProof/>
        </w:rPr>
        <w:fldChar w:fldCharType="begin"/>
      </w:r>
      <w:r>
        <w:rPr>
          <w:noProof/>
        </w:rPr>
        <w:instrText xml:space="preserve"> PAGEREF _Toc161490861 \h </w:instrText>
      </w:r>
      <w:r>
        <w:rPr>
          <w:noProof/>
        </w:rPr>
        <w:fldChar w:fldCharType="separate"/>
      </w:r>
      <w:r>
        <w:rPr>
          <w:noProof/>
        </w:rPr>
        <w:t>65</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、离合器压盘项目整体情况概述</w:t>
      </w:r>
      <w:r>
        <w:rPr>
          <w:noProof/>
        </w:rPr>
        <w:tab/>
      </w:r>
      <w:r>
        <w:rPr>
          <w:noProof/>
        </w:rPr>
        <w:fldChar w:fldCharType="begin"/>
      </w:r>
      <w:r>
        <w:rPr>
          <w:noProof/>
        </w:rPr>
        <w:instrText xml:space="preserve"> PAGEREF _Toc161490862 \h </w:instrText>
      </w:r>
      <w:r>
        <w:rPr>
          <w:noProof/>
        </w:rPr>
        <w:fldChar w:fldCharType="separate"/>
      </w:r>
      <w:r>
        <w:rPr>
          <w:noProof/>
        </w:rPr>
        <w:t>66</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、离合器压盘项目评估及展望</w:t>
      </w:r>
      <w:r>
        <w:rPr>
          <w:noProof/>
        </w:rPr>
        <w:tab/>
      </w:r>
      <w:r>
        <w:rPr>
          <w:noProof/>
        </w:rPr>
        <w:fldChar w:fldCharType="begin"/>
      </w:r>
      <w:r>
        <w:rPr>
          <w:noProof/>
        </w:rPr>
        <w:instrText xml:space="preserve"> PAGEREF _Toc161490863 \h </w:instrText>
      </w:r>
      <w:r>
        <w:rPr>
          <w:noProof/>
        </w:rPr>
        <w:fldChar w:fldCharType="separate"/>
      </w:r>
      <w:r>
        <w:rPr>
          <w:noProof/>
        </w:rPr>
        <w:t>69</w:t>
      </w:r>
      <w:r>
        <w:rPr>
          <w:noProof/>
        </w:rPr>
        <w:fldChar w:fldCharType="end"/>
      </w:r>
    </w:p>
    <w:p w:rsidR="00740FA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_Toc161490864 \h </w:instrText>
      </w:r>
      <w:r>
        <w:rPr>
          <w:noProof/>
        </w:rPr>
        <w:fldChar w:fldCharType="separate"/>
      </w:r>
      <w:r>
        <w:rPr>
          <w:noProof/>
        </w:rPr>
        <w:t>71</w:t>
      </w:r>
      <w:r>
        <w:rPr>
          <w:noProof/>
        </w:rPr>
        <w:fldChar w:fldCharType="end"/>
      </w:r>
    </w:p>
    <w:p w:rsidR="00740FAB">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_Toc161490865 \h </w:instrText>
      </w:r>
      <w:r>
        <w:rPr>
          <w:noProof/>
        </w:rPr>
        <w:fldChar w:fldCharType="separate"/>
      </w:r>
      <w:r>
        <w:rPr>
          <w:noProof/>
        </w:rPr>
        <w:t>73</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_Toc161490866 \h </w:instrText>
      </w:r>
      <w:r>
        <w:rPr>
          <w:noProof/>
        </w:rPr>
        <w:fldChar w:fldCharType="separate"/>
      </w:r>
      <w:r>
        <w:rPr>
          <w:noProof/>
        </w:rPr>
        <w:t>73</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_Toc161490867 \h </w:instrText>
      </w:r>
      <w:r>
        <w:rPr>
          <w:noProof/>
        </w:rPr>
        <w:fldChar w:fldCharType="separate"/>
      </w:r>
      <w:r>
        <w:rPr>
          <w:noProof/>
        </w:rPr>
        <w:t>75</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_Toc161490868 \h </w:instrText>
      </w:r>
      <w:r>
        <w:rPr>
          <w:noProof/>
        </w:rPr>
        <w:fldChar w:fldCharType="separate"/>
      </w:r>
      <w:r>
        <w:rPr>
          <w:noProof/>
        </w:rPr>
        <w:t>76</w:t>
      </w:r>
      <w:r>
        <w:rPr>
          <w:noProof/>
        </w:rPr>
        <w:fldChar w:fldCharType="end"/>
      </w:r>
    </w:p>
    <w:p w:rsidR="00740FA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_Toc161490869 \h </w:instrText>
      </w:r>
      <w:r>
        <w:rPr>
          <w:noProof/>
        </w:rPr>
        <w:fldChar w:fldCharType="separate"/>
      </w:r>
      <w:r>
        <w:rPr>
          <w:noProof/>
        </w:rPr>
        <w:t>78</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_Toc161490870 \h </w:instrText>
      </w:r>
      <w:r>
        <w:rPr>
          <w:noProof/>
        </w:rPr>
        <w:fldChar w:fldCharType="separate"/>
      </w:r>
      <w:r>
        <w:rPr>
          <w:noProof/>
        </w:rPr>
        <w:t>78</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_Toc161490871 \h </w:instrText>
      </w:r>
      <w:r>
        <w:rPr>
          <w:noProof/>
        </w:rPr>
        <w:fldChar w:fldCharType="separate"/>
      </w:r>
      <w:r>
        <w:rPr>
          <w:noProof/>
        </w:rPr>
        <w:t>79</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_Toc161490872 \h </w:instrText>
      </w:r>
      <w:r>
        <w:rPr>
          <w:noProof/>
        </w:rPr>
        <w:fldChar w:fldCharType="separate"/>
      </w:r>
      <w:r>
        <w:rPr>
          <w:noProof/>
        </w:rPr>
        <w:t>80</w:t>
      </w:r>
      <w:r>
        <w:rPr>
          <w:noProof/>
        </w:rPr>
        <w:fldChar w:fldCharType="end"/>
      </w:r>
    </w:p>
    <w:p w:rsidR="00740FAB">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_Toc161490873 \h </w:instrText>
      </w:r>
      <w:r>
        <w:rPr>
          <w:noProof/>
        </w:rPr>
        <w:fldChar w:fldCharType="separate"/>
      </w:r>
      <w:r>
        <w:rPr>
          <w:noProof/>
        </w:rPr>
        <w:t>81</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_Toc161490874 \h </w:instrText>
      </w:r>
      <w:r>
        <w:rPr>
          <w:noProof/>
        </w:rPr>
        <w:fldChar w:fldCharType="separate"/>
      </w:r>
      <w:r>
        <w:rPr>
          <w:noProof/>
        </w:rPr>
        <w:t>81</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_Toc161490875 \h </w:instrText>
      </w:r>
      <w:r>
        <w:rPr>
          <w:noProof/>
        </w:rPr>
        <w:fldChar w:fldCharType="separate"/>
      </w:r>
      <w:r>
        <w:rPr>
          <w:noProof/>
        </w:rPr>
        <w:t>83</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_Toc161490876 \h </w:instrText>
      </w:r>
      <w:r>
        <w:rPr>
          <w:noProof/>
        </w:rPr>
        <w:fldChar w:fldCharType="separate"/>
      </w:r>
      <w:r>
        <w:rPr>
          <w:noProof/>
        </w:rPr>
        <w:t>85</w:t>
      </w:r>
      <w:r>
        <w:rPr>
          <w:noProof/>
        </w:rPr>
        <w:fldChar w:fldCharType="end"/>
      </w:r>
    </w:p>
    <w:p w:rsidR="00740FAB">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_Toc161490877 \h </w:instrText>
      </w:r>
      <w:r>
        <w:rPr>
          <w:noProof/>
        </w:rPr>
        <w:fldChar w:fldCharType="separate"/>
      </w:r>
      <w:r>
        <w:rPr>
          <w:noProof/>
        </w:rPr>
        <w:t>87</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_Toc161490878 \h </w:instrText>
      </w:r>
      <w:r>
        <w:rPr>
          <w:noProof/>
        </w:rPr>
        <w:fldChar w:fldCharType="separate"/>
      </w:r>
      <w:r>
        <w:rPr>
          <w:noProof/>
        </w:rPr>
        <w:t>87</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_Toc161490879 \h </w:instrText>
      </w:r>
      <w:r>
        <w:rPr>
          <w:noProof/>
        </w:rPr>
        <w:fldChar w:fldCharType="separate"/>
      </w:r>
      <w:r>
        <w:rPr>
          <w:noProof/>
        </w:rPr>
        <w:t>88</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_Toc161490880 \h </w:instrText>
      </w:r>
      <w:r>
        <w:rPr>
          <w:noProof/>
        </w:rPr>
        <w:fldChar w:fldCharType="separate"/>
      </w:r>
      <w:r>
        <w:rPr>
          <w:noProof/>
        </w:rPr>
        <w:t>89</w:t>
      </w:r>
      <w:r>
        <w:rPr>
          <w:noProof/>
        </w:rPr>
        <w:fldChar w:fldCharType="end"/>
      </w:r>
    </w:p>
    <w:p w:rsidR="00740FAB">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_Toc161490881 \h </w:instrText>
      </w:r>
      <w:r>
        <w:rPr>
          <w:noProof/>
        </w:rPr>
        <w:fldChar w:fldCharType="separate"/>
      </w:r>
      <w:r>
        <w:rPr>
          <w:noProof/>
        </w:rPr>
        <w:t>91</w:t>
      </w:r>
      <w:r>
        <w:rPr>
          <w:noProof/>
        </w:rPr>
        <w:fldChar w:fldCharType="end"/>
      </w:r>
    </w:p>
    <w:p w:rsidR="00740FA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_Toc161490882 \h </w:instrText>
      </w:r>
      <w:r>
        <w:rPr>
          <w:noProof/>
        </w:rPr>
        <w:fldChar w:fldCharType="separate"/>
      </w:r>
      <w:r>
        <w:rPr>
          <w:noProof/>
        </w:rPr>
        <w:t>91</w:t>
      </w:r>
      <w:r>
        <w:rPr>
          <w:noProof/>
        </w:rPr>
        <w:fldChar w:fldCharType="end"/>
      </w:r>
    </w:p>
    <w:p w:rsidR="00740FA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_Toc161490883 \h </w:instrText>
      </w:r>
      <w:r>
        <w:rPr>
          <w:noProof/>
        </w:rPr>
        <w:fldChar w:fldCharType="separate"/>
      </w:r>
      <w:r>
        <w:rPr>
          <w:noProof/>
        </w:rPr>
        <w:t>91</w:t>
      </w:r>
      <w:r>
        <w:rPr>
          <w:noProof/>
        </w:rPr>
        <w:fldChar w:fldCharType="end"/>
      </w:r>
    </w:p>
    <w:p w:rsidR="00740FA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_Toc161490884 \h </w:instrText>
      </w:r>
      <w:r>
        <w:rPr>
          <w:noProof/>
        </w:rPr>
        <w:fldChar w:fldCharType="separate"/>
      </w:r>
      <w:r>
        <w:rPr>
          <w:noProof/>
        </w:rPr>
        <w:t>92</w:t>
      </w:r>
      <w:r>
        <w:rPr>
          <w:noProof/>
        </w:rPr>
        <w:fldChar w:fldCharType="end"/>
      </w:r>
    </w:p>
    <w:p w:rsidR="00740FAB" w:rsidP="00740FA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40FAB" w:rsidP="00740FAB">
      <w:pPr>
        <w:pStyle w:val="Heading1"/>
        <w:jc w:val="center"/>
        <w:rPr>
          <w:rFonts w:hint="eastAsia"/>
        </w:rPr>
      </w:pPr>
      <w:bookmarkStart w:id="1" w:name="_Toc161490816"/>
      <w:r w:rsidRPr="00740FAB">
        <w:rPr>
          <w:rFonts w:hint="eastAsia"/>
        </w:rPr>
        <w:t>前言</w:t>
      </w:r>
      <w:bookmarkEnd w:id="1"/>
    </w:p>
    <w:p w:rsidR="00740FAB" w:rsidP="00740FAB">
      <w:pPr>
        <w:ind w:firstLine="560" w:firstLineChars="200"/>
        <w:rPr>
          <w:rFonts w:ascii="仿宋" w:eastAsia="仿宋" w:hAnsi="仿宋" w:hint="eastAsia"/>
          <w:sz w:val="28"/>
        </w:rPr>
      </w:pPr>
      <w:r w:rsidRPr="00740FA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40FAB" w:rsidP="00740FAB">
      <w:pPr>
        <w:pStyle w:val="Heading1"/>
        <w:rPr>
          <w:rFonts w:hint="eastAsia"/>
        </w:rPr>
      </w:pPr>
      <w:bookmarkStart w:id="2" w:name="_Toc161490817"/>
      <w:r w:rsidRPr="00740FAB">
        <w:rPr>
          <w:rFonts w:hint="eastAsia"/>
        </w:rPr>
        <w:t>一、离合器压盘项目质量管理方案</w:t>
      </w:r>
      <w:bookmarkEnd w:id="2"/>
    </w:p>
    <w:p w:rsidR="00740FAB" w:rsidP="00740FAB">
      <w:pPr>
        <w:pStyle w:val="Heading2"/>
        <w:rPr>
          <w:rFonts w:hint="eastAsia"/>
        </w:rPr>
      </w:pPr>
      <w:bookmarkStart w:id="3" w:name="_Toc161490818"/>
      <w:r w:rsidRPr="00740FAB">
        <w:rPr>
          <w:rFonts w:hint="eastAsia"/>
        </w:rPr>
        <w:t>(</w:t>
      </w:r>
      <w:r w:rsidRPr="00740FAB">
        <w:rPr>
          <w:rFonts w:hint="eastAsia"/>
        </w:rPr>
        <w:t>一</w:t>
      </w:r>
      <w:r w:rsidRPr="00740FAB">
        <w:rPr>
          <w:rFonts w:hint="eastAsia"/>
        </w:rPr>
        <w:t>)</w:t>
      </w:r>
      <w:r w:rsidRPr="00740FAB">
        <w:rPr>
          <w:rFonts w:hint="eastAsia"/>
        </w:rPr>
        <w:t>、全面质量管理</w:t>
      </w:r>
      <w:bookmarkEnd w:id="3"/>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（一）全面质量管理的概念</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概念解析</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特点</w:t>
      </w:r>
    </w:p>
    <w:p w:rsidR="00740FAB" w:rsidRPr="00740FAB" w:rsidP="00740FA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40FA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（二）全面质量管理的原则</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顾客导向</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全员参与</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过程管理</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持续改进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持续改进是全面质量管理的核心之一。企业应该不断寻求改进的机会，包括改进产品质量、生产过程、管理方法等，从而提高企业的绩效。</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数据驱动</w:t>
      </w:r>
    </w:p>
    <w:p w:rsidR="00740FAB" w:rsidRPr="00740FAB" w:rsidP="00740FA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40FAB">
        <w:rPr>
          <w:rFonts w:ascii="仿宋" w:eastAsia="仿宋" w:hAnsi="仿宋" w:hint="eastAsia"/>
          <w:sz w:val="28"/>
        </w:rPr>
        <w:t>全面质量管理强调决策和改进应该以数据和实际情况为依据，而</w:t>
      </w:r>
    </w:p>
    <w:p w:rsidR="00740FAB" w:rsidRPr="00740FAB" w:rsidP="00740FAB">
      <w:pPr>
        <w:ind w:firstLine="560" w:firstLineChars="200"/>
        <w:rPr>
          <w:rFonts w:ascii="仿宋" w:eastAsia="仿宋" w:hAnsi="仿宋"/>
          <w:sz w:val="28"/>
        </w:rPr>
      </w:pPr>
      <w:r w:rsidRPr="00740FAB">
        <w:rPr>
          <w:rFonts w:ascii="仿宋" w:eastAsia="仿宋" w:hAnsi="仿宋" w:hint="eastAsia"/>
          <w:sz w:val="28"/>
        </w:rPr>
        <w:t>不是凭主观判断。通过数据分析，企业可以更好地了解产品质量状况，找出潜在问题并加以解决，提高质量水平。</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（三）全面质量管理的实施步骤</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制定质量政策和目标</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企业应该明确质量政策和目标，将顾客满意度置于首位，确定质量改进的具体目标，为全面质量管理的实施提供清晰的指导方向。</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规划质量管理体系</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质量成本分析</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质量培训与教育</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全面质量管理需要员工具备相关的知识和技能，因此企业需要加强对员工的质量培训和教育，提升员工的质量意识和专业素养。</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制定质量控制计划</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企业应该制定相应的质量控制计划，包括质量标准、检验方法、质量控制点等，确保产品在生产过程中能够达到预期的质量要求。</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6. 实施全面质量管理</w:t>
      </w:r>
    </w:p>
    <w:p w:rsidR="00740FAB" w:rsidRPr="00740FAB" w:rsidP="00740FA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40FAB">
        <w:rPr>
          <w:rFonts w:ascii="仿宋" w:eastAsia="仿宋" w:hAnsi="仿宋" w:hint="eastAsia"/>
          <w:sz w:val="28"/>
        </w:rPr>
        <w:t>企业应该全面推行全面质量管理，持续改进产品和生产过程。同</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时，根据实际情况对质量管理体系进行调整和优化，不断提高企业的绩效水平。</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（四）全面质量管理在智能化设备离合器压盘项目中的应用</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在智能化设备离合器压盘项目中，全面质量管理发挥着至关重要的作用。通过下面几个方面的实际应用，可以更好地理解全面质量管理在离合器压盘项目中的意义：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工艺优化和改进： 利用全面质量管理原则，离合器压盘项目团队能够深入了解生产工艺，通过全员参与的方式发现潜在的工艺问题，并不断进行持续改进，提高智能化设备的生产效率和质量水平。</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全员培训与技能提升： 全面质量管理注重全员参与，离合器压盘项目团队通过质量培训和技能提升计划，确保每位成员具备必要的知识和技能，以更好地适应智能化设备制造的高标准要求。</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数据驱动的质量决策： 强调以数据为依据的全面质量管理原则，在智能化设备离合器压盘项目中可以通过数据分析实时监测生产过程，准确评估产品质量，迅速做出质量决策，确保产品达到预期标准。</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顾客导向的产品设计： 通过深入了解顾客需求，智能化设备离合器压盘项目可以在产品设计阶段就充分考虑顾客的期望，以顾客满意度为导向，打造更符合市场需求的智能化产品。</w:t>
      </w:r>
    </w:p>
    <w:p w:rsidR="00740FAB" w:rsidRPr="00740FAB" w:rsidP="00740FA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40FAB">
        <w:rPr>
          <w:rFonts w:ascii="仿宋" w:eastAsia="仿宋" w:hAnsi="仿宋" w:hint="eastAsia"/>
          <w:sz w:val="28"/>
        </w:rPr>
        <w:t>5. 持续改进和创新： 全面质量管理强调持续改进，对于智能化设备离合器压盘项目而言，这意味着不断追求技术创新，优化生产流程，引入先进技术，从而提升产品质量和市场竞争力。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通过将全面质量管理的理念融入智能化设备离合器压盘项目的方方面面，离合器压盘项目团队可以更好地应对市场变化、提高生产效率、降低成本，并在竞争激烈的行业中取得持续的成功。</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离合器压盘项目能够更好地适应快速发展的科技环境，为企业的可持续发展打下坚实基础。</w:t>
      </w:r>
    </w:p>
    <w:p w:rsidR="00740FAB" w:rsidP="00740FAB">
      <w:pPr>
        <w:pStyle w:val="Heading2"/>
      </w:pPr>
      <w:bookmarkStart w:id="4" w:name="_Toc161490819"/>
      <w:r w:rsidRPr="00740FAB">
        <w:t>(</w:t>
      </w:r>
      <w:r w:rsidRPr="00740FAB">
        <w:t>二</w:t>
      </w:r>
      <w:r w:rsidRPr="00740FAB">
        <w:t>)</w:t>
      </w:r>
      <w:r w:rsidRPr="00740FAB">
        <w:t>、质量成本管理</w:t>
      </w:r>
      <w:bookmarkEnd w:id="4"/>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在离合器压盘项目执行过程中，质量成本管理是一项关键的活动，旨在全面规划、控制和管理因质量问题而产生的各项成本。在离合器压盘项目中，质量成本管理对于提升产品质量、降低生产成本以及增强竞争力具有重要意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1. 质量成本的定义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2. 质量成本管理的概念</w:t>
      </w:r>
    </w:p>
    <w:p w:rsidR="00740FAB" w:rsidRPr="00740FAB" w:rsidP="00740FA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40FAB">
        <w:rPr>
          <w:rFonts w:ascii="仿宋" w:eastAsia="仿宋" w:hAnsi="仿宋" w:hint="eastAsia"/>
          <w:sz w:val="28"/>
        </w:rPr>
        <w:t>质量成本管理是企业通过全面认识和分析质量成本，采取有效措施降低和控制这些成本的过程。通过预防和改进措施，企业可以最大</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限度地降低内外部失误成本，同时合理利用预防和评估成本，实现整体质量成本的最小化。</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3. 质量成本管理分类</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预防成本： 投入在预防产品不合格活动上的费用，包括质量培训、工艺设计等。</w:t>
      </w:r>
    </w:p>
    <w:p w:rsidR="00740FAB" w:rsidRPr="00740FAB" w:rsidP="00740FAB">
      <w:pPr>
        <w:ind w:firstLine="560" w:firstLineChars="200"/>
        <w:rPr>
          <w:rFonts w:ascii="仿宋" w:eastAsia="仿宋" w:hAnsi="仿宋"/>
          <w:sz w:val="28"/>
        </w:rPr>
      </w:pPr>
      <w:r w:rsidRPr="00740FAB">
        <w:rPr>
          <w:rFonts w:ascii="仿宋" w:eastAsia="仿宋" w:hAnsi="仿宋"/>
          <w:sz w:val="28"/>
        </w:rPr>
        <w:t xml:space="preserve">  </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评估成本： 用于检验和测试产品以确保符合质量标准的成本，包括检验设备、测试材料等。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内部失误成本： 由于产品不合格而产生的内部成本，包括返工、报废、维修等费用。</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外部失误成本： 由不合格产品引起的外部损失，包括退货、赔偿、声誉受损等。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4. 质量成本管理的应用</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持续改进： 不断改进产品设计、生产工艺、质量管理体系，降低质量成本，提高产品合格率，满足客户需求，提升市场竞争力。</w:t>
      </w:r>
    </w:p>
    <w:p w:rsidR="00740FAB" w:rsidRPr="00740FAB" w:rsidP="00740FA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40FAB">
        <w:rPr>
          <w:rFonts w:ascii="仿宋" w:eastAsia="仿宋" w:hAnsi="仿宋" w:hint="eastAsia"/>
          <w:sz w:val="28"/>
        </w:rPr>
        <w:t xml:space="preserve"> 5. 质量成本管理的优势</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降低生产成本： 通过降低内外部失误成本，提高产品合格率，从而降低生产成本。</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提高产品质量： 促使企业从源头上预防产品质量问题的发生，全员参与质量管理，提高产品质量水平。</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增强市场竞争力： 通过优化质量成本管理，提高产品性价比，提升品牌形象，增强市场竞争力。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 xml:space="preserve"> 加强管理决策： 提供全面的质量成本数据支持，帮助管理层进行科学决策，合理配置资源，提高企业经营效益。</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综合而言，质量成本管理在离合器压盘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40FAB" w:rsidP="00740FAB">
      <w:pPr>
        <w:pStyle w:val="Heading2"/>
      </w:pPr>
      <w:bookmarkStart w:id="5" w:name="_Toc161490820"/>
      <w:r w:rsidRPr="00740FAB">
        <w:t>(</w:t>
      </w:r>
      <w:r w:rsidRPr="00740FAB">
        <w:t>三</w:t>
      </w:r>
      <w:r w:rsidRPr="00740FAB">
        <w:t>)</w:t>
      </w:r>
      <w:r w:rsidRPr="00740FAB">
        <w:t>、服务质量管理</w:t>
      </w:r>
      <w:bookmarkEnd w:id="5"/>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客户需求分析： 理解客户的期望和需求是确保服务质量的第一步。这可以通过市场调研、客户反馈和数据分析来实现。</w:t>
      </w:r>
    </w:p>
    <w:p w:rsidR="00740FAB" w:rsidRPr="00740FAB" w:rsidP="00740FA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40FAB">
        <w:rPr>
          <w:rFonts w:ascii="仿宋" w:eastAsia="仿宋" w:hAnsi="仿宋" w:hint="eastAsia"/>
          <w:sz w:val="28"/>
        </w:rPr>
        <w:t>2. 服务设计： 设计阶段需要考虑如何最好地满足客户需求，包</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括服务流程、技术基础设施和员工培训等方面。</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流程管理： 通过有效的流程管理确保服务交付的一致性和高效性。这可能包括制定标准操作程序 (SOP)、使用技术解决方案来提高效率等。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客户反馈和持续改进： 定期收集客户反馈，借此识别任何可能的问题或改进的机会。持续改进是服务质量管理的核心原则。</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6. 性能指标和测量： 制定合适的性能指标以评估服务质量。这可以涉及客户满意度、服务交付时间、问题解决速度等方面的度量。</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7. 技术支持和创新： 利用新技术和创新来提升服务质量，例如自动化、人工智能、客户关系管理系统等。</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8. 风险管理： 识别和管理可能影响服务质量的风险。这可以包括对供应链、技术故障、人力资源等方面的风险进行有效的管理。</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9. 法规和合规性： 遵守适用的法规和行业标准，以确保服务质量管理的合规性。</w:t>
      </w:r>
    </w:p>
    <w:p w:rsidR="00740FAB" w:rsidP="00740FA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40FAB">
        <w:rPr>
          <w:rFonts w:ascii="仿宋" w:eastAsia="仿宋" w:hAnsi="仿宋" w:hint="eastAsia"/>
          <w:sz w:val="28"/>
        </w:rPr>
        <w:t>10. 团队协作： 通过建立有效的团队协作和沟通机制来促进服务质量的提升。</w:t>
      </w:r>
    </w:p>
    <w:p w:rsidR="00740FAB" w:rsidP="00740FAB">
      <w:pPr>
        <w:pStyle w:val="Heading1"/>
        <w:rPr>
          <w:rFonts w:hint="eastAsia"/>
        </w:rPr>
      </w:pPr>
      <w:bookmarkStart w:id="6" w:name="_Toc161490821"/>
      <w:r w:rsidRPr="00740FAB">
        <w:rPr>
          <w:rFonts w:hint="eastAsia"/>
        </w:rPr>
        <w:t>二、背景及必要性分析</w:t>
      </w:r>
      <w:bookmarkEnd w:id="6"/>
    </w:p>
    <w:p w:rsidR="00740FAB" w:rsidP="00740FAB">
      <w:pPr>
        <w:pStyle w:val="Heading2"/>
        <w:rPr>
          <w:rFonts w:hint="eastAsia"/>
        </w:rPr>
      </w:pPr>
      <w:bookmarkStart w:id="7" w:name="_Toc161490822"/>
      <w:r w:rsidRPr="00740FAB">
        <w:rPr>
          <w:rFonts w:hint="eastAsia"/>
        </w:rPr>
        <w:t>(</w:t>
      </w:r>
      <w:r w:rsidRPr="00740FAB">
        <w:rPr>
          <w:rFonts w:hint="eastAsia"/>
        </w:rPr>
        <w:t>一</w:t>
      </w:r>
      <w:r w:rsidRPr="00740FAB">
        <w:rPr>
          <w:rFonts w:hint="eastAsia"/>
        </w:rPr>
        <w:t>)</w:t>
      </w:r>
      <w:r w:rsidRPr="00740FAB">
        <w:rPr>
          <w:rFonts w:hint="eastAsia"/>
        </w:rPr>
        <w:t>、行业发展方向</w:t>
      </w:r>
      <w:bookmarkEnd w:id="7"/>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40FAB" w:rsidRPr="00740FAB" w:rsidP="00740FA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40FAB">
        <w:rPr>
          <w:rFonts w:ascii="仿宋" w:eastAsia="仿宋" w:hAnsi="仿宋" w:hint="eastAsia"/>
          <w:sz w:val="28"/>
        </w:rPr>
        <w:t>6. 人才培养与团队协作： 面对行业的发展变革，人才将成为推</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动行业前进的核心因素。培养具备创新意识和跨领域能力的人才，同时强调团队协作，将有助于行业在竞争激烈的市场中保持领先地位。</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40FAB" w:rsidP="00740FAB">
      <w:pPr>
        <w:pStyle w:val="Heading2"/>
      </w:pPr>
      <w:bookmarkStart w:id="8" w:name="_Toc161490823"/>
      <w:r w:rsidRPr="00740FAB">
        <w:t>(</w:t>
      </w:r>
      <w:r w:rsidRPr="00740FAB">
        <w:t>二</w:t>
      </w:r>
      <w:r w:rsidRPr="00740FAB">
        <w:t>)</w:t>
      </w:r>
      <w:r w:rsidRPr="00740FAB">
        <w:t>、行业环境分析与应对策略</w:t>
      </w:r>
      <w:bookmarkEnd w:id="8"/>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（五）行业环境分析与应对策略</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40FAB" w:rsidRPr="00740FAB" w:rsidP="00740FA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40FAB">
        <w:rPr>
          <w:rFonts w:ascii="仿宋" w:eastAsia="仿宋" w:hAnsi="仿宋" w:hint="eastAsia"/>
          <w:sz w:val="28"/>
        </w:rPr>
        <w:t>4. **环保法规日益严格：** 随着社会对环境问题的关注加大，环保法规日益趋严。企业应主动遵循环保法规，投资绿色生产技术，</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提高环保意识。建立健全的环保体系，不仅有助于企业长期发展，还可提升企业形象。</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40FAB" w:rsidP="00740FAB">
      <w:pPr>
        <w:pStyle w:val="Heading2"/>
      </w:pPr>
      <w:bookmarkStart w:id="9" w:name="_Toc161490824"/>
      <w:r w:rsidRPr="00740FAB">
        <w:t>(</w:t>
      </w:r>
      <w:r w:rsidRPr="00740FAB">
        <w:t>三</w:t>
      </w:r>
      <w:r w:rsidRPr="00740FAB">
        <w:t>)</w:t>
      </w:r>
      <w:r w:rsidRPr="00740FAB">
        <w:t>、行业面临的机遇与挑战</w:t>
      </w:r>
      <w:bookmarkEnd w:id="9"/>
    </w:p>
    <w:p w:rsidR="00740FAB" w:rsidRPr="00740FAB" w:rsidP="00740FA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40FA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机遇：</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技术创新和数字化转型： 行业可能受益于先进技术和数字化转型，提高生产效率、降低成本，同时创造新的商业模式和产品。</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市场需求增长： 如果行业所在市场的需求不断增长，企业有机会通过提供更多产品或服务来扩大市场份额。</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全球化机遇： 开拓国际市场可能为企业带来新的机会，尤其是在全球化程度不断提高的情况下。</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可持续发展： 行业在可持续发展方面的投入和努力可能受到市场和政府的认可，推动企业在社会责任和环保方面取得竞争优势。</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人才和团队发展： 有机会吸引和培养高素质的人才，建立协作团队，为企业带来创新和竞争优势。</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挑战：</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市场竞争激烈： 若市场竞争激烈，企业可能面临价格战、利润压力以及更高的市场推广成本。</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政策和法规变化： 行业可能受到政府政策和法规的影响，不稳定的政策环境可能带来不确定性。</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供应链不稳定： 供应链问题，如原材料短缺、运输问题或供应链中断，可能对企业的生产和运营产生负面影响。</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技术风险： 依赖新技术可能带来技术风险，包括技术失误、信息安全问题等。</w:t>
      </w:r>
    </w:p>
    <w:p w:rsidR="00740FAB" w:rsidRPr="00740FAB" w:rsidP="00740FA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40FAB">
        <w:rPr>
          <w:rFonts w:ascii="仿宋" w:eastAsia="仿宋" w:hAnsi="仿宋" w:hint="eastAsia"/>
          <w:sz w:val="28"/>
        </w:rPr>
        <w:t>5. 人才短缺： 企业可能面临人才短缺，尤其是在需要特定技能或专业知识的领域。</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6. 经济不确定性： 宏观经济因素的不确定性，如通货膨胀、利率变动、经济衰退等，可能对企业产生负面影响。</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在面对这些机遇和挑战时，企业需要制定明智的战略，灵活调整经营计划，不断提升自身竞争力，以适应动态的市场环境。</w:t>
      </w:r>
    </w:p>
    <w:p w:rsidR="00740FAB" w:rsidP="00740FAB">
      <w:pPr>
        <w:pStyle w:val="Heading2"/>
      </w:pPr>
      <w:bookmarkStart w:id="10" w:name="_Toc161490825"/>
      <w:r w:rsidRPr="00740FAB">
        <w:t>(</w:t>
      </w:r>
      <w:r w:rsidRPr="00740FAB">
        <w:t>四</w:t>
      </w:r>
      <w:r w:rsidRPr="00740FAB">
        <w:t>)</w:t>
      </w:r>
      <w:r w:rsidRPr="00740FAB">
        <w:t>、行业特征</w:t>
      </w:r>
      <w:bookmarkEnd w:id="10"/>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市场竞争激烈： 行业内竞争激烈，存在多个竞争对手争夺市场份额。差异化竞争、创新能力和品牌影响力成为企业取胜的重要因素。</w:t>
      </w:r>
    </w:p>
    <w:p w:rsidR="00740FAB" w:rsidRPr="00740FAB" w:rsidP="00740FA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40FAB">
        <w:rPr>
          <w:rFonts w:ascii="仿宋" w:eastAsia="仿宋" w:hAnsi="仿宋" w:hint="eastAsia"/>
          <w:sz w:val="28"/>
        </w:rPr>
        <w:t>6. 环境法规严格： 由于行业特殊性，环保法规较为严格。企业</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需要投入更多资源用于环保设施建设、废物处理等，以确保符合法规要求，避免环境问题带来的负面影响。</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40FAB" w:rsidRPr="00740FAB" w:rsidP="00740FAB">
      <w:pPr>
        <w:ind w:firstLine="560" w:firstLineChars="200"/>
        <w:rPr>
          <w:rFonts w:ascii="仿宋" w:eastAsia="仿宋" w:hAnsi="仿宋" w:hint="eastAsia"/>
          <w:sz w:val="28"/>
        </w:rPr>
      </w:pPr>
      <w:r w:rsidRPr="00740FAB">
        <w:rPr>
          <w:rFonts w:ascii="仿宋" w:eastAsia="仿宋" w:hAnsi="仿宋"/>
          <w:sz w:val="28"/>
        </w:rPr>
        <w:t>8</w:t>
      </w:r>
      <w:r w:rsidRPr="00740FA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40FAB" w:rsidP="00740FAB">
      <w:pPr>
        <w:pStyle w:val="Heading2"/>
      </w:pPr>
      <w:bookmarkStart w:id="11" w:name="_Toc161490826"/>
      <w:r w:rsidRPr="00740FAB">
        <w:t>(</w:t>
      </w:r>
      <w:r w:rsidRPr="00740FAB">
        <w:t>五</w:t>
      </w:r>
      <w:r w:rsidRPr="00740FAB">
        <w:t>)</w:t>
      </w:r>
      <w:r w:rsidRPr="00740FAB">
        <w:t>、行业发展趋势分析</w:t>
      </w:r>
      <w:bookmarkEnd w:id="11"/>
    </w:p>
    <w:p w:rsidR="00740FAB" w:rsidRPr="00740FAB" w:rsidP="00740FA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40FA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发展的重要引擎。</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40FAB" w:rsidP="00740FA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40FAB">
        <w:rPr>
          <w:rFonts w:ascii="仿宋" w:eastAsia="仿宋" w:hAnsi="仿宋" w:hint="eastAsia"/>
          <w:sz w:val="28"/>
        </w:rPr>
        <w:t>8. 社会责任和品牌形象： 消费者对企业的社会责任和品牌形象的关注日益增加。积极参与社会公益活动，关注员工福利，构建积极</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的企业形象，将成为企业在市场竞争中取得优势的重要因素。</w:t>
      </w:r>
    </w:p>
    <w:p w:rsidR="00740FAB" w:rsidP="00740FAB">
      <w:pPr>
        <w:pStyle w:val="Heading2"/>
      </w:pPr>
      <w:bookmarkStart w:id="12" w:name="_Toc161490827"/>
      <w:r w:rsidRPr="00740FAB">
        <w:t>(</w:t>
      </w:r>
      <w:r w:rsidRPr="00740FAB">
        <w:t>六</w:t>
      </w:r>
      <w:r w:rsidRPr="00740FAB">
        <w:t>)</w:t>
      </w:r>
      <w:r w:rsidRPr="00740FAB">
        <w:t>、行业实施路径就爱建议</w:t>
      </w:r>
      <w:bookmarkEnd w:id="12"/>
    </w:p>
    <w:p w:rsidR="00740FAB" w:rsidRPr="00740FAB" w:rsidP="00740FAB">
      <w:pPr>
        <w:ind w:firstLine="560" w:firstLineChars="200"/>
        <w:rPr>
          <w:rFonts w:ascii="仿宋" w:eastAsia="仿宋" w:hAnsi="仿宋"/>
          <w:sz w:val="28"/>
        </w:rPr>
      </w:pP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40FAB" w:rsidRPr="00740FAB" w:rsidP="00740FAB">
      <w:pPr>
        <w:ind w:firstLine="560" w:firstLineChars="200"/>
        <w:rPr>
          <w:rFonts w:ascii="仿宋" w:eastAsia="仿宋" w:hAnsi="仿宋"/>
          <w:sz w:val="28"/>
        </w:rPr>
      </w:pPr>
      <w:r w:rsidRPr="00740FA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40FAB" w:rsidRPr="00740FAB" w:rsidP="00740FA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40FA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40FAB" w:rsidP="00740FAB">
      <w:pPr>
        <w:ind w:firstLine="560" w:firstLineChars="200"/>
        <w:rPr>
          <w:rFonts w:ascii="仿宋" w:eastAsia="仿宋" w:hAnsi="仿宋" w:hint="eastAsia"/>
          <w:sz w:val="28"/>
        </w:rPr>
      </w:pPr>
      <w:r w:rsidRPr="00740FAB">
        <w:rPr>
          <w:rFonts w:ascii="仿宋" w:eastAsia="仿宋" w:hAnsi="仿宋"/>
          <w:sz w:val="28"/>
        </w:rPr>
        <w:t>10</w:t>
      </w:r>
      <w:r w:rsidRPr="00740FA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40FAB" w:rsidP="00740FAB">
      <w:pPr>
        <w:pStyle w:val="Heading1"/>
        <w:rPr>
          <w:rFonts w:hint="eastAsia"/>
        </w:rPr>
      </w:pPr>
      <w:bookmarkStart w:id="13" w:name="_Toc161490828"/>
      <w:r w:rsidRPr="00740FAB">
        <w:rPr>
          <w:rFonts w:hint="eastAsia"/>
        </w:rPr>
        <w:t>三、离合器压盘项目风险管理方案</w:t>
      </w:r>
      <w:bookmarkEnd w:id="13"/>
    </w:p>
    <w:p w:rsidR="00740FAB" w:rsidP="00740FAB">
      <w:pPr>
        <w:pStyle w:val="Heading2"/>
        <w:rPr>
          <w:rFonts w:hint="eastAsia"/>
        </w:rPr>
      </w:pPr>
      <w:bookmarkStart w:id="14" w:name="_Toc161490829"/>
      <w:r w:rsidRPr="00740FAB">
        <w:rPr>
          <w:rFonts w:hint="eastAsia"/>
        </w:rPr>
        <w:t>(</w:t>
      </w:r>
      <w:r w:rsidRPr="00740FAB">
        <w:rPr>
          <w:rFonts w:hint="eastAsia"/>
        </w:rPr>
        <w:t>一</w:t>
      </w:r>
      <w:r w:rsidRPr="00740FAB">
        <w:rPr>
          <w:rFonts w:hint="eastAsia"/>
        </w:rPr>
        <w:t>)</w:t>
      </w:r>
      <w:r w:rsidRPr="00740FAB">
        <w:rPr>
          <w:rFonts w:hint="eastAsia"/>
        </w:rPr>
        <w:t>、风险管理概述</w:t>
      </w:r>
      <w:bookmarkEnd w:id="14"/>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在当前政策环境下，风险管理的关键性日益凸显，尤其在离合器压盘项目实施中扮演着不可或缺的角色。政策的不断调整和变化可能带来新的挑战，因此离合器压盘项目团队需要更加敏锐地识别、评估和应对各种潜在风险。</w:t>
      </w:r>
    </w:p>
    <w:p w:rsidR="00740FAB" w:rsidRPr="00740FAB" w:rsidP="00740FA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40FAB">
        <w:rPr>
          <w:rFonts w:ascii="仿宋" w:eastAsia="仿宋" w:hAnsi="仿宋" w:hint="eastAsia"/>
          <w:sz w:val="28"/>
        </w:rPr>
        <w:t>在政策导向下的风险管理过程中，首先，风险识别不仅要考虑传统的技术、供应链和人力资源等内部因素，还需要更深入地关注政策</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层面的变动，以便及时洞察可能带来的新风险。与相关利益相关者的密切合作和及时沟通显得尤为关键，以确保全面了解政策变化对离合器压盘项目可能产生的潜在影响。</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其次，风险评估的过程需要更具前瞻性，离合器压盘项目团队应当通过定性和定量分析，充分评估政策变化对离合器压盘项目目标的可能影响。这一过程的关键在于科学合理地量化潜在风险的概率和影响程度，从而有针对性地采取相应的风险应对措施。</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在面对政策层面的风险时，风险应对措施需要更加灵活。除了常规的避免、减轻、转移和接受策略外，离合器压盘项目团队还应考虑制定专门的政策应对计划，包括密切关注政策变化、及时调整离合器压盘项目实施方案等。例如，加强与相关政府部门的沟通，获取政策解读，及时调整离合器压盘项目策略以确保离合器压盘项目不受不确定性的过大影响。</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最后，风险监控的过程也需要更具前瞻性。离合器压盘项目团队在监控风险的同时，应当随时关注政策环境的变化，确保离合器压盘项目能够灵活适应新的政策要求。这可能涉及到对离合器压盘项目计划的及时调整、政策培训和离合器压盘项目团队的更新等方面，以保持离合器压盘项目在复杂多变的政策环境中的稳定推进。</w:t>
      </w:r>
    </w:p>
    <w:p w:rsidR="00740FAB" w:rsidP="00740FA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40FAB">
        <w:rPr>
          <w:rFonts w:ascii="仿宋" w:eastAsia="仿宋" w:hAnsi="仿宋" w:hint="eastAsia"/>
          <w:sz w:val="28"/>
        </w:rPr>
        <w:t>在当前政策背景下，风险管理需要更具前瞻性、灵活性和战略性，以确保离合器压盘项目能够在不断变化的政策环境中保持成功实施的稳定性。通过全面考虑政策层面的风险，并采取相应的战略性风险管理措施，离合器压盘项目团队将更有信心和能力应对潜在的挑战，</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确保离合器压盘项目的成功推进。</w:t>
      </w:r>
    </w:p>
    <w:p w:rsidR="00740FAB" w:rsidP="00740FAB">
      <w:pPr>
        <w:pStyle w:val="Heading2"/>
      </w:pPr>
      <w:bookmarkStart w:id="15" w:name="_Toc161490830"/>
      <w:r w:rsidRPr="00740FAB">
        <w:t>(</w:t>
      </w:r>
      <w:r w:rsidRPr="00740FAB">
        <w:t>二</w:t>
      </w:r>
      <w:r w:rsidRPr="00740FAB">
        <w:t>)</w:t>
      </w:r>
      <w:r w:rsidRPr="00740FAB">
        <w:t>、企业面临的风险</w:t>
      </w:r>
      <w:bookmarkEnd w:id="15"/>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在离合器压盘项目领域，企业在运营过程中面临着多层次的风险，这些风险源于内部操作、外部环境变化以及激烈的市场竞争。为了确保企业的成功，有效的风险管理显得尤为关键。下面将详细探讨离合器压盘项目中可能出现的各类风险，并提出相应的应对措施，以保障企业的可持续发展。</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一、市场需求波动风险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市场变化带来的需求波动风险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竞争对手的市场份额侵蚀风险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二、供应链风险</w:t>
      </w:r>
    </w:p>
    <w:p w:rsidR="00740FAB" w:rsidRPr="00740FAB" w:rsidP="00740FA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40FAB">
        <w:rPr>
          <w:rFonts w:ascii="仿宋" w:eastAsia="仿宋" w:hAnsi="仿宋" w:hint="eastAsia"/>
          <w:sz w:val="28"/>
        </w:rPr>
        <w:t>1. 原材料供应不稳定风险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供应链环节的质量风险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三、技术与生产风险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生产设备故障风险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生产工艺变革风险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四、法律与政策风险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1. 环保政策风险</w:t>
      </w:r>
    </w:p>
    <w:p w:rsidR="00740FAB" w:rsidRPr="00740FAB" w:rsidP="00740FA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40FA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2. 知识产权风险</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在离合器压盘项目中，知识产权的保护至关重要。企业需防范知识产权被侵犯的风险，加强专利申请、技术保密等工作，以避免知识产权纠纷导致的市场排斥和法律诉讼风险。</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通过采取上述措施，企业可以更全面、系统地管理各类风险，提高对不确定性的应对能力，从而确保离合器压盘项目的顺利进行和企业的可持续发展。</w:t>
      </w:r>
    </w:p>
    <w:p w:rsidR="00740FAB" w:rsidP="00740FAB">
      <w:pPr>
        <w:pStyle w:val="Heading2"/>
      </w:pPr>
      <w:bookmarkStart w:id="16" w:name="_Toc161490831"/>
      <w:r w:rsidRPr="00740FAB">
        <w:t>(</w:t>
      </w:r>
      <w:r w:rsidRPr="00740FAB">
        <w:t>三</w:t>
      </w:r>
      <w:r w:rsidRPr="00740FAB">
        <w:t>)</w:t>
      </w:r>
      <w:r w:rsidRPr="00740FAB">
        <w:t>、风险成本与风险管理的目标</w:t>
      </w:r>
      <w:bookmarkEnd w:id="16"/>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风险管理一直是任何离合器压盘项目成功实施的关键因素之一。在离合器压盘项目中，风险管理的目标是通过系统性的方法识别、评估和应对可能影响离合器压盘项目目标的潜在风险。为了降低离合器压盘项目失败的风险，提高离合器压盘项目的成功率，离合器压盘项目团队需要在整个离合器压盘项目生命周期中采取一系列有效的风险管理措施。</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风险成本作为风险管理的一个关键概念，在离合器压盘项目中显得尤为重要。这指的是由于风险事件的发生可能导致的经济损失和其他负面影响所带来的费用。这些成本涵盖了直接和间接的损失，以及为了应对风险而采取的各种措施所产生的费用。考虑到离合器压盘项目通常涉及大量资金投入，合理评估和控制风险成本对离合器压盘项目的成功至关重要，直接影响离合器压盘项目的资金流动和盈利能力。</w:t>
      </w:r>
    </w:p>
    <w:p w:rsidR="00740FAB" w:rsidRPr="00740FAB" w:rsidP="00740FA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40FAB">
        <w:rPr>
          <w:rFonts w:ascii="仿宋" w:eastAsia="仿宋" w:hAnsi="仿宋" w:hint="eastAsia"/>
          <w:sz w:val="28"/>
        </w:rPr>
        <w:t>风险管理的目标之一是在离合器压盘项目启动阶段就能预测和</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识别潜在风险。通过建立完善的风险识别和分析体系，离合器压盘项目团队可以提前评估可能出现的风险，为离合器压盘项目决策提供科学依据。评估和量化风险同样重要，通过对风险事件的发生概率和影响程度进行评估，可以为离合器压盘项目制定合适的风险应对策略提供基础。将风险以数字形式量化有助于离合器压盘项目管理者更好地理解整体风险影响，并作出相应决策。</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控制和减少风险是风险管理的核心目标。通过建立完善的风险控制体系，离合器压盘项目团队能够制定详细的风险控制计划，并实施有效的措施，以降低离合器压盘项目的风险水平，提高离合器压盘项目的成功率。应对和处理风险同样重要，特别是在风险事件发生时，能够及时采取措施最大程度减少损失。</w:t>
      </w:r>
    </w:p>
    <w:p w:rsidR="00740FAB" w:rsidRPr="00740FAB" w:rsidP="00740FAB">
      <w:pPr>
        <w:ind w:firstLine="560" w:firstLineChars="200"/>
        <w:rPr>
          <w:rFonts w:ascii="仿宋" w:eastAsia="仿宋" w:hAnsi="仿宋" w:hint="eastAsia"/>
          <w:sz w:val="28"/>
        </w:rPr>
      </w:pPr>
      <w:r w:rsidRPr="00740FAB">
        <w:rPr>
          <w:rFonts w:ascii="仿宋" w:eastAsia="仿宋" w:hAnsi="仿宋" w:hint="eastAsia"/>
          <w:sz w:val="28"/>
        </w:rPr>
        <w:t>监控和反馈风险是风险管理的最终目标。通过不断监控离合器压盘项目的风险状态，及时反馈风险信息，离合器压盘项目管理者能够做出及时决策，快速调整风险应对策略，确保离合器压盘项目按计划进行。这有效地建立了离合器压盘项目的风险监控和反馈机制，有助于离合器压盘项目在变化的环境中保持灵活性和应变能力。</w:t>
      </w:r>
    </w:p>
    <w:p w:rsidR="00740FAB" w:rsidP="00740FAB">
      <w:pPr>
        <w:ind w:firstLine="560" w:firstLineChars="200"/>
        <w:rPr>
          <w:rFonts w:ascii="仿宋" w:eastAsia="仿宋" w:hAnsi="仿宋" w:hint="eastAsia"/>
          <w:sz w:val="28"/>
        </w:rPr>
      </w:pPr>
      <w:r w:rsidRPr="00740FAB">
        <w:rPr>
          <w:rFonts w:ascii="仿宋" w:eastAsia="仿宋" w:hAnsi="仿宋" w:hint="eastAsia"/>
          <w:sz w:val="28"/>
        </w:rPr>
        <w:t>在离合器压盘项目中，综合考虑风险成本和风险管理的各离合器压盘项目标，离合器压盘项目团队能够更好地应对不确定性，提高离合器压盘项目的成功率。通过合理的风险管理，离合器压盘项目可以更顺利、更有效地达成预定的时间、成本和质量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https://d.book118.com/378076116064006046</w:t>
        </w:r>
      </w:hyperlink>
    </w:p>
    <w:p w:rsidR="00740FAB" w:rsidP="00740FA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40F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40FA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40FA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0FA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0FA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40FA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40FA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40FA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40FA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40FA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40FA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40FA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40FA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40FA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40FA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40FA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40FA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40FA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40FA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40FA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40FA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40FA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40FA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40FA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0FA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P="002B1A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40FA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rsidRPr="00740FAB" w:rsidP="00740FAB">
    <w:pPr>
      <w:pStyle w:val="Header"/>
      <w:rPr>
        <w:rFonts w:ascii="仿宋" w:eastAsia="仿宋" w:hAnsi="仿宋"/>
      </w:rPr>
    </w:pPr>
    <w:r w:rsidRPr="00740FAB">
      <w:rPr>
        <w:rFonts w:ascii="仿宋" w:eastAsia="仿宋" w:hAnsi="仿宋" w:hint="eastAsia"/>
      </w:rPr>
      <w:t>离合器压盘项目投资分析报告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F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AB"/>
    <w:rsid w:val="002B1A27"/>
    <w:rsid w:val="00740FA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40FA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40F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40FAB"/>
    <w:rPr>
      <w:b/>
      <w:bCs/>
      <w:kern w:val="44"/>
      <w:sz w:val="44"/>
      <w:szCs w:val="44"/>
    </w:rPr>
  </w:style>
  <w:style w:type="character" w:customStyle="1" w:styleId="2Char">
    <w:name w:val="标题 2 Char"/>
    <w:basedOn w:val="DefaultParagraphFont"/>
    <w:link w:val="Heading2"/>
    <w:uiPriority w:val="9"/>
    <w:rsid w:val="00740FA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40F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40FAB"/>
    <w:rPr>
      <w:sz w:val="18"/>
      <w:szCs w:val="18"/>
    </w:rPr>
  </w:style>
  <w:style w:type="paragraph" w:styleId="Footer">
    <w:name w:val="footer"/>
    <w:basedOn w:val="Normal"/>
    <w:link w:val="Char0"/>
    <w:uiPriority w:val="99"/>
    <w:unhideWhenUsed/>
    <w:rsid w:val="00740FA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40FAB"/>
    <w:rPr>
      <w:sz w:val="18"/>
      <w:szCs w:val="18"/>
    </w:rPr>
  </w:style>
  <w:style w:type="character" w:styleId="PageNumber">
    <w:name w:val="page number"/>
    <w:basedOn w:val="DefaultParagraphFont"/>
    <w:uiPriority w:val="99"/>
    <w:semiHidden/>
    <w:unhideWhenUsed/>
    <w:rsid w:val="00740FAB"/>
  </w:style>
  <w:style w:type="paragraph" w:styleId="TOC1">
    <w:name w:val="toc 1"/>
    <w:basedOn w:val="Normal"/>
    <w:next w:val="Normal"/>
    <w:autoRedefine/>
    <w:uiPriority w:val="39"/>
    <w:unhideWhenUsed/>
    <w:rsid w:val="00740FAB"/>
  </w:style>
  <w:style w:type="paragraph" w:styleId="TOC2">
    <w:name w:val="toc 2"/>
    <w:basedOn w:val="Normal"/>
    <w:next w:val="Normal"/>
    <w:autoRedefine/>
    <w:uiPriority w:val="39"/>
    <w:unhideWhenUsed/>
    <w:rsid w:val="00740F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807611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6875</Words>
  <Characters>39192</Characters>
  <Application>Microsoft Office Word</Application>
  <DocSecurity>0</DocSecurity>
  <Lines>326</Lines>
  <Paragraphs>91</Paragraphs>
  <ScaleCrop>false</ScaleCrop>
  <Company>Microsoft</Company>
  <LinksUpToDate>false</LinksUpToDate>
  <CharactersWithSpaces>45976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2024-03-16T06:12:00Z</dcterms:created>
  <dcterms:modified xsi:type="dcterms:W3CDTF">2024-03-16T06:13:00Z</dcterms:modified>
</cp:coreProperties>
</file>