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BE038D4"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3F11CC4"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77C06CD1"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2C1B85F6" w14:textId="77777777">
                          <w:pPr>
                            <w:pStyle w:val="NoSpacing"/>
                            <w:jc w:val="right"/>
                            <w:rPr>
                              <w:color w:val="595959" w:themeColor="text1" w:themeTint="A6"/>
                              <w:sz w:val="32"/>
                              <w:szCs w:val="32"/>
                            </w:rPr>
                          </w:pPr>
                          <w:sdt>
                            <w:sdtPr>
                              <w:rPr>
                                <w:color w:val="595959" w:themeColor="text1" w:themeTint="A6"/>
                                <w:sz w:val="32"/>
                                <w:szCs w:val="32"/>
                              </w:rPr>
                              <w:alias w:val="摘要"/>
                              <w:id w:val="130479522"/>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924267622"/>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B0F2B72"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00277EC"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757975188"/>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463F77E"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33E97FDE"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FDB3A5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85B165E"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975F568"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D5467C7"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0A1E24B3"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1728D9E"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2AFAEC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8D0F3F8"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32C253E"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F9DA58C"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3DE4C686"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CA0D448"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0FC7A38"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0E96254"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46DFBE4"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A654FB1"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BAF086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4E3103E"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5F301C6"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697EE4E"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08157653"/>
        <w:docPartObj>
          <w:docPartGallery w:val="Table of Contents"/>
          <w:docPartUnique/>
        </w:docPartObj>
      </w:sdtPr>
      <w:sdtEndPr>
        <w:rPr>
          <w:b/>
          <w:bCs/>
        </w:rPr>
      </w:sdtEndPr>
      <w:sdtContent>
        <w:p w:rsidR="00483551" w:rsidRPr="00913CD1" w:rsidP="00457322" w14:paraId="6D9E1D52"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5D7BDB6"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2095D0C0"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E76233A"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5323ADF"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3092578"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0EF701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CAC1A2B"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174A81B"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6361EE65"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F0389AF"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5C5D51F"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18DB1E0"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3ED86EA"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A5D7CC0"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F879EFF"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0EBA742"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B7C43F4"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947AB3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D80A3C4"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B176BED"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C940EC9"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4354769"/>
        <w:docPartObj>
          <w:docPartGallery w:val="Table of Contents"/>
          <w:docPartUnique/>
        </w:docPartObj>
      </w:sdtPr>
      <w:sdtEndPr>
        <w:rPr>
          <w:b/>
          <w:bCs/>
        </w:rPr>
      </w:sdtEndPr>
      <w:sdtContent>
        <w:p w:rsidR="00483551" w:rsidRPr="00913CD1" w:rsidP="00457322" w14:paraId="7707E485"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04D6C8A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EDCEF75"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CDB433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42AE0AB7"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9DDECBE"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1CFFBD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2FCE6C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B2F512B"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01499A6B"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FB5AC65"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77A3A15D"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B727022"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044B239"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67627CB"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DE196F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268BA06"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6B5588A"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612703D"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C68A049"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4D9FF56"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4A2578F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58152917"/>
        <w:docPartObj>
          <w:docPartGallery w:val="Table of Contents"/>
          <w:docPartUnique/>
        </w:docPartObj>
      </w:sdtPr>
      <w:sdtEndPr>
        <w:rPr>
          <w:b/>
          <w:bCs/>
        </w:rPr>
      </w:sdtEndPr>
      <w:sdtContent>
        <w:p w:rsidR="00483551" w:rsidRPr="00913CD1" w:rsidP="00457322" w14:paraId="1A9E2C5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118D210"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03F8753"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0378159"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C6A1975"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D5F8D73"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5C236A4"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26B6FE75"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554C8FE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539F3C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B4AD99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18B234C"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1D5C41F"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0D1A4DE"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5AE96B1"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5D7C710"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31FC8495"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3F7724D1"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8CC33DA"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797D3E" w14:paraId="2CEE0870" w14:textId="16F8069A">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建筑外墙涂料项目可行性分析报告编制的目的在于通过对项目的全面评估，确定该项目在技术、经济、社会和环境等方面的可行性和合理性，为投资决策提供科学依据。其意义主要体现在以下几个方面：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：通过编制可行性分析报告，可以清晰地定义项目的目标、范围和预期成果，确保项目与组织的战略规划保持一致。</w:t>
      </w:r>
      <w:r>
        <w:rPr>
          <w:rFonts w:ascii="仿宋" w:eastAsia="仿宋" w:hAnsi="仿宋"/>
          <w:sz w:val="28"/>
        </w:rPr>
        <w:br/>
        <w:t xml:space="preserve">    2.</w:t>
      </w:r>
      <w:r>
        <w:rPr>
          <w:rFonts w:ascii="仿宋" w:eastAsia="仿宋" w:hAnsi="仿宋"/>
          <w:sz w:val="28"/>
        </w:rPr>
        <w:t>识别风险和机会</w:t>
      </w:r>
      <w:r>
        <w:rPr>
          <w:rFonts w:ascii="仿宋" w:eastAsia="仿宋" w:hAnsi="仿宋"/>
          <w:sz w:val="28"/>
        </w:rPr>
        <w:t>：对项目的潜在风险和机会进行识别和评估，有助于制定有效的风险应对策略，并抓住市场机遇。</w:t>
      </w:r>
      <w:r>
        <w:rPr>
          <w:rFonts w:ascii="仿宋" w:eastAsia="仿宋" w:hAnsi="仿宋"/>
          <w:sz w:val="28"/>
        </w:rPr>
        <w:br/>
        <w:t xml:space="preserve">    3.</w:t>
      </w:r>
      <w:r>
        <w:rPr>
          <w:rFonts w:ascii="仿宋" w:eastAsia="仿宋" w:hAnsi="仿宋"/>
          <w:sz w:val="28"/>
        </w:rPr>
        <w:t>优化资源配置</w:t>
      </w:r>
      <w:r>
        <w:rPr>
          <w:rFonts w:ascii="仿宋" w:eastAsia="仿宋" w:hAnsi="仿宋"/>
          <w:sz w:val="28"/>
        </w:rPr>
        <w:t>：通过分析项目的成本、收益和资源需求，可以优化资源配置，确保项目在预算范围内高效实施。</w:t>
      </w:r>
      <w:r>
        <w:rPr>
          <w:rFonts w:ascii="仿宋" w:eastAsia="仿宋" w:hAnsi="仿宋"/>
          <w:sz w:val="28"/>
        </w:rPr>
        <w:br/>
        <w:t xml:space="preserve">    4.</w:t>
      </w:r>
      <w:r>
        <w:rPr>
          <w:rFonts w:ascii="仿宋" w:eastAsia="仿宋" w:hAnsi="仿宋"/>
          <w:sz w:val="28"/>
        </w:rPr>
        <w:t>提高决策质量</w:t>
      </w:r>
      <w:r>
        <w:rPr>
          <w:rFonts w:ascii="仿宋" w:eastAsia="仿宋" w:hAnsi="仿宋"/>
          <w:sz w:val="28"/>
        </w:rPr>
        <w:t>：基于详实的数据和分析，可行性分析报告为决策者提供了客观的参考，有助于提高决策的质量和准确性。</w:t>
      </w:r>
      <w:r>
        <w:rPr>
          <w:rFonts w:ascii="仿宋" w:eastAsia="仿宋" w:hAnsi="仿宋"/>
          <w:sz w:val="28"/>
        </w:rPr>
        <w:br/>
        <w:t xml:space="preserve">    5.</w:t>
      </w:r>
      <w:r>
        <w:rPr>
          <w:rFonts w:ascii="仿宋" w:eastAsia="仿宋" w:hAnsi="仿宋"/>
          <w:sz w:val="28"/>
        </w:rPr>
        <w:t>指导项目执行</w:t>
      </w:r>
      <w:r>
        <w:rPr>
          <w:rFonts w:ascii="仿宋" w:eastAsia="仿宋" w:hAnsi="仿宋"/>
          <w:sz w:val="28"/>
        </w:rPr>
        <w:t>：作为项目执行的指南，可行性分析报告为项目团队提供了明确的方向和实施计划，确保项目按计划推进。</w:t>
      </w:r>
      <w:r>
        <w:rPr>
          <w:rFonts w:ascii="仿宋" w:eastAsia="仿宋" w:hAnsi="仿宋"/>
          <w:sz w:val="28"/>
        </w:rPr>
        <w:br/>
        <w:t xml:space="preserve">    6.</w:t>
      </w:r>
      <w:r>
        <w:rPr>
          <w:rFonts w:ascii="仿宋" w:eastAsia="仿宋" w:hAnsi="仿宋"/>
          <w:sz w:val="28"/>
        </w:rPr>
        <w:t>满足监管要求</w:t>
      </w:r>
      <w:r>
        <w:rPr>
          <w:rFonts w:ascii="仿宋" w:eastAsia="仿宋" w:hAnsi="仿宋"/>
          <w:sz w:val="28"/>
        </w:rPr>
        <w:t>：在某些情况下，可行性分析报告是满足政府监管要求和申请相关许可的必要文件。</w:t>
      </w:r>
      <w:r>
        <w:rPr>
          <w:rFonts w:ascii="仿宋" w:eastAsia="仿宋" w:hAnsi="仿宋"/>
          <w:sz w:val="28"/>
        </w:rPr>
        <w:br/>
        <w:t xml:space="preserve">    7.</w:t>
      </w:r>
      <w:r>
        <w:rPr>
          <w:rFonts w:ascii="仿宋" w:eastAsia="仿宋" w:hAnsi="仿宋"/>
          <w:sz w:val="28"/>
        </w:rPr>
        <w:t>促进可持续发展</w:t>
      </w:r>
    </w:p>
    <w:p w:rsidR="00797D3E" w14:textId="16F8069A">
      <w:pPr>
        <w:ind w:firstLine="561"/>
      </w:pPr>
      <w:r>
        <w:rPr>
          <w:rFonts w:ascii="仿宋" w:eastAsia="仿宋" w:hAnsi="仿宋"/>
          <w:sz w:val="28"/>
        </w:rPr>
        <w:t>：通过考虑环境影响和社会责任，可行性分析报告可以帮助项目实现长期可持续发展和经济效益。</w:t>
      </w:r>
      <w:r>
        <w:rPr>
          <w:rFonts w:ascii="仿宋" w:eastAsia="仿宋" w:hAnsi="仿宋"/>
          <w:sz w:val="28"/>
        </w:rPr>
        <w:br/>
        <w:t xml:space="preserve">    8.</w:t>
      </w:r>
      <w:r>
        <w:rPr>
          <w:rFonts w:ascii="仿宋" w:eastAsia="仿宋" w:hAnsi="仿宋"/>
          <w:sz w:val="28"/>
        </w:rPr>
        <w:t>提升竞争力</w:t>
      </w:r>
      <w:r>
        <w:rPr>
          <w:rFonts w:ascii="仿宋" w:eastAsia="仿宋" w:hAnsi="仿宋"/>
          <w:sz w:val="28"/>
        </w:rPr>
        <w:t>：一个详细的可行性分析可以帮助项目在市场上脱颖而出，提高项目的竞争力和成功率。</w:t>
      </w:r>
      <w:r>
        <w:rPr>
          <w:rFonts w:ascii="仿宋" w:eastAsia="仿宋" w:hAnsi="仿宋"/>
          <w:sz w:val="28"/>
        </w:rPr>
        <w:br/>
      </w:r>
      <w:r>
        <w:rPr>
          <w:rFonts w:ascii="仿宋" w:eastAsia="仿宋" w:hAnsi="仿宋"/>
          <w:sz w:val="28"/>
        </w:rPr>
        <w:t>综上所述，编制建筑外墙涂料项目可行性分析报告不仅是项目投资决策的重要步骤，也是确保项目成功实施的关键因素。</w:t>
      </w:r>
    </w:p>
    <w:p w:rsidR="009D1637" w:rsidRPr="00913CD1" w:rsidP="00457322" w14:paraId="42C68D26"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621CA3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956760A"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4FB5F5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A8529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51A27D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61BD84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E9DD7CA"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86C364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A6A153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2BD6C6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7F54BF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8702FA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72E1DDB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E043FA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409BE28"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4D0E6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3D3A45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F81D9E3"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3390D2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55F2D2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F8C85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CD9AB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3588B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5969D8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C9B6EA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01F068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w:t>
      </w:r>
    </w:p>
    <w:p w:rsidR="009D1637" w:rsidRPr="00913CD1" w:rsidP="00457322" w14:paraId="7EEC08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w:t>
      </w:r>
    </w:p>
    <w:p w:rsidR="009D1637" w:rsidRPr="00913CD1" w:rsidP="00457322" w14:paraId="400E8F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999C9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6BE2E2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7A0BDA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3DB66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0304C9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69A0EE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DEE7A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建筑外墙涂料产品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0E6971F"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建筑外墙涂料</w:t>
      </w:r>
      <w:r w:rsidRPr="00913CD1">
        <w:rPr>
          <w:rFonts w:ascii="仿宋" w:eastAsia="仿宋" w:hAnsi="仿宋"/>
        </w:rPr>
        <w:t>项目绪论</w:t>
      </w:r>
      <w:bookmarkEnd w:id="4"/>
    </w:p>
    <w:p w:rsidR="009D1637" w:rsidRPr="00913CD1" w:rsidP="00457322" w14:paraId="49405588"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建筑外墙涂料</w:t>
      </w:r>
      <w:r w:rsidRPr="00913CD1">
        <w:rPr>
          <w:rFonts w:ascii="仿宋" w:eastAsia="仿宋" w:hAnsi="仿宋"/>
        </w:rPr>
        <w:t>项目名称及建设性质</w:t>
      </w:r>
      <w:bookmarkEnd w:id="5"/>
    </w:p>
    <w:p w:rsidR="009D1637" w:rsidRPr="00913CD1" w:rsidP="00457322" w14:paraId="441E11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项目名称</w:t>
      </w:r>
    </w:p>
    <w:p w:rsidR="009D1637" w:rsidRPr="00913CD1" w:rsidP="00457322" w14:paraId="507F41F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w:t>
      </w:r>
    </w:p>
    <w:p w:rsidR="009D1637" w:rsidRPr="00913CD1" w:rsidP="00457322" w14:paraId="3D1231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项目建设性质</w:t>
      </w:r>
    </w:p>
    <w:p w:rsidR="009D1637" w:rsidRPr="00913CD1" w:rsidP="00457322" w14:paraId="7E0B02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建筑外墙涂料</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76885C9"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建筑外墙涂料</w:t>
      </w:r>
      <w:r w:rsidRPr="00913CD1">
        <w:rPr>
          <w:rFonts w:ascii="仿宋" w:eastAsia="仿宋" w:hAnsi="仿宋"/>
        </w:rPr>
        <w:t>项目承办单位</w:t>
      </w:r>
      <w:bookmarkEnd w:id="6"/>
    </w:p>
    <w:p w:rsidR="009D1637" w:rsidRPr="00913CD1" w:rsidP="00457322" w14:paraId="4FE12B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项目实施主体</w:t>
      </w:r>
    </w:p>
    <w:p w:rsidR="009D1637" w:rsidRPr="00913CD1" w:rsidP="00457322" w14:paraId="0C4C4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64B706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5C945A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项目信息。</w:t>
      </w:r>
    </w:p>
    <w:p w:rsidR="009D1637" w:rsidRPr="00913CD1" w:rsidP="00457322" w14:paraId="42638F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0084C9AA"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1394006"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C59E1AD"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6F33715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390E13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建筑外墙涂料</w:t>
      </w:r>
      <w:r w:rsidRPr="00913CD1">
        <w:rPr>
          <w:rFonts w:ascii="仿宋" w:eastAsia="仿宋" w:hAnsi="仿宋"/>
        </w:rPr>
        <w:t>项目定位及建设理由</w:t>
      </w:r>
      <w:bookmarkEnd w:id="7"/>
    </w:p>
    <w:p w:rsidR="00797D3E" w14:paraId="081DA3A0" w14:textId="591B5B6A">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建筑外墙涂料项目可行性分析报告中的项目定位及建设理由应清晰、准确地阐述项目在市场中的地位、目标客户群、产品特色以及建设该项目的必要性和优势。</w:t>
      </w:r>
      <w:r>
        <w:rPr>
          <w:rFonts w:ascii="仿宋" w:eastAsia="仿宋" w:hAnsi="仿宋"/>
          <w:sz w:val="28"/>
        </w:rPr>
        <w:t>精炼专业表述：</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成为行业领先的环保型建筑外墙涂料供应商，专注于研发、生产和销售高性能、低污染的外墙涂料产品。通过技术创新和严格的质量控制，我们将为客户提供卓越的涂装解决方案，满足市场对高品质、绿色环保产品的需求。</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市场机遇：随着建筑行业对环保和美观要求的不断提高，高品质外墙涂料需求持续增长。本项目将抓住这一机遇，填补市场空白。</w:t>
      </w:r>
      <w:r>
        <w:rPr>
          <w:rFonts w:ascii="仿宋" w:eastAsia="仿宋" w:hAnsi="仿宋"/>
          <w:sz w:val="28"/>
        </w:rPr>
        <w:br/>
        <w:t xml:space="preserve">    2.</w:t>
      </w:r>
      <w:r>
        <w:rPr>
          <w:rFonts w:ascii="仿宋" w:eastAsia="仿宋" w:hAnsi="仿宋"/>
          <w:sz w:val="28"/>
        </w:rPr>
        <w:t>技术优势：我们拥有自主研发的核心技术，能够生产出满足国际标准的高性能涂料，确保产品竞争力。</w:t>
      </w:r>
      <w:r>
        <w:rPr>
          <w:rFonts w:ascii="仿宋" w:eastAsia="仿宋" w:hAnsi="仿宋"/>
          <w:sz w:val="28"/>
        </w:rPr>
        <w:br/>
        <w:t xml:space="preserve">    3.</w:t>
      </w:r>
      <w:r>
        <w:rPr>
          <w:rFonts w:ascii="仿宋" w:eastAsia="仿宋" w:hAnsi="仿宋"/>
          <w:sz w:val="28"/>
        </w:rPr>
        <w:t>环保需求：环保法规日益严格，传统涂料面临淘汰。本项目聚焦环保产品，符合可持续发展趋势。</w:t>
      </w:r>
      <w:r>
        <w:rPr>
          <w:rFonts w:ascii="仿宋" w:eastAsia="仿宋" w:hAnsi="仿宋"/>
          <w:sz w:val="28"/>
        </w:rPr>
        <w:br/>
        <w:t xml:space="preserve">    4.</w:t>
      </w:r>
      <w:r>
        <w:rPr>
          <w:rFonts w:ascii="仿宋" w:eastAsia="仿宋" w:hAnsi="仿宋"/>
          <w:sz w:val="28"/>
        </w:rPr>
        <w:t>客户价值：我们的产品将提高建筑物的使用寿命和外观质量，同时减少维护成本，为客户创造长期价值。</w:t>
      </w:r>
    </w:p>
    <w:p w:rsidR="00797D3E" w14:textId="591B5B6A">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经济效益：项目预期将带来显著的经济效益，包括就业机会的增加、地方税收的贡献以及供应链的优化。</w:t>
      </w:r>
      <w:r>
        <w:rPr>
          <w:rFonts w:ascii="仿宋" w:eastAsia="仿宋" w:hAnsi="仿宋"/>
          <w:sz w:val="28"/>
        </w:rPr>
        <w:br/>
        <w:t xml:space="preserve">    6.</w:t>
      </w:r>
      <w:r>
        <w:rPr>
          <w:rFonts w:ascii="仿宋" w:eastAsia="仿宋" w:hAnsi="仿宋"/>
          <w:sz w:val="28"/>
        </w:rPr>
        <w:t>社会效益：通过提供环保产品，本项目将有助于改善城市环境，提升居民生活质量。</w:t>
      </w:r>
      <w:r>
        <w:rPr>
          <w:rFonts w:ascii="仿宋" w:eastAsia="仿宋" w:hAnsi="仿宋"/>
          <w:sz w:val="28"/>
        </w:rPr>
        <w:br/>
      </w:r>
      <w:r>
        <w:rPr>
          <w:rFonts w:ascii="仿宋" w:eastAsia="仿宋" w:hAnsi="仿宋"/>
          <w:sz w:val="28"/>
        </w:rPr>
        <w:t>综上所述，建筑外墙涂料项目的实施不仅符合市场发展趋势，而且具有技术、环保和社会等多方面的优势，将为投资者带来可观的经济回报，同时为社会发展做出积极贡献。</w:t>
      </w:r>
    </w:p>
    <w:p w:rsidR="009D1637" w:rsidRPr="00913CD1" w:rsidP="00457322" w14:paraId="741AE905"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476A51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4D8236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02D35E7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01DAF31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建筑外墙涂料</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47AC6B43"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建筑外墙涂料</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3C9BB2C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建筑外墙涂料</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C25DBB3"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36A3B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D7366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F258EF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5EE9A5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项目功能、盈利性等</w:t>
      </w:r>
    </w:p>
    <w:p w:rsidR="007D3AEE" w:rsidRPr="00913CD1" w:rsidP="00457322" w14:paraId="44855D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B5448D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B7B0A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A40DD19"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项目建设的可行性和效益的合理性。</w:t>
      </w:r>
    </w:p>
    <w:p w:rsidR="009D1637" w:rsidRPr="00913CD1" w:rsidP="00457322" w14:paraId="656ECFA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建筑外墙涂料</w:t>
      </w:r>
      <w:r w:rsidRPr="00913CD1">
        <w:rPr>
          <w:rFonts w:ascii="仿宋" w:eastAsia="仿宋" w:hAnsi="仿宋"/>
        </w:rPr>
        <w:t>项目建设选址</w:t>
      </w:r>
      <w:bookmarkEnd w:id="9"/>
    </w:p>
    <w:p w:rsidR="009D1637" w:rsidRPr="00913CD1" w:rsidP="00457322" w14:paraId="67208B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项目选址及规划</w:t>
      </w:r>
    </w:p>
    <w:p w:rsidR="009D1637" w:rsidRPr="00913CD1" w:rsidP="00457322" w14:paraId="66A63DD9"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项目的建设。</w:t>
      </w:r>
    </w:p>
    <w:p w:rsidR="009D1637" w:rsidRPr="00913CD1" w:rsidP="00457322" w14:paraId="129F93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项目背景及选址理由</w:t>
      </w:r>
    </w:p>
    <w:p w:rsidR="009D1637" w:rsidRPr="00913CD1" w:rsidP="00457322" w14:paraId="0EF36E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项目背景</w:t>
      </w:r>
    </w:p>
    <w:p w:rsidR="00797D3E" w14:paraId="2BDCA752" w14:textId="47147C23">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建筑外墙涂料项目背景分析通常包括以下几个方面：</w:t>
      </w:r>
      <w:r>
        <w:rPr>
          <w:rFonts w:ascii="仿宋" w:eastAsia="仿宋" w:hAnsi="仿宋"/>
          <w:sz w:val="28"/>
        </w:rPr>
        <w:br/>
        <w:t xml:space="preserve">    1.</w:t>
      </w:r>
      <w:r>
        <w:rPr>
          <w:rFonts w:ascii="仿宋" w:eastAsia="仿宋" w:hAnsi="仿宋"/>
          <w:sz w:val="28"/>
        </w:rPr>
        <w:t>市场需求分析：评估目标市场对外墙涂料的需求状况，包括新建建筑和旧建筑翻新需求，以及市场增长潜力。</w:t>
      </w:r>
      <w:r>
        <w:rPr>
          <w:rFonts w:ascii="仿宋" w:eastAsia="仿宋" w:hAnsi="仿宋"/>
          <w:sz w:val="28"/>
        </w:rPr>
        <w:br/>
        <w:t xml:space="preserve">    2.</w:t>
      </w:r>
      <w:r>
        <w:rPr>
          <w:rFonts w:ascii="仿宋" w:eastAsia="仿宋" w:hAnsi="仿宋"/>
          <w:sz w:val="28"/>
        </w:rPr>
        <w:t>产品定位与竞争分析：确定项目产品的市场定位，分析竞争对手的情况，包括产品性能、价格、市场占有率等。</w:t>
      </w:r>
      <w:r>
        <w:rPr>
          <w:rFonts w:ascii="仿宋" w:eastAsia="仿宋" w:hAnsi="仿宋"/>
          <w:sz w:val="28"/>
        </w:rPr>
        <w:br/>
        <w:t xml:space="preserve">    3.</w:t>
      </w:r>
      <w:r>
        <w:rPr>
          <w:rFonts w:ascii="仿宋" w:eastAsia="仿宋" w:hAnsi="仿宋"/>
          <w:sz w:val="28"/>
        </w:rPr>
        <w:t>技术发展分析：研究外墙涂料行业的技术发展趋势，评估项目采用的技术是否具有竞争力，是否符合环保要求。</w:t>
      </w:r>
      <w:r>
        <w:rPr>
          <w:rFonts w:ascii="仿宋" w:eastAsia="仿宋" w:hAnsi="仿宋"/>
          <w:sz w:val="28"/>
        </w:rPr>
        <w:br/>
        <w:t xml:space="preserve">    4.</w:t>
      </w:r>
      <w:r>
        <w:rPr>
          <w:rFonts w:ascii="仿宋" w:eastAsia="仿宋" w:hAnsi="仿宋"/>
          <w:sz w:val="28"/>
        </w:rPr>
        <w:t>原材料供应分析：分析项目所需原材料的供应情况，包括价格、质量、供应稳定性等。</w:t>
      </w:r>
      <w:r>
        <w:rPr>
          <w:rFonts w:ascii="仿宋" w:eastAsia="仿宋" w:hAnsi="仿宋"/>
          <w:sz w:val="28"/>
        </w:rPr>
        <w:br/>
        <w:t xml:space="preserve">    5.</w:t>
      </w:r>
      <w:r>
        <w:rPr>
          <w:rFonts w:ascii="仿宋" w:eastAsia="仿宋" w:hAnsi="仿宋"/>
          <w:sz w:val="28"/>
        </w:rPr>
        <w:t>项目选址分析：选择合适的项目地点，考虑交通便利性、基础设施、劳动力资源、政策支持等因素。</w:t>
      </w:r>
      <w:r>
        <w:rPr>
          <w:rFonts w:ascii="仿宋" w:eastAsia="仿宋" w:hAnsi="仿宋"/>
          <w:sz w:val="28"/>
        </w:rPr>
        <w:br/>
        <w:t xml:space="preserve">    6.</w:t>
      </w:r>
      <w:r>
        <w:rPr>
          <w:rFonts w:ascii="仿宋" w:eastAsia="仿宋" w:hAnsi="仿宋"/>
          <w:sz w:val="28"/>
        </w:rPr>
        <w:t>环境保护分析：评估项目可能产生的环境影响，并提出相应的环境保护措施。</w:t>
      </w:r>
      <w:r>
        <w:rPr>
          <w:rFonts w:ascii="仿宋" w:eastAsia="仿宋" w:hAnsi="仿宋"/>
          <w:sz w:val="28"/>
        </w:rPr>
        <w:br/>
        <w:t xml:space="preserve">    7.</w:t>
      </w:r>
      <w:r>
        <w:rPr>
          <w:rFonts w:ascii="仿宋" w:eastAsia="仿宋" w:hAnsi="仿宋"/>
          <w:sz w:val="28"/>
        </w:rPr>
        <w:t>经济可行性分析：进行经济评估，包括投资估算、成本分析、收益预测、投资回收期等。</w:t>
      </w:r>
      <w:r>
        <w:rPr>
          <w:rFonts w:ascii="仿宋" w:eastAsia="仿宋" w:hAnsi="仿宋"/>
          <w:sz w:val="28"/>
        </w:rPr>
        <w:br/>
        <w:t xml:space="preserve">    8.</w:t>
      </w:r>
      <w:r>
        <w:rPr>
          <w:rFonts w:ascii="仿宋" w:eastAsia="仿宋" w:hAnsi="仿宋"/>
          <w:sz w:val="28"/>
        </w:rPr>
        <w:t>政策法规分析：研究相关政策法规对外墙涂料项目的影响，包括行业政策、环保政策、税收政策等。</w:t>
      </w:r>
      <w:r>
        <w:rPr>
          <w:rFonts w:ascii="仿宋" w:eastAsia="仿宋" w:hAnsi="仿宋"/>
          <w:sz w:val="28"/>
        </w:rPr>
        <w:br/>
        <w:t xml:space="preserve">    9.</w:t>
      </w:r>
    </w:p>
    <w:p w:rsidR="00797D3E" w14:textId="47147C23">
      <w:pPr>
        <w:ind w:firstLine="560"/>
      </w:pPr>
      <w:r>
        <w:rPr>
          <w:rFonts w:ascii="仿宋" w:eastAsia="仿宋" w:hAnsi="仿宋"/>
          <w:sz w:val="28"/>
        </w:rPr>
        <w:t>风险评估：识别项目可能面临的风险，如市场风险、技术风险、管理风险等，并提出风险应对策略。</w:t>
      </w:r>
      <w:r>
        <w:rPr>
          <w:rFonts w:ascii="仿宋" w:eastAsia="仿宋" w:hAnsi="仿宋"/>
          <w:sz w:val="28"/>
        </w:rPr>
        <w:br/>
      </w:r>
      <w:r>
        <w:rPr>
          <w:rFonts w:ascii="仿宋" w:eastAsia="仿宋" w:hAnsi="仿宋"/>
          <w:sz w:val="28"/>
        </w:rPr>
        <w:t xml:space="preserve">10. </w:t>
      </w:r>
      <w:r>
        <w:rPr>
          <w:rFonts w:ascii="仿宋" w:eastAsia="仿宋" w:hAnsi="仿宋"/>
          <w:sz w:val="28"/>
        </w:rPr>
        <w:t>结论与建议：基于上述分析，给出项目是否可行的结论，并提出相应的建议。</w:t>
      </w:r>
    </w:p>
    <w:p w:rsidR="009D1637" w:rsidRPr="00913CD1" w:rsidP="00457322" w14:paraId="4B0BB2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ACFB8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2DE6F3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项目的发展和扩张。</w:t>
      </w:r>
    </w:p>
    <w:p w:rsidR="009D1637" w:rsidRPr="00913CD1" w:rsidP="00457322" w14:paraId="100BE0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项目的可迗性。</w:t>
      </w:r>
    </w:p>
    <w:p w:rsidR="009D1637" w:rsidRPr="00913CD1" w:rsidP="00457322" w14:paraId="32C02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项目建设提供了良好基础条件。</w:t>
      </w:r>
    </w:p>
    <w:p w:rsidR="009D1637" w:rsidRPr="00913CD1" w:rsidP="00457322" w14:paraId="1010BD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项目规模和扩展的需要。</w:t>
      </w:r>
    </w:p>
    <w:p w:rsidR="009D1637" w:rsidRPr="00913CD1" w:rsidP="00457322" w14:paraId="6D314C33"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建筑外墙涂料</w:t>
      </w:r>
      <w:r w:rsidRPr="00913CD1">
        <w:rPr>
          <w:rFonts w:ascii="仿宋" w:eastAsia="仿宋" w:hAnsi="仿宋"/>
        </w:rPr>
        <w:t>项目生产规模</w:t>
      </w:r>
      <w:bookmarkEnd w:id="10"/>
    </w:p>
    <w:p w:rsidR="009D1637" w:rsidRPr="00913CD1" w:rsidP="00457322" w14:paraId="17452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5410D770"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525D7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37BEA95B"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873E75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建筑外墙涂料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项目实施过程中，对环境的影响降到最低。</w:t>
      </w:r>
    </w:p>
    <w:p w:rsidR="009D1637" w:rsidRPr="00913CD1" w:rsidP="00457322" w14:paraId="017FDC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145EA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24133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A70BAE8"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建筑外墙涂料</w:t>
      </w:r>
      <w:r w:rsidRPr="00913CD1">
        <w:rPr>
          <w:rFonts w:ascii="仿宋" w:eastAsia="仿宋" w:hAnsi="仿宋"/>
        </w:rPr>
        <w:t>项目总投资及资金构成</w:t>
      </w:r>
      <w:bookmarkEnd w:id="13"/>
    </w:p>
    <w:p w:rsidR="009D1637" w:rsidRPr="00913CD1" w:rsidP="00457322" w14:paraId="01BF4F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的生产能力。</w:t>
      </w:r>
    </w:p>
    <w:p w:rsidR="009D1637" w:rsidRPr="00913CD1" w:rsidP="00457322" w14:paraId="235041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项目总投资</w:t>
      </w:r>
    </w:p>
    <w:p w:rsidR="009D1637" w:rsidRPr="00913CD1" w:rsidP="00457322" w14:paraId="58E385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B8DDC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C4D3F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A7F45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3F981B3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495960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4E0A5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93BCD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项目的顺利建设奠定了财务基础。</w:t>
      </w:r>
    </w:p>
    <w:p w:rsidR="009D1637" w:rsidRPr="00913CD1" w:rsidP="00457322" w14:paraId="4655879A"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A4003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64D31632"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建筑外墙涂料</w:t>
      </w:r>
      <w:r w:rsidRPr="00913CD1">
        <w:rPr>
          <w:rFonts w:ascii="仿宋" w:eastAsia="仿宋" w:hAnsi="仿宋"/>
        </w:rPr>
        <w:t>项目预期经济效益规划目标</w:t>
      </w:r>
      <w:bookmarkEnd w:id="15"/>
    </w:p>
    <w:p w:rsidR="009D1637" w:rsidRPr="00913CD1" w:rsidP="00457322" w14:paraId="11076E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项目的盈利能力和市场竞争力。</w:t>
      </w:r>
    </w:p>
    <w:p w:rsidR="009D1637" w:rsidRPr="00913CD1" w:rsidP="00457322" w14:paraId="6515EC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项目具有较高的投资价值和发展潜力。</w:t>
      </w:r>
    </w:p>
    <w:p w:rsidR="009D1637" w:rsidRPr="00913CD1" w:rsidP="00457322" w14:paraId="151F979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780642B4"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建筑外墙涂料</w:t>
      </w:r>
      <w:r w:rsidRPr="00913CD1">
        <w:rPr>
          <w:rFonts w:ascii="仿宋" w:eastAsia="仿宋" w:hAnsi="仿宋"/>
        </w:rPr>
        <w:t>项目建设进度规划</w:t>
      </w:r>
      <w:bookmarkEnd w:id="16"/>
    </w:p>
    <w:p w:rsidR="009D1637" w:rsidRPr="00913CD1" w:rsidP="00457322" w14:paraId="2339F9F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项目的顺利进行和按时完成。</w:t>
      </w:r>
    </w:p>
    <w:p w:rsidR="009D1637" w:rsidRPr="00913CD1" w:rsidP="00457322" w14:paraId="023734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项目的质量和进度。</w:t>
      </w:r>
    </w:p>
    <w:p w:rsidR="009D1637" w:rsidRPr="00913CD1" w:rsidP="00457322" w14:paraId="1AF52F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B3C5ECE"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建筑外墙涂料</w:t>
      </w:r>
      <w:r w:rsidRPr="00913CD1">
        <w:rPr>
          <w:rFonts w:ascii="仿宋" w:eastAsia="仿宋" w:hAnsi="仿宋"/>
        </w:rPr>
        <w:t>项目综合评价</w:t>
      </w:r>
      <w:bookmarkEnd w:id="17"/>
    </w:p>
    <w:p w:rsidR="00BF6395" w:rsidRPr="00913CD1" w:rsidP="00457322" w14:paraId="660DEF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建筑外墙涂料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F9CC81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建筑外墙涂料项目的投资回报率稳定且可观。根据市场调查和预测，建筑外墙涂料市场需求持续增长，具有良好的市场前景和发展空间。我们的投资方向紧密结合国家产业政策和市场需求，为投资者创造可观的投资收益。</w:t>
      </w:r>
    </w:p>
    <w:p w:rsidR="00BF6395" w:rsidRPr="00913CD1" w:rsidP="00457322" w14:paraId="7CB41BA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建筑外墙涂料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495A997"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在技术方案设计方面，我们注重方案的优化和效益的提升。通过科学合理的设计，实现建筑外墙涂料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生产流程的高效化和产品的优质化。我们将采用先进的生产工艺和技术，提高生产效率，降低生产成本。同时，我们还将加强产品研发和创新，不断推出具有竞争力的新产品，满足建筑外墙涂料</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C97CA1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此外，建筑外墙涂料项目的建设将带来显著的就业机会和社会效益。项目的实施将促进当地经济的发展，提升当地民众的生活水平。我们将积极履行社会责任，关注环境保护和可持续发展，为社会做出积极贡献。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0631A69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综上所述，本期建筑外墙涂料项目具备技术和经济的可行性，具有良好的市场前景和发展空间。我们将充分发挥自身优势，抓住市场机遇，为投资者创造丰厚的投资回报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9D0791F"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DC36FAF"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DA042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282D7F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48A54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9CAEB27"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78AC1D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7DF835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3632BF0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53D70C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C08EF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7DD0A5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486DD5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38B566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217EE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0B240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01731A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37CAD17F"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7AD3CA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A0E919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建筑外墙涂料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BF405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建筑外墙涂料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B9063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建筑外墙涂料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5D512B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0DED76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69E512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13F94B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DC242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建筑外墙涂料</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08A0B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AF22EC0"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47F85FB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1E7C6D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项目的顺利进行和迗成目标。</w:t>
      </w:r>
    </w:p>
    <w:p w:rsidR="009D1637" w:rsidRPr="00913CD1" w:rsidP="00457322" w14:paraId="2682DE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05AD74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A4F71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4CE15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12065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2E3D4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94A88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B5CF2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77D5F6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65B23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15EEAD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416556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7C5EF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2F710E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F4749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CD9BD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1834D5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DF774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9467D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05342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151A17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4FE0893"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409BB8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30FF86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5CCCA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2C82F2D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6A9F7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196E5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4EE4D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51BC7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5C2437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8A3C3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5D9AEA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B2CEE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25B9AB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5EEFA3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A678AC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143C7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0398C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3AC39D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D8B5F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6D040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5E3A18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5CB85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BDDA6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213F8DF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E34FB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1AF38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A1D6A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579AF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284B4E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6C15FC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2277D5BD"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6A4F7E8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建筑外墙涂料</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06B553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53F6C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1D2856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2F8D126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建筑外墙涂料</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207AF3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BD9BA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AE230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12633A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3C2AD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5E774B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21893F66"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2951F7CF"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89C8C2D"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38BA7B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65165A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5AC18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562C73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25B8E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D7956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2FDEF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2D81B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17952FE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515BB8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46B7D7A6"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建筑外墙涂料</w:t>
      </w:r>
      <w:r w:rsidRPr="00913CD1">
        <w:rPr>
          <w:rFonts w:ascii="仿宋" w:eastAsia="仿宋" w:hAnsi="仿宋"/>
        </w:rPr>
        <w:t>项目技术工艺分析</w:t>
      </w:r>
      <w:bookmarkEnd w:id="28"/>
    </w:p>
    <w:p w:rsidR="009D1637" w:rsidRPr="00913CD1" w:rsidP="00457322" w14:paraId="15D8CC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3936AC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01834E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55686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037ED2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36F7D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5720D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16C983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建筑外墙涂料</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5E177C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6084A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470D916A"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建筑外墙涂料项目</w:t>
      </w:r>
      <w:r w:rsidRPr="00913CD1">
        <w:rPr>
          <w:rFonts w:ascii="仿宋" w:eastAsia="仿宋" w:hAnsi="仿宋"/>
        </w:rPr>
        <w:t>质量管理</w:t>
      </w:r>
      <w:bookmarkEnd w:id="29"/>
    </w:p>
    <w:p w:rsidR="009D1637" w:rsidRPr="00913CD1" w:rsidP="00457322" w14:paraId="6E906E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35E404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78C45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B547F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3B4A5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24461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301C2C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43D5DDA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EA45C0D"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建筑外墙涂料项目</w:t>
      </w:r>
      <w:r w:rsidRPr="00913CD1">
        <w:rPr>
          <w:rFonts w:ascii="仿宋" w:eastAsia="仿宋" w:hAnsi="仿宋"/>
        </w:rPr>
        <w:t>设备选型方案</w:t>
      </w:r>
      <w:bookmarkEnd w:id="30"/>
    </w:p>
    <w:p w:rsidR="009D1637" w:rsidRPr="00913CD1" w:rsidP="00457322" w14:paraId="026C54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10F2ED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2978F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1B5BC9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B3CB1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52668A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2E9B6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1AFE7BD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项目的高效运行和产品质量的稳定提升。</w:t>
      </w:r>
    </w:p>
    <w:p w:rsidR="009D1637" w:rsidRPr="00913CD1" w:rsidP="00457322" w14:paraId="2FE0E5DB"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1DECFBC"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3BD43C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5824FF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1E6847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21851A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A5ABC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55F494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2E293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694BBC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99486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1EAC0A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5ECF1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7DF89B1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5622C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2477E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建筑外墙涂料</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BCD78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44A02B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4FA0CF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6745D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建筑外墙涂料</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https://d.book118.com/378103115032006034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1FC1C7E1" w14:textId="77777777">
    <w:pPr>
      <w:pStyle w:val="Footer"/>
      <w:jc w:val="center"/>
    </w:pPr>
  </w:p>
  <w:p w:rsidR="008D6901" w14:paraId="681DB7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571226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10416F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1851829"/>
      <w:docPartObj>
        <w:docPartGallery w:val="Page Numbers (Bottom of Page)"/>
        <w:docPartUnique/>
      </w:docPartObj>
    </w:sdtPr>
    <w:sdtContent>
      <w:sdt>
        <w:sdtPr>
          <w:id w:val="1184558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218842"/>
      <w:docPartObj>
        <w:docPartGallery w:val="Page Numbers (Bottom of Page)"/>
        <w:docPartUnique/>
      </w:docPartObj>
    </w:sdtPr>
    <w:sdtContent>
      <w:sdt>
        <w:sdtPr>
          <w:id w:val="7352079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634266"/>
      <w:docPartObj>
        <w:docPartGallery w:val="Page Numbers (Bottom of Page)"/>
        <w:docPartUnique/>
      </w:docPartObj>
    </w:sdtPr>
    <w:sdtContent>
      <w:sdt>
        <w:sdtPr>
          <w:id w:val="1552595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6251213"/>
      <w:docPartObj>
        <w:docPartGallery w:val="Page Numbers (Bottom of Page)"/>
        <w:docPartUnique/>
      </w:docPartObj>
    </w:sdtPr>
    <w:sdtContent>
      <w:sdt>
        <w:sdtPr>
          <w:id w:val="10211273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5305072"/>
      <w:docPartObj>
        <w:docPartGallery w:val="Page Numbers (Bottom of Page)"/>
        <w:docPartUnique/>
      </w:docPartObj>
    </w:sdtPr>
    <w:sdtContent>
      <w:sdt>
        <w:sdtPr>
          <w:id w:val="11049696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4430730"/>
      <w:docPartObj>
        <w:docPartGallery w:val="Page Numbers (Bottom of Page)"/>
        <w:docPartUnique/>
      </w:docPartObj>
    </w:sdtPr>
    <w:sdtContent>
      <w:sdt>
        <w:sdtPr>
          <w:id w:val="5230891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2228601"/>
      <w:docPartObj>
        <w:docPartGallery w:val="Page Numbers (Bottom of Page)"/>
        <w:docPartUnique/>
      </w:docPartObj>
    </w:sdtPr>
    <w:sdtContent>
      <w:sdt>
        <w:sdtPr>
          <w:id w:val="3626899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666131"/>
      <w:docPartObj>
        <w:docPartGallery w:val="Page Numbers (Bottom of Page)"/>
        <w:docPartUnique/>
      </w:docPartObj>
    </w:sdtPr>
    <w:sdtContent>
      <w:sdt>
        <w:sdtPr>
          <w:id w:val="384823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726829"/>
      <w:docPartObj>
        <w:docPartGallery w:val="Page Numbers (Bottom of Page)"/>
        <w:docPartUnique/>
      </w:docPartObj>
    </w:sdtPr>
    <w:sdtContent>
      <w:sdt>
        <w:sdtPr>
          <w:id w:val="890094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554162"/>
      <w:docPartObj>
        <w:docPartGallery w:val="Page Numbers (Bottom of Page)"/>
        <w:docPartUnique/>
      </w:docPartObj>
    </w:sdtPr>
    <w:sdtContent>
      <w:sdt>
        <w:sdtPr>
          <w:id w:val="4868843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4502438"/>
      <w:docPartObj>
        <w:docPartGallery w:val="Page Numbers (Bottom of Page)"/>
        <w:docPartUnique/>
      </w:docPartObj>
    </w:sdtPr>
    <w:sdtContent>
      <w:sdt>
        <w:sdtPr>
          <w:id w:val="19624099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2630933"/>
      <w:docPartObj>
        <w:docPartGallery w:val="Page Numbers (Bottom of Page)"/>
        <w:docPartUnique/>
      </w:docPartObj>
    </w:sdtPr>
    <w:sdtContent>
      <w:sdt>
        <w:sdtPr>
          <w:id w:val="20885271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302355"/>
      <w:docPartObj>
        <w:docPartGallery w:val="Page Numbers (Bottom of Page)"/>
        <w:docPartUnique/>
      </w:docPartObj>
    </w:sdtPr>
    <w:sdtContent>
      <w:sdt>
        <w:sdtPr>
          <w:id w:val="18965562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843313"/>
      <w:docPartObj>
        <w:docPartGallery w:val="Page Numbers (Bottom of Page)"/>
        <w:docPartUnique/>
      </w:docPartObj>
    </w:sdtPr>
    <w:sdtContent>
      <w:sdt>
        <w:sdtPr>
          <w:id w:val="19330269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523568"/>
      <w:docPartObj>
        <w:docPartGallery w:val="Page Numbers (Bottom of Page)"/>
        <w:docPartUnique/>
      </w:docPartObj>
    </w:sdtPr>
    <w:sdtContent>
      <w:sdt>
        <w:sdtPr>
          <w:id w:val="9114904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9128015"/>
      <w:docPartObj>
        <w:docPartGallery w:val="Page Numbers (Bottom of Page)"/>
        <w:docPartUnique/>
      </w:docPartObj>
    </w:sdtPr>
    <w:sdtContent>
      <w:sdt>
        <w:sdtPr>
          <w:id w:val="18321686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0819809"/>
      <w:docPartObj>
        <w:docPartGallery w:val="Page Numbers (Bottom of Page)"/>
        <w:docPartUnique/>
      </w:docPartObj>
    </w:sdtPr>
    <w:sdtContent>
      <w:sdt>
        <w:sdtPr>
          <w:id w:val="1840092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896059"/>
      <w:docPartObj>
        <w:docPartGallery w:val="Page Numbers (Bottom of Page)"/>
        <w:docPartUnique/>
      </w:docPartObj>
    </w:sdtPr>
    <w:sdtContent>
      <w:sdt>
        <w:sdtPr>
          <w:id w:val="11890864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1499585"/>
      <w:docPartObj>
        <w:docPartGallery w:val="Page Numbers (Bottom of Page)"/>
        <w:docPartUnique/>
      </w:docPartObj>
    </w:sdtPr>
    <w:sdtContent>
      <w:sdt>
        <w:sdtPr>
          <w:id w:val="7982085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0138890"/>
      <w:docPartObj>
        <w:docPartGallery w:val="Page Numbers (Bottom of Page)"/>
        <w:docPartUnique/>
      </w:docPartObj>
    </w:sdtPr>
    <w:sdtContent>
      <w:sdt>
        <w:sdtPr>
          <w:id w:val="18458932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7667641"/>
      <w:docPartObj>
        <w:docPartGallery w:val="Page Numbers (Bottom of Page)"/>
        <w:docPartUnique/>
      </w:docPartObj>
    </w:sdtPr>
    <w:sdtContent>
      <w:sdt>
        <w:sdtPr>
          <w:id w:val="3377868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5778071"/>
      <w:docPartObj>
        <w:docPartGallery w:val="Page Numbers (Bottom of Page)"/>
        <w:docPartUnique/>
      </w:docPartObj>
    </w:sdtPr>
    <w:sdtContent>
      <w:sdt>
        <w:sdtPr>
          <w:id w:val="14320816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9101206"/>
      <w:docPartObj>
        <w:docPartGallery w:val="Page Numbers (Bottom of Page)"/>
        <w:docPartUnique/>
      </w:docPartObj>
    </w:sdtPr>
    <w:sdtContent>
      <w:sdt>
        <w:sdtPr>
          <w:id w:val="20104652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4738685"/>
      <w:docPartObj>
        <w:docPartGallery w:val="Page Numbers (Bottom of Page)"/>
        <w:docPartUnique/>
      </w:docPartObj>
    </w:sdtPr>
    <w:sdtContent>
      <w:sdt>
        <w:sdtPr>
          <w:id w:val="8159335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597256"/>
      <w:docPartObj>
        <w:docPartGallery w:val="Page Numbers (Bottom of Page)"/>
        <w:docPartUnique/>
      </w:docPartObj>
    </w:sdtPr>
    <w:sdtContent>
      <w:sdt>
        <w:sdtPr>
          <w:id w:val="15349862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1344820"/>
      <w:docPartObj>
        <w:docPartGallery w:val="Page Numbers (Bottom of Page)"/>
        <w:docPartUnique/>
      </w:docPartObj>
    </w:sdtPr>
    <w:sdtContent>
      <w:sdt>
        <w:sdtPr>
          <w:id w:val="888127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7611296"/>
      <w:docPartObj>
        <w:docPartGallery w:val="Page Numbers (Bottom of Page)"/>
        <w:docPartUnique/>
      </w:docPartObj>
    </w:sdtPr>
    <w:sdtContent>
      <w:sdt>
        <w:sdtPr>
          <w:id w:val="10257012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9550870"/>
      <w:docPartObj>
        <w:docPartGallery w:val="Page Numbers (Bottom of Page)"/>
        <w:docPartUnique/>
      </w:docPartObj>
    </w:sdtPr>
    <w:sdtContent>
      <w:sdt>
        <w:sdtPr>
          <w:id w:val="11542289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2710201"/>
      <w:docPartObj>
        <w:docPartGallery w:val="Page Numbers (Bottom of Page)"/>
        <w:docPartUnique/>
      </w:docPartObj>
    </w:sdtPr>
    <w:sdtContent>
      <w:sdt>
        <w:sdtPr>
          <w:id w:val="337796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7FAFC7A8" w14:textId="77777777">
    <w:pPr>
      <w:pStyle w:val="Header"/>
      <w:pBdr>
        <w:bottom w:val="single" w:sz="4" w:space="1" w:color="auto"/>
      </w:pBdr>
      <w:jc w:val="right"/>
    </w:pPr>
    <w:r>
      <w:t>2024年建筑外墙涂料项目可行性分析报告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2024年建筑外墙涂料项目可行性分析报告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2024年建筑外墙涂料项目可行性分析报告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2024年建筑外墙涂料项目可行性分析报告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2024年建筑外墙涂料项目可行性分析报告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244B99A3" w14:textId="77777777">
    <w:pPr>
      <w:pStyle w:val="Header"/>
      <w:pBdr>
        <w:bottom w:val="single" w:sz="4" w:space="1" w:color="auto"/>
      </w:pBdr>
      <w:jc w:val="right"/>
      <w:rPr>
        <w:sz w:val="24"/>
        <w:szCs w:val="24"/>
      </w:rPr>
    </w:pPr>
    <w:r>
      <w:t>2024年建筑外墙涂料项目可行性分析报告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2024年建筑外墙涂料项目可行性分析报告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4C6F21"/>
    <w:rsid w:val="00522AB1"/>
    <w:rsid w:val="00581981"/>
    <w:rsid w:val="005A634D"/>
    <w:rsid w:val="005F2BD8"/>
    <w:rsid w:val="00613DB2"/>
    <w:rsid w:val="00645B6E"/>
    <w:rsid w:val="006E6C65"/>
    <w:rsid w:val="006F4724"/>
    <w:rsid w:val="00757F80"/>
    <w:rsid w:val="007706E5"/>
    <w:rsid w:val="00797D3E"/>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450E92"/>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78103115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7253</Words>
  <Characters>41345</Characters>
  <Application>Microsoft Office Word</Application>
  <DocSecurity>0</DocSecurity>
  <Lines>344</Lines>
  <Paragraphs>97</Paragraphs>
  <ScaleCrop>false</ScaleCrop>
  <Company/>
  <LinksUpToDate>false</LinksUpToDate>
  <CharactersWithSpaces>48501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2024-02-02T02:20:00Z</dcterms:modified>
</cp:coreProperties>
</file>