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781A3B" w:rsidP="00781A3B" w14:paraId="6E6B9C26" w14:textId="77777777">
      <w:pPr>
        <w:spacing w:before="48" w:beforeLines="20" w:after="360" w:afterLines="150" w:line="360" w:lineRule="auto"/>
        <w:jc w:val="center"/>
        <w:rPr>
          <w:rFonts w:ascii="华文中宋" w:eastAsia="华文中宋" w:hAnsi="华文中宋"/>
          <w:b/>
          <w:sz w:val="30"/>
        </w:rPr>
      </w:pPr>
      <w:r w:rsidRPr="00781A3B">
        <w:rPr>
          <w:rFonts w:ascii="华文中宋" w:eastAsia="华文中宋" w:hAnsi="华文中宋"/>
          <w:b/>
          <w:sz w:val="30"/>
        </w:rPr>
        <w:t>2024</w:t>
      </w:r>
      <w:r w:rsidRPr="00781A3B">
        <w:rPr>
          <w:rFonts w:ascii="华文中宋" w:eastAsia="华文中宋" w:hAnsi="华文中宋"/>
          <w:b/>
          <w:sz w:val="30"/>
        </w:rPr>
        <w:t>年黑龙江斯达国际纸业集团有限公司人员招聘考试题库及答案解析</w:t>
      </w:r>
    </w:p>
    <w:p w:rsidR="00A77B3E" w14:paraId="31525AA3"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3F6BEA5E" w14:textId="77777777">
      <w:pPr>
        <w:spacing w:after="260" w:line="360" w:lineRule="auto"/>
      </w:pPr>
      <w:r>
        <w:rPr>
          <w:rFonts w:eastAsia="微软雅黑" w:cs="宋体"/>
          <w:b/>
        </w:rPr>
        <w:t>一、言语理解与表达</w:t>
      </w:r>
    </w:p>
    <w:p w:rsidR="003F588C" w14:paraId="2A0AF91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1</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如何理解人和看待人的存在问题</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马克思主义的创始人对此有明确的论述。马克思在《</w:t>
      </w:r>
      <w:r w:rsidRPr="003F588C">
        <w:rPr>
          <w:rFonts w:ascii="Times New Roman" w:eastAsia="微软雅黑" w:hAnsi="微软雅黑" w:cs="宋体" w:hint="eastAsia"/>
          <w:szCs w:val="18"/>
        </w:rPr>
        <w:t>1844</w:t>
      </w:r>
      <w:r w:rsidRPr="003F588C">
        <w:rPr>
          <w:rFonts w:ascii="Times New Roman" w:eastAsia="微软雅黑" w:hAnsi="微软雅黑" w:cs="宋体" w:hint="eastAsia"/>
          <w:szCs w:val="18"/>
        </w:rPr>
        <w:t>年经济学哲学手稿》中说：“有意识的生命活动把人同动物的生命活动直接区别开来。正是由于这一点，人才是类存在物。”在《关于费尔巴哈的提纲》中，马克思批评费尔巴哈“没有把人的活动本身理解为客观的活动”“不是把它们当作感性的人的感性活动，当作实践去理解，不是从主观方面去理解”。同时指出，“人的本质并不是单个人所固有的抽象物在其现实性上。它是一切社会关系的总和”。在《关于费尔巴哈的提纲》中，马克思和恩格斯又把人的存在理解为人的“现实生活过程”。马克思主义的人学理论为正确理解人和看待人的存在提供了坚实的理论基础。</w:t>
      </w:r>
    </w:p>
    <w:p w:rsidR="003F588C" w14:paraId="02035C4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根据上述材料，下列表述错误的一项是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55F8A12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、马克思主义的人学理论有效吸收了费尔巴哈人学理论的主要观点</w:t>
      </w:r>
    </w:p>
    <w:p w:rsidR="003F588C" w14:paraId="3E4A60C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、马克思主义的人学理论揭示了人作为“类存在物”的主要原因和根据</w:t>
      </w:r>
    </w:p>
    <w:p w:rsidR="003F588C" w14:paraId="4670AC4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、马克思主义的人学理论肯定了人作为“社会关系的总和”的“现实性”和作为“现实生活过程”的承担者的客体性质</w:t>
      </w:r>
    </w:p>
    <w:p w:rsidR="003F588C" w14:paraId="6B8F14A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、马克思主义的人学理论强调了人的实践的主体性质</w:t>
      </w:r>
    </w:p>
    <w:p w:rsidR="003F588C" w14:paraId="6B17850F" w14:textId="77777777">
      <w:pPr>
        <w:pStyle w:val="NormalWeb"/>
        <w:widowControl/>
        <w:spacing w:beforeAutospacing="0" w:after="260" w:afterAutospacing="0" w:line="360" w:lineRule="auto"/>
        <w:rPr>
          <w:rFonts w:ascii="微软雅黑" w:eastAsia="微软雅黑" w:hAnsi="微软雅黑" w:cs="微软雅黑"/>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A</w:t>
      </w:r>
    </w:p>
    <w:p w:rsidR="003F588C" w14:paraId="0058742F"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第一步，分析文段，将选项与文段一一对应。第二步，辨析选项。</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项对应“马克思批评费尔巴哈‘没有把人的活动本身理解为客观的活动’……同时指出……又把人的存在理解为……”，可知马克思并不赞同费尔巴哈的观点，没有吸收其观点，属于曲解文意，当选。</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项对应“有意识的生命活动把人同动物的生命活动直接区别开来。正是由于这一点，人才是类存在物”，揭示了其原因和依据，符合原文，排除。</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项对应“人的本质……是一切社会关系的总和”“马克思和恩格斯又把人的存在理解为人的‘现实生活过程’”，符合原文，排除。</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项对应“不是把它们当作感性的人的感性活动，当作实践去理解”，符合原文，排除。故选</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w:t>
      </w:r>
    </w:p>
    <w:p w:rsidR="003F588C" w14:paraId="5C6DD98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玫瑰也许是我们能见到的最复杂的花卉。其花型、颜色和香味千变万化，既有雅致的种玫瑰，也有馨香的园林玫瑰，还有宝石般耀眼的现代杂交玫瑰。如今，世界各地生长着</w:t>
      </w:r>
      <w:r w:rsidRPr="003F588C">
        <w:rPr>
          <w:rFonts w:ascii="Times New Roman" w:eastAsia="微软雅黑" w:hAnsi="微软雅黑" w:cs="宋体" w:hint="eastAsia"/>
          <w:szCs w:val="18"/>
        </w:rPr>
        <w:t>200</w:t>
      </w:r>
      <w:r w:rsidRPr="003F588C">
        <w:rPr>
          <w:rFonts w:ascii="Times New Roman" w:eastAsia="微软雅黑" w:hAnsi="微软雅黑" w:cs="宋体" w:hint="eastAsia"/>
          <w:szCs w:val="18"/>
        </w:rPr>
        <w:t>多个种类的玫瑰，由于人们不断通过杂交试图获得更美、更香、花期更长的玫瑰，因此我们常见的园艺和商业用途的玫瑰品种一直在以每</w:t>
      </w:r>
      <w:r w:rsidRPr="003F588C">
        <w:rPr>
          <w:rFonts w:ascii="Times New Roman" w:eastAsia="微软雅黑" w:hAnsi="微软雅黑" w:cs="宋体" w:hint="eastAsia"/>
          <w:szCs w:val="18"/>
        </w:rPr>
        <w:t>5</w:t>
      </w:r>
      <w:r w:rsidRPr="003F588C">
        <w:rPr>
          <w:rFonts w:ascii="Times New Roman" w:eastAsia="微软雅黑" w:hAnsi="微软雅黑" w:cs="宋体" w:hint="eastAsia"/>
          <w:szCs w:val="18"/>
        </w:rPr>
        <w:t>年一批的速度进行着更新换代。要识别出一种玫瑰非常困难，连专家们的观点也往往有很大差异，因为玫瑰的种类非常容易发生变化，也很容易杂交</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杂交玫瑰不仅可以通过人工控制乾地选种，也大量地自然形成。</w:t>
      </w:r>
    </w:p>
    <w:p w:rsidR="003F588C" w14:paraId="7D401C6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这段文字意在说明</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1F8EF21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、杂交技术在培育玫瑰新品种中作用显著</w:t>
      </w:r>
    </w:p>
    <w:p w:rsidR="003F588C" w14:paraId="49EA1F4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、如何对玫瑰进行科学分类目前尚无定论</w:t>
      </w:r>
    </w:p>
    <w:p w:rsidR="003F588C" w14:paraId="35BE556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、玫瑰的商业价值刺激着人们不断开发新品种</w:t>
      </w:r>
    </w:p>
    <w:p w:rsidR="003F588C" w14:paraId="61DF7196" w14:textId="77777777">
      <w:pPr>
        <w:pStyle w:val="NormalWeb"/>
        <w:widowControl/>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、自然属性与人为需求导致玫瑰品种十分复杂</w:t>
      </w:r>
    </w:p>
    <w:p w:rsidR="003F588C" w14:paraId="54157C8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D</w:t>
      </w:r>
    </w:p>
    <w:p w:rsidR="003F588C" w14:paraId="57573C9B"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文段开篇提出了玫瑰是我们常见的最复杂的花卉，品种繁多，紧接着说了人们不断通过杂交试图获得更美、更香、花期更长的玫瑰，最后又说了识别一种玫瑰非常困难是因为玫瑰种类易发生变化且易杂交。由此可见，玫瑰品种十分复杂的原因是其自然属性和人为需要。故选</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w:t>
      </w:r>
    </w:p>
    <w:p w:rsidR="003F588C" w14:paraId="48BCDFE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3</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新一代信息技术与制造业的深度融合，带来了制造模式、生产组织方式和产业形态的深刻变革，智能制造也</w:t>
      </w:r>
      <w:r w:rsidRPr="003F588C">
        <w:rPr>
          <w:rFonts w:ascii="Times New Roman" w:eastAsia="微软雅黑" w:hAnsi="微软雅黑" w:cs="宋体" w:hint="eastAsia"/>
          <w:szCs w:val="18"/>
        </w:rPr>
        <w:t>________</w:t>
      </w:r>
      <w:r w:rsidRPr="003F588C">
        <w:rPr>
          <w:rFonts w:ascii="Times New Roman" w:eastAsia="微软雅黑" w:hAnsi="微软雅黑" w:cs="宋体" w:hint="eastAsia"/>
          <w:szCs w:val="18"/>
        </w:rPr>
        <w:t>。智能制造就是把新一代信息技术</w:t>
      </w:r>
      <w:r w:rsidRPr="003F588C">
        <w:rPr>
          <w:rFonts w:ascii="Times New Roman" w:eastAsia="微软雅黑" w:hAnsi="微软雅黑" w:cs="宋体" w:hint="eastAsia"/>
          <w:szCs w:val="18"/>
        </w:rPr>
        <w:t>____</w:t>
      </w:r>
      <w:r w:rsidRPr="003F588C">
        <w:rPr>
          <w:rFonts w:ascii="Times New Roman" w:eastAsia="微软雅黑" w:hAnsi="微软雅黑" w:cs="宋体" w:hint="eastAsia"/>
          <w:szCs w:val="18"/>
        </w:rPr>
        <w:t>于设计、生产、管理、服务等制造活动的各个环节。</w:t>
      </w:r>
    </w:p>
    <w:p w:rsidR="003F588C" w14:paraId="10E743D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依次填入划横线部分最恰当的一项是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13235B0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、水到渠成</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融汇</w:t>
      </w:r>
    </w:p>
    <w:p w:rsidR="003F588C" w14:paraId="4E685BB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、水涨船高</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应用</w:t>
      </w:r>
    </w:p>
    <w:p w:rsidR="003F588C" w14:paraId="1494119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、一日千里</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渗透</w:t>
      </w:r>
    </w:p>
    <w:p w:rsidR="003F588C" w14:paraId="0F74977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、应运而生</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贯穿</w:t>
      </w:r>
    </w:p>
    <w:p w:rsidR="003F588C" w14:paraId="06E38B7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D</w:t>
      </w:r>
    </w:p>
    <w:p w:rsidR="003F588C" w14:paraId="626B43C0"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第一空，划横线处要表达“随着信息技术与制造业的融合，智能制造就产生了”之意，</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项“应运而生”，即适应时机而产生，符合文意，当选。</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项“水到渠成”意为条件成熟，事情自然会成功，但文段没有“成功”之意，排除</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项“水涨船高”意为事物随着它所凭借的基础的提高而增长提高，</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项“一日千里”比喻进展极快，均与文意不符，排除。故基本锁定</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选项。验证第二空，“贯穿”意为穿过，连通，“贯穿于各个环节”搭配恰当。故选</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w:t>
      </w:r>
      <w:r>
        <w:rPr>
          <w:rFonts w:ascii="微软雅黑" w:eastAsia="微软雅黑" w:hAnsi="微软雅黑" w:cs="微软雅黑"/>
          <w:b/>
          <w:color w:val="4066F4"/>
          <w:szCs w:val="18"/>
        </w:rPr>
        <w:br/>
      </w:r>
      <w:r>
        <w:rPr>
          <w:rFonts w:ascii="微软雅黑" w:eastAsia="微软雅黑" w:hAnsi="微软雅黑" w:cs="微软雅黑"/>
          <w:b/>
          <w:color w:val="4066F4"/>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https://d.book118.com/378106132060006026</w:t>
        </w:r>
      </w:hyperlink>
    </w:p>
    <w:p w:rsidR="003F588C">
      <w:pPr>
        <w:pStyle w:val="NormalWeb"/>
        <w:widowControl/>
        <w:spacing w:beforeAutospacing="0" w:after="260" w:afterAutospacing="0" w:line="360" w:lineRule="auto"/>
        <w:rPr>
          <w:rFonts w:ascii="微软雅黑" w:eastAsia="微软雅黑" w:hAnsi="微软雅黑" w:cs="微软雅黑"/>
          <w:b/>
          <w:color w:val="4066F4"/>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1A3B" w:rsidP="005E01B6" w14:paraId="292726A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81A3B" w14:paraId="785197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1A3B" w:rsidP="005E01B6" w14:paraId="5E02ABE2" w14:textId="4DFDA2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781A3B" w14:paraId="6916B15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1A3B" w14:paraId="310B169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1A3B" w:rsidP="005E01B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81A3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1A3B" w:rsidP="005E01B6" w14:textId="4DFDA2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781A3B"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1A3B"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1A3B" w:rsidP="005E01B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81A3B"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1A3B" w:rsidP="005E01B6" w14:textId="4DFDA2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781A3B"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1A3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1A3B" w14:paraId="5F3AE2A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1A3B" w14:paraId="00050B7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1A3B" w14:paraId="0D5C136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1A3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1A3B"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1A3B"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1A3B"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1A3B"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1A3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541498"/>
    <w:rsid w:val="005E01B6"/>
    <w:rsid w:val="007675BD"/>
    <w:rsid w:val="00781A3B"/>
    <w:rsid w:val="009C641C"/>
    <w:rsid w:val="00A77B3E"/>
    <w:rsid w:val="00A95C3D"/>
    <w:rsid w:val="00CA2A55"/>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8E24197"/>
  <w15:docId w15:val="{3F7510CE-B7C4-4190-A7CF-AEBA112F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lang w:eastAsia="zh-CN"/>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0">
    <w:name w:val="正文_0"/>
    <w:qFormat/>
    <w:pPr>
      <w:widowControl w:val="0"/>
      <w:jc w:val="both"/>
    </w:pPr>
    <w:rPr>
      <w:rFonts w:ascii="等线" w:eastAsia="等线" w:hAnsi="等线"/>
      <w:kern w:val="2"/>
      <w:sz w:val="21"/>
      <w:szCs w:val="22"/>
      <w:lang w:eastAsia="zh-CN"/>
    </w:rPr>
  </w:style>
  <w:style w:type="paragraph" w:styleId="Header">
    <w:name w:val="header"/>
    <w:basedOn w:val="Normal"/>
    <w:link w:val="a"/>
    <w:rsid w:val="00781A3B"/>
    <w:pPr>
      <w:tabs>
        <w:tab w:val="center" w:pos="4153"/>
        <w:tab w:val="right" w:pos="8306"/>
      </w:tabs>
      <w:snapToGrid w:val="0"/>
      <w:jc w:val="center"/>
    </w:pPr>
    <w:rPr>
      <w:sz w:val="18"/>
      <w:szCs w:val="18"/>
    </w:rPr>
  </w:style>
  <w:style w:type="character" w:customStyle="1" w:styleId="a">
    <w:name w:val="页眉 字符"/>
    <w:basedOn w:val="DefaultParagraphFont"/>
    <w:link w:val="Header"/>
    <w:rsid w:val="00781A3B"/>
    <w:rPr>
      <w:sz w:val="18"/>
      <w:szCs w:val="18"/>
    </w:rPr>
  </w:style>
  <w:style w:type="paragraph" w:styleId="Footer">
    <w:name w:val="footer"/>
    <w:basedOn w:val="Normal"/>
    <w:link w:val="a0"/>
    <w:rsid w:val="00781A3B"/>
    <w:pPr>
      <w:tabs>
        <w:tab w:val="center" w:pos="4153"/>
        <w:tab w:val="right" w:pos="8306"/>
      </w:tabs>
      <w:snapToGrid w:val="0"/>
    </w:pPr>
    <w:rPr>
      <w:sz w:val="18"/>
      <w:szCs w:val="18"/>
    </w:rPr>
  </w:style>
  <w:style w:type="character" w:customStyle="1" w:styleId="a0">
    <w:name w:val="页脚 字符"/>
    <w:basedOn w:val="DefaultParagraphFont"/>
    <w:link w:val="Footer"/>
    <w:rsid w:val="00781A3B"/>
    <w:rPr>
      <w:sz w:val="18"/>
      <w:szCs w:val="18"/>
    </w:rPr>
  </w:style>
  <w:style w:type="character" w:styleId="PageNumber">
    <w:name w:val="page number"/>
    <w:basedOn w:val="DefaultParagraphFont"/>
    <w:rsid w:val="00781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37810613206000602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3956</Words>
  <Characters>22550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2024-01-14T03:27:00Z</dcterms:created>
  <dcterms:modified xsi:type="dcterms:W3CDTF">2024-01-14T03:27:00Z</dcterms:modified>
</cp:coreProperties>
</file>