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化学改性PVC新材料相关行业公司成立报告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39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_Toc25391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_Toc20634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_Toc25490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_Toc12272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_Toc13878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_Toc12210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47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_Toc29447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_Toc23456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_Toc1083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_Toc13480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5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_Toc28755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_Toc13163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_Toc12552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22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_Toc10222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_Toc26294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_Toc10210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_Toc29697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_Toc11211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1" w:history="1">
        <w:r>
          <w:rPr>
            <w:rFonts w:ascii="仿宋" w:eastAsia="仿宋" w:hAnsi="仿宋" w:cs="仿宋" w:hint="eastAsia"/>
            <w:lang w:eastAsia="zh-CN"/>
          </w:rPr>
          <w:t>(七)、化学改性PVC新材料项目建设必要性分析</w:t>
        </w:r>
        <w:r>
          <w:tab/>
        </w:r>
        <w:r>
          <w:fldChar w:fldCharType="begin"/>
        </w:r>
        <w:r>
          <w:instrText xml:space="preserve"> PAGEREF _Toc19381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40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_Toc32640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_Toc4027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_Toc10792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_Toc20403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_Toc15887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_Toc23985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_Toc26523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_Toc21663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8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_Toc23998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_Toc16526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_Toc4489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_Toc5765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_Toc13112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1" w:history="1">
        <w:r>
          <w:rPr>
            <w:rFonts w:ascii="仿宋" w:eastAsia="仿宋" w:hAnsi="仿宋" w:cs="仿宋" w:hint="eastAsia"/>
            <w:lang w:eastAsia="zh-CN"/>
          </w:rPr>
          <w:t>(五)、化学改性PVC新材料项目总投资</w:t>
        </w:r>
        <w:r>
          <w:tab/>
        </w:r>
        <w:r>
          <w:fldChar w:fldCharType="begin"/>
        </w:r>
        <w:r>
          <w:instrText xml:space="preserve"> PAGEREF _Toc24541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_Toc23916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_Toc12341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_Toc18697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_Toc9460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_Toc20527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100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_Toc15100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5" w:history="1">
        <w:r>
          <w:rPr>
            <w:rFonts w:ascii="仿宋" w:eastAsia="仿宋" w:hAnsi="仿宋" w:cs="仿宋" w:hint="eastAsia"/>
            <w:lang w:eastAsia="zh-CN"/>
          </w:rPr>
          <w:t>(一)、化学改性PVC新材料项目进度安排</w:t>
        </w:r>
        <w:r>
          <w:tab/>
        </w:r>
        <w:r>
          <w:fldChar w:fldCharType="begin"/>
        </w:r>
        <w:r>
          <w:instrText xml:space="preserve"> PAGEREF _Toc30925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0" w:history="1">
        <w:r>
          <w:rPr>
            <w:rFonts w:ascii="仿宋" w:eastAsia="仿宋" w:hAnsi="仿宋" w:cs="仿宋" w:hint="eastAsia"/>
            <w:lang w:eastAsia="zh-CN"/>
          </w:rPr>
          <w:t>(二)、化学改性PVC新材料项目实施保障措施</w:t>
        </w:r>
        <w:r>
          <w:tab/>
        </w:r>
        <w:r>
          <w:fldChar w:fldCharType="begin"/>
        </w:r>
        <w:r>
          <w:instrText xml:space="preserve"> PAGEREF _Toc14750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16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_Toc27016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_Toc7973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_Toc6381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_Toc23465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_Toc17262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52" w:history="1">
        <w:r>
          <w:rPr>
            <w:rFonts w:ascii="仿宋" w:eastAsia="仿宋" w:hAnsi="仿宋" w:cs="仿宋" w:hint="eastAsia"/>
            <w:lang w:eastAsia="zh-CN"/>
          </w:rPr>
          <w:t>十、化学改性PVC新材料项目经济效益</w:t>
        </w:r>
        <w:r>
          <w:tab/>
        </w:r>
        <w:r>
          <w:fldChar w:fldCharType="begin"/>
        </w:r>
        <w:r>
          <w:instrText xml:space="preserve"> PAGEREF _Toc31652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_Toc17956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5" w:history="1">
        <w:r>
          <w:rPr>
            <w:rFonts w:ascii="仿宋" w:eastAsia="仿宋" w:hAnsi="仿宋" w:cs="仿宋" w:hint="eastAsia"/>
            <w:lang w:eastAsia="zh-CN"/>
          </w:rPr>
          <w:t>(三)、化学改性PVC新材料项目盈利能力分析</w:t>
        </w:r>
        <w:r>
          <w:tab/>
        </w:r>
        <w:r>
          <w:fldChar w:fldCharType="begin"/>
        </w:r>
        <w:r>
          <w:instrText xml:space="preserve"> PAGEREF _Toc11425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_Toc20995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_Toc29277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_Toc17853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9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_Toc15491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_Toc6895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_Toc14118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_Toc31999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25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_Toc22825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_Toc11361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_Toc17562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_Toc25522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91" w:history="1">
        <w:r>
          <w:rPr>
            <w:rFonts w:ascii="仿宋" w:eastAsia="仿宋" w:hAnsi="仿宋" w:cs="仿宋" w:hint="eastAsia"/>
            <w:lang w:eastAsia="zh-CN"/>
          </w:rPr>
          <w:t>十三、化学改性PVC新材料项目总结分析</w:t>
        </w:r>
        <w:r>
          <w:tab/>
        </w:r>
        <w:r>
          <w:fldChar w:fldCharType="begin"/>
        </w:r>
        <w:r>
          <w:instrText xml:space="preserve"> PAGEREF _Toc14991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48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_Toc5948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_Toc9301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_Toc32471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_Toc26715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_Toc1380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_Toc4989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_Toc9156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_Toc17578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_Toc10358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39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63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49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https://d.book118.com/378107130061006030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化学改性PVC新材料相关行业公司成立报告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化学改性PVC新材料相关行业公司成立报告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化学改性PVC新材料相关行业公司成立报告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化学改性PVC新材料相关行业公司成立报告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化学改性PVC新材料相关行业公司成立报告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78107130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2024-01-08T03:38:00Z</dcterms:created>
  <dcterms:modified xsi:type="dcterms:W3CDTF">2024-01-08T03:39:02Z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E2A6A02239254DFC906488EED06A6586_11</vt:lpwstr>
  </property>
  <property fmtid="{D5CDD505-2E9C-101B-9397-08002B2CF9AE}" pid="3" name="KSOProductBuildVer">
    <vt:lpwstr>2052-12.1.0.16120</vt:lpwstr>
  </property>
</Properties>
</file>