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核设施退役技术设备项目计划设计方案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56" w:history="1">
        <w:r>
          <w:rPr>
            <w:rFonts w:ascii="仿宋" w:eastAsia="仿宋" w:hAnsi="仿宋" w:cs="仿宋" w:hint="eastAsia"/>
            <w:lang w:eastAsia="zh-CN"/>
          </w:rPr>
          <w:t>概论</w:t>
        </w:r>
        <w:r>
          <w:tab/>
        </w:r>
        <w:r>
          <w:fldChar w:fldCharType="begin"/>
        </w:r>
        <w:r>
          <w:instrText xml:space="preserve"> PAGEREF _Toc23756 \h </w:instrText>
        </w:r>
        <w:r>
          <w:fldChar w:fldCharType="separate"/>
        </w:r>
        <w:r>
          <w:t>3</w:t>
        </w:r>
        <w:r>
          <w:fldChar w:fldCharType="end"/>
        </w:r>
      </w:hyperlink>
    </w:p>
    <w:p>
      <w:pPr>
        <w:pStyle w:val="TOC1"/>
        <w:tabs>
          <w:tab w:val="right" w:leader="dot" w:pos="8306"/>
        </w:tabs>
      </w:pPr>
      <w:hyperlink w:anchor="_Toc26942" w:history="1">
        <w:r>
          <w:rPr>
            <w:rFonts w:ascii="仿宋" w:eastAsia="仿宋" w:hAnsi="仿宋" w:cs="仿宋" w:hint="eastAsia"/>
            <w:lang w:eastAsia="zh-CN"/>
          </w:rPr>
          <w:t>一、核设施退役技术设备项目建设背景及必要性分析</w:t>
        </w:r>
        <w:r>
          <w:tab/>
        </w:r>
        <w:r>
          <w:fldChar w:fldCharType="begin"/>
        </w:r>
        <w:r>
          <w:instrText xml:space="preserve"> PAGEREF _Toc26942 \h </w:instrText>
        </w:r>
        <w:r>
          <w:fldChar w:fldCharType="separate"/>
        </w:r>
        <w:r>
          <w:t>3</w:t>
        </w:r>
        <w:r>
          <w:fldChar w:fldCharType="end"/>
        </w:r>
      </w:hyperlink>
    </w:p>
    <w:p>
      <w:pPr>
        <w:pStyle w:val="TOC2"/>
        <w:tabs>
          <w:tab w:val="right" w:leader="dot" w:pos="8306"/>
        </w:tabs>
      </w:pPr>
      <w:hyperlink w:anchor="_Toc12251" w:history="1">
        <w:r>
          <w:rPr>
            <w:rFonts w:ascii="仿宋" w:eastAsia="仿宋" w:hAnsi="仿宋" w:cs="仿宋" w:hint="eastAsia"/>
            <w:lang w:eastAsia="zh-CN"/>
          </w:rPr>
          <w:t>(一)、核设施退役技术设备项目背景分析</w:t>
        </w:r>
        <w:r>
          <w:tab/>
        </w:r>
        <w:r>
          <w:fldChar w:fldCharType="begin"/>
        </w:r>
        <w:r>
          <w:instrText xml:space="preserve"> PAGEREF _Toc12251 \h </w:instrText>
        </w:r>
        <w:r>
          <w:fldChar w:fldCharType="separate"/>
        </w:r>
        <w:r>
          <w:t>3</w:t>
        </w:r>
        <w:r>
          <w:fldChar w:fldCharType="end"/>
        </w:r>
      </w:hyperlink>
    </w:p>
    <w:p>
      <w:pPr>
        <w:pStyle w:val="TOC2"/>
        <w:tabs>
          <w:tab w:val="right" w:leader="dot" w:pos="8306"/>
        </w:tabs>
      </w:pPr>
      <w:hyperlink w:anchor="_Toc5270" w:history="1">
        <w:r>
          <w:rPr>
            <w:rFonts w:ascii="仿宋" w:eastAsia="仿宋" w:hAnsi="仿宋" w:cs="仿宋" w:hint="eastAsia"/>
            <w:lang w:eastAsia="zh-CN"/>
          </w:rPr>
          <w:t>(二)、核设施退役技术设备项目建设必要性分析</w:t>
        </w:r>
        <w:r>
          <w:tab/>
        </w:r>
        <w:r>
          <w:fldChar w:fldCharType="begin"/>
        </w:r>
        <w:r>
          <w:instrText xml:space="preserve"> PAGEREF _Toc5270 \h </w:instrText>
        </w:r>
        <w:r>
          <w:fldChar w:fldCharType="separate"/>
        </w:r>
        <w:r>
          <w:t>5</w:t>
        </w:r>
        <w:r>
          <w:fldChar w:fldCharType="end"/>
        </w:r>
      </w:hyperlink>
    </w:p>
    <w:p>
      <w:pPr>
        <w:pStyle w:val="TOC1"/>
        <w:tabs>
          <w:tab w:val="right" w:leader="dot" w:pos="8306"/>
        </w:tabs>
      </w:pPr>
      <w:hyperlink w:anchor="_Toc1885" w:history="1">
        <w:r>
          <w:rPr>
            <w:rFonts w:ascii="仿宋" w:eastAsia="仿宋" w:hAnsi="仿宋" w:cs="仿宋" w:hint="eastAsia"/>
            <w:lang w:eastAsia="zh-CN"/>
          </w:rPr>
          <w:t>二、核设施退役技术设备项目建设单位说明</w:t>
        </w:r>
        <w:r>
          <w:tab/>
        </w:r>
        <w:r>
          <w:fldChar w:fldCharType="begin"/>
        </w:r>
        <w:r>
          <w:instrText xml:space="preserve"> PAGEREF _Toc1885 \h </w:instrText>
        </w:r>
        <w:r>
          <w:fldChar w:fldCharType="separate"/>
        </w:r>
        <w:r>
          <w:t>6</w:t>
        </w:r>
        <w:r>
          <w:fldChar w:fldCharType="end"/>
        </w:r>
      </w:hyperlink>
    </w:p>
    <w:p>
      <w:pPr>
        <w:pStyle w:val="TOC2"/>
        <w:tabs>
          <w:tab w:val="right" w:leader="dot" w:pos="8306"/>
        </w:tabs>
      </w:pPr>
      <w:hyperlink w:anchor="_Toc11284" w:history="1">
        <w:r>
          <w:rPr>
            <w:rFonts w:ascii="仿宋" w:eastAsia="仿宋" w:hAnsi="仿宋" w:cs="仿宋" w:hint="eastAsia"/>
            <w:lang w:eastAsia="zh-CN"/>
          </w:rPr>
          <w:t>(一)、核设施退役技术设备项目承办单位基本情况</w:t>
        </w:r>
        <w:r>
          <w:tab/>
        </w:r>
        <w:r>
          <w:fldChar w:fldCharType="begin"/>
        </w:r>
        <w:r>
          <w:instrText xml:space="preserve"> PAGEREF _Toc11284 \h </w:instrText>
        </w:r>
        <w:r>
          <w:fldChar w:fldCharType="separate"/>
        </w:r>
        <w:r>
          <w:t>6</w:t>
        </w:r>
        <w:r>
          <w:fldChar w:fldCharType="end"/>
        </w:r>
      </w:hyperlink>
    </w:p>
    <w:p>
      <w:pPr>
        <w:pStyle w:val="TOC2"/>
        <w:tabs>
          <w:tab w:val="right" w:leader="dot" w:pos="8306"/>
        </w:tabs>
      </w:pPr>
      <w:hyperlink w:anchor="_Toc26367" w:history="1">
        <w:r>
          <w:rPr>
            <w:rFonts w:ascii="仿宋" w:eastAsia="仿宋" w:hAnsi="仿宋" w:cs="仿宋" w:hint="eastAsia"/>
            <w:lang w:eastAsia="zh-CN"/>
          </w:rPr>
          <w:t>(二)、公司经济效益分析</w:t>
        </w:r>
        <w:r>
          <w:tab/>
        </w:r>
        <w:r>
          <w:fldChar w:fldCharType="begin"/>
        </w:r>
        <w:r>
          <w:instrText xml:space="preserve"> PAGEREF _Toc26367 \h </w:instrText>
        </w:r>
        <w:r>
          <w:fldChar w:fldCharType="separate"/>
        </w:r>
        <w:r>
          <w:t>7</w:t>
        </w:r>
        <w:r>
          <w:fldChar w:fldCharType="end"/>
        </w:r>
      </w:hyperlink>
    </w:p>
    <w:p>
      <w:pPr>
        <w:pStyle w:val="TOC1"/>
        <w:tabs>
          <w:tab w:val="right" w:leader="dot" w:pos="8306"/>
        </w:tabs>
      </w:pPr>
      <w:hyperlink w:anchor="_Toc6779" w:history="1">
        <w:r>
          <w:rPr>
            <w:rFonts w:ascii="仿宋" w:eastAsia="仿宋" w:hAnsi="仿宋" w:cs="仿宋" w:hint="eastAsia"/>
            <w:lang w:eastAsia="zh-CN"/>
          </w:rPr>
          <w:t>三、核设施退役技术设备项目概论</w:t>
        </w:r>
        <w:r>
          <w:tab/>
        </w:r>
        <w:r>
          <w:fldChar w:fldCharType="begin"/>
        </w:r>
        <w:r>
          <w:instrText xml:space="preserve"> PAGEREF _Toc6779 \h </w:instrText>
        </w:r>
        <w:r>
          <w:fldChar w:fldCharType="separate"/>
        </w:r>
        <w:r>
          <w:t>8</w:t>
        </w:r>
        <w:r>
          <w:fldChar w:fldCharType="end"/>
        </w:r>
      </w:hyperlink>
    </w:p>
    <w:p>
      <w:pPr>
        <w:pStyle w:val="TOC2"/>
        <w:tabs>
          <w:tab w:val="right" w:leader="dot" w:pos="8306"/>
        </w:tabs>
      </w:pPr>
      <w:hyperlink w:anchor="_Toc29951" w:history="1">
        <w:r>
          <w:rPr>
            <w:rFonts w:ascii="仿宋" w:eastAsia="仿宋" w:hAnsi="仿宋" w:cs="仿宋" w:hint="eastAsia"/>
            <w:lang w:eastAsia="zh-CN"/>
          </w:rPr>
          <w:t>(一)、核设施退役技术设备项目概况</w:t>
        </w:r>
        <w:r>
          <w:tab/>
        </w:r>
        <w:r>
          <w:fldChar w:fldCharType="begin"/>
        </w:r>
        <w:r>
          <w:instrText xml:space="preserve"> PAGEREF _Toc29951 \h </w:instrText>
        </w:r>
        <w:r>
          <w:fldChar w:fldCharType="separate"/>
        </w:r>
        <w:r>
          <w:t>8</w:t>
        </w:r>
        <w:r>
          <w:fldChar w:fldCharType="end"/>
        </w:r>
      </w:hyperlink>
    </w:p>
    <w:p>
      <w:pPr>
        <w:pStyle w:val="TOC2"/>
        <w:tabs>
          <w:tab w:val="right" w:leader="dot" w:pos="8306"/>
        </w:tabs>
      </w:pPr>
      <w:hyperlink w:anchor="_Toc24949" w:history="1">
        <w:r>
          <w:rPr>
            <w:rFonts w:ascii="仿宋" w:eastAsia="仿宋" w:hAnsi="仿宋" w:cs="仿宋" w:hint="eastAsia"/>
            <w:lang w:eastAsia="zh-CN"/>
          </w:rPr>
          <w:t>(二)、核设施退役技术设备项目目标</w:t>
        </w:r>
        <w:r>
          <w:tab/>
        </w:r>
        <w:r>
          <w:fldChar w:fldCharType="begin"/>
        </w:r>
        <w:r>
          <w:instrText xml:space="preserve"> PAGEREF _Toc24949 \h </w:instrText>
        </w:r>
        <w:r>
          <w:fldChar w:fldCharType="separate"/>
        </w:r>
        <w:r>
          <w:t>10</w:t>
        </w:r>
        <w:r>
          <w:fldChar w:fldCharType="end"/>
        </w:r>
      </w:hyperlink>
    </w:p>
    <w:p>
      <w:pPr>
        <w:pStyle w:val="TOC2"/>
        <w:tabs>
          <w:tab w:val="right" w:leader="dot" w:pos="8306"/>
        </w:tabs>
      </w:pPr>
      <w:hyperlink w:anchor="_Toc22334" w:history="1">
        <w:r>
          <w:rPr>
            <w:rFonts w:ascii="仿宋" w:eastAsia="仿宋" w:hAnsi="仿宋" w:cs="仿宋" w:hint="eastAsia"/>
            <w:lang w:eastAsia="zh-CN"/>
          </w:rPr>
          <w:t>(三)、核设施退役技术设备项目提出的理由</w:t>
        </w:r>
        <w:r>
          <w:tab/>
        </w:r>
        <w:r>
          <w:fldChar w:fldCharType="begin"/>
        </w:r>
        <w:r>
          <w:instrText xml:space="preserve"> PAGEREF _Toc22334 \h </w:instrText>
        </w:r>
        <w:r>
          <w:fldChar w:fldCharType="separate"/>
        </w:r>
        <w:r>
          <w:t>11</w:t>
        </w:r>
        <w:r>
          <w:fldChar w:fldCharType="end"/>
        </w:r>
      </w:hyperlink>
    </w:p>
    <w:p>
      <w:pPr>
        <w:pStyle w:val="TOC2"/>
        <w:tabs>
          <w:tab w:val="right" w:leader="dot" w:pos="8306"/>
        </w:tabs>
      </w:pPr>
      <w:hyperlink w:anchor="_Toc30422" w:history="1">
        <w:r>
          <w:rPr>
            <w:rFonts w:ascii="仿宋" w:eastAsia="仿宋" w:hAnsi="仿宋" w:cs="仿宋" w:hint="eastAsia"/>
            <w:lang w:eastAsia="zh-CN"/>
          </w:rPr>
          <w:t>(四)、核设施退役技术设备项目意义</w:t>
        </w:r>
        <w:r>
          <w:tab/>
        </w:r>
        <w:r>
          <w:fldChar w:fldCharType="begin"/>
        </w:r>
        <w:r>
          <w:instrText xml:space="preserve"> PAGEREF _Toc30422 \h </w:instrText>
        </w:r>
        <w:r>
          <w:fldChar w:fldCharType="separate"/>
        </w:r>
        <w:r>
          <w:t>13</w:t>
        </w:r>
        <w:r>
          <w:fldChar w:fldCharType="end"/>
        </w:r>
      </w:hyperlink>
    </w:p>
    <w:p>
      <w:pPr>
        <w:pStyle w:val="TOC2"/>
        <w:tabs>
          <w:tab w:val="right" w:leader="dot" w:pos="8306"/>
        </w:tabs>
      </w:pPr>
      <w:hyperlink w:anchor="_Toc15847" w:history="1">
        <w:r>
          <w:rPr>
            <w:rFonts w:ascii="仿宋" w:eastAsia="仿宋" w:hAnsi="仿宋" w:cs="仿宋" w:hint="eastAsia"/>
            <w:lang w:eastAsia="zh-CN"/>
          </w:rPr>
          <w:t>(五)、核设施退役技术设备项目背景</w:t>
        </w:r>
        <w:r>
          <w:tab/>
        </w:r>
        <w:r>
          <w:fldChar w:fldCharType="begin"/>
        </w:r>
        <w:r>
          <w:instrText xml:space="preserve"> PAGEREF _Toc15847 \h </w:instrText>
        </w:r>
        <w:r>
          <w:fldChar w:fldCharType="separate"/>
        </w:r>
        <w:r>
          <w:t>14</w:t>
        </w:r>
        <w:r>
          <w:fldChar w:fldCharType="end"/>
        </w:r>
      </w:hyperlink>
    </w:p>
    <w:p>
      <w:pPr>
        <w:pStyle w:val="TOC1"/>
        <w:tabs>
          <w:tab w:val="right" w:leader="dot" w:pos="8306"/>
        </w:tabs>
      </w:pPr>
      <w:hyperlink w:anchor="_Toc15641" w:history="1">
        <w:r>
          <w:rPr>
            <w:rFonts w:ascii="仿宋" w:eastAsia="仿宋" w:hAnsi="仿宋" w:cs="仿宋" w:hint="eastAsia"/>
            <w:lang w:eastAsia="zh-CN"/>
          </w:rPr>
          <w:t>四、核设施退役技术设备项目绩效评估</w:t>
        </w:r>
        <w:r>
          <w:tab/>
        </w:r>
        <w:r>
          <w:fldChar w:fldCharType="begin"/>
        </w:r>
        <w:r>
          <w:instrText xml:space="preserve"> PAGEREF _Toc15641 \h </w:instrText>
        </w:r>
        <w:r>
          <w:fldChar w:fldCharType="separate"/>
        </w:r>
        <w:r>
          <w:t>15</w:t>
        </w:r>
        <w:r>
          <w:fldChar w:fldCharType="end"/>
        </w:r>
      </w:hyperlink>
    </w:p>
    <w:p>
      <w:pPr>
        <w:pStyle w:val="TOC2"/>
        <w:tabs>
          <w:tab w:val="right" w:leader="dot" w:pos="8306"/>
        </w:tabs>
      </w:pPr>
      <w:hyperlink w:anchor="_Toc12419" w:history="1">
        <w:r>
          <w:rPr>
            <w:rFonts w:ascii="仿宋" w:eastAsia="仿宋" w:hAnsi="仿宋" w:cs="仿宋" w:hint="eastAsia"/>
            <w:lang w:eastAsia="zh-CN"/>
          </w:rPr>
          <w:t>(一)、绩效评估指标</w:t>
        </w:r>
        <w:r>
          <w:tab/>
        </w:r>
        <w:r>
          <w:fldChar w:fldCharType="begin"/>
        </w:r>
        <w:r>
          <w:instrText xml:space="preserve"> PAGEREF _Toc12419 \h </w:instrText>
        </w:r>
        <w:r>
          <w:fldChar w:fldCharType="separate"/>
        </w:r>
        <w:r>
          <w:t>15</w:t>
        </w:r>
        <w:r>
          <w:fldChar w:fldCharType="end"/>
        </w:r>
      </w:hyperlink>
    </w:p>
    <w:p>
      <w:pPr>
        <w:pStyle w:val="TOC2"/>
        <w:tabs>
          <w:tab w:val="right" w:leader="dot" w:pos="8306"/>
        </w:tabs>
      </w:pPr>
      <w:hyperlink w:anchor="_Toc30905" w:history="1">
        <w:r>
          <w:rPr>
            <w:rFonts w:ascii="仿宋" w:eastAsia="仿宋" w:hAnsi="仿宋" w:cs="仿宋" w:hint="eastAsia"/>
            <w:lang w:eastAsia="zh-CN"/>
          </w:rPr>
          <w:t>(二)、绩效评估方法</w:t>
        </w:r>
        <w:r>
          <w:tab/>
        </w:r>
        <w:r>
          <w:fldChar w:fldCharType="begin"/>
        </w:r>
        <w:r>
          <w:instrText xml:space="preserve"> PAGEREF _Toc30905 \h </w:instrText>
        </w:r>
        <w:r>
          <w:fldChar w:fldCharType="separate"/>
        </w:r>
        <w:r>
          <w:t>16</w:t>
        </w:r>
        <w:r>
          <w:fldChar w:fldCharType="end"/>
        </w:r>
      </w:hyperlink>
    </w:p>
    <w:p>
      <w:pPr>
        <w:pStyle w:val="TOC2"/>
        <w:tabs>
          <w:tab w:val="right" w:leader="dot" w:pos="8306"/>
        </w:tabs>
      </w:pPr>
      <w:hyperlink w:anchor="_Toc6249" w:history="1">
        <w:r>
          <w:rPr>
            <w:rFonts w:ascii="仿宋" w:eastAsia="仿宋" w:hAnsi="仿宋" w:cs="仿宋" w:hint="eastAsia"/>
            <w:lang w:eastAsia="zh-CN"/>
          </w:rPr>
          <w:t>(三)、绩效评估周期</w:t>
        </w:r>
        <w:r>
          <w:tab/>
        </w:r>
        <w:r>
          <w:fldChar w:fldCharType="begin"/>
        </w:r>
        <w:r>
          <w:instrText xml:space="preserve"> PAGEREF _Toc6249 \h </w:instrText>
        </w:r>
        <w:r>
          <w:fldChar w:fldCharType="separate"/>
        </w:r>
        <w:r>
          <w:t>17</w:t>
        </w:r>
        <w:r>
          <w:fldChar w:fldCharType="end"/>
        </w:r>
      </w:hyperlink>
    </w:p>
    <w:p>
      <w:pPr>
        <w:pStyle w:val="TOC1"/>
        <w:tabs>
          <w:tab w:val="right" w:leader="dot" w:pos="8306"/>
        </w:tabs>
      </w:pPr>
      <w:hyperlink w:anchor="_Toc29008" w:history="1">
        <w:r>
          <w:rPr>
            <w:rFonts w:ascii="仿宋" w:eastAsia="仿宋" w:hAnsi="仿宋" w:cs="仿宋" w:hint="eastAsia"/>
            <w:lang w:eastAsia="zh-CN"/>
          </w:rPr>
          <w:t>五、产品规划分析</w:t>
        </w:r>
        <w:r>
          <w:tab/>
        </w:r>
        <w:r>
          <w:fldChar w:fldCharType="begin"/>
        </w:r>
        <w:r>
          <w:instrText xml:space="preserve"> PAGEREF _Toc29008 \h </w:instrText>
        </w:r>
        <w:r>
          <w:fldChar w:fldCharType="separate"/>
        </w:r>
        <w:r>
          <w:t>18</w:t>
        </w:r>
        <w:r>
          <w:fldChar w:fldCharType="end"/>
        </w:r>
      </w:hyperlink>
    </w:p>
    <w:p>
      <w:pPr>
        <w:pStyle w:val="TOC2"/>
        <w:tabs>
          <w:tab w:val="right" w:leader="dot" w:pos="8306"/>
        </w:tabs>
      </w:pPr>
      <w:hyperlink w:anchor="_Toc7146" w:history="1">
        <w:r>
          <w:rPr>
            <w:rFonts w:ascii="仿宋" w:eastAsia="仿宋" w:hAnsi="仿宋" w:cs="仿宋" w:hint="eastAsia"/>
            <w:lang w:eastAsia="zh-CN"/>
          </w:rPr>
          <w:t>(一)、产品规划</w:t>
        </w:r>
        <w:r>
          <w:tab/>
        </w:r>
        <w:r>
          <w:fldChar w:fldCharType="begin"/>
        </w:r>
        <w:r>
          <w:instrText xml:space="preserve"> PAGEREF _Toc7146 \h </w:instrText>
        </w:r>
        <w:r>
          <w:fldChar w:fldCharType="separate"/>
        </w:r>
        <w:r>
          <w:t>18</w:t>
        </w:r>
        <w:r>
          <w:fldChar w:fldCharType="end"/>
        </w:r>
      </w:hyperlink>
    </w:p>
    <w:p>
      <w:pPr>
        <w:pStyle w:val="TOC2"/>
        <w:tabs>
          <w:tab w:val="right" w:leader="dot" w:pos="8306"/>
        </w:tabs>
      </w:pPr>
      <w:hyperlink w:anchor="_Toc9373" w:history="1">
        <w:r>
          <w:rPr>
            <w:rFonts w:ascii="仿宋" w:eastAsia="仿宋" w:hAnsi="仿宋" w:cs="仿宋" w:hint="eastAsia"/>
            <w:lang w:eastAsia="zh-CN"/>
          </w:rPr>
          <w:t>(二)、建设规模</w:t>
        </w:r>
        <w:r>
          <w:tab/>
        </w:r>
        <w:r>
          <w:fldChar w:fldCharType="begin"/>
        </w:r>
        <w:r>
          <w:instrText xml:space="preserve"> PAGEREF _Toc9373 \h </w:instrText>
        </w:r>
        <w:r>
          <w:fldChar w:fldCharType="separate"/>
        </w:r>
        <w:r>
          <w:t>19</w:t>
        </w:r>
        <w:r>
          <w:fldChar w:fldCharType="end"/>
        </w:r>
      </w:hyperlink>
    </w:p>
    <w:p>
      <w:pPr>
        <w:pStyle w:val="TOC1"/>
        <w:tabs>
          <w:tab w:val="right" w:leader="dot" w:pos="8306"/>
        </w:tabs>
      </w:pPr>
      <w:hyperlink w:anchor="_Toc14256" w:history="1">
        <w:r>
          <w:rPr>
            <w:rFonts w:ascii="仿宋" w:eastAsia="仿宋" w:hAnsi="仿宋" w:cs="仿宋" w:hint="eastAsia"/>
            <w:lang w:eastAsia="zh-CN"/>
          </w:rPr>
          <w:t>六、市场分析、调研</w:t>
        </w:r>
        <w:r>
          <w:tab/>
        </w:r>
        <w:r>
          <w:fldChar w:fldCharType="begin"/>
        </w:r>
        <w:r>
          <w:instrText xml:space="preserve"> PAGEREF _Toc14256 \h </w:instrText>
        </w:r>
        <w:r>
          <w:fldChar w:fldCharType="separate"/>
        </w:r>
        <w:r>
          <w:t>20</w:t>
        </w:r>
        <w:r>
          <w:fldChar w:fldCharType="end"/>
        </w:r>
      </w:hyperlink>
    </w:p>
    <w:p>
      <w:pPr>
        <w:pStyle w:val="TOC2"/>
        <w:tabs>
          <w:tab w:val="right" w:leader="dot" w:pos="8306"/>
        </w:tabs>
      </w:pPr>
      <w:hyperlink w:anchor="_Toc25320" w:history="1">
        <w:r>
          <w:rPr>
            <w:rFonts w:ascii="仿宋" w:eastAsia="仿宋" w:hAnsi="仿宋" w:cs="仿宋" w:hint="eastAsia"/>
            <w:lang w:eastAsia="zh-CN"/>
          </w:rPr>
          <w:t>(一)、核设施退役技术设备行业分析</w:t>
        </w:r>
        <w:r>
          <w:tab/>
        </w:r>
        <w:r>
          <w:fldChar w:fldCharType="begin"/>
        </w:r>
        <w:r>
          <w:instrText xml:space="preserve"> PAGEREF _Toc25320 \h </w:instrText>
        </w:r>
        <w:r>
          <w:fldChar w:fldCharType="separate"/>
        </w:r>
        <w:r>
          <w:t>20</w:t>
        </w:r>
        <w:r>
          <w:fldChar w:fldCharType="end"/>
        </w:r>
      </w:hyperlink>
    </w:p>
    <w:p>
      <w:pPr>
        <w:pStyle w:val="TOC2"/>
        <w:tabs>
          <w:tab w:val="right" w:leader="dot" w:pos="8306"/>
        </w:tabs>
      </w:pPr>
      <w:hyperlink w:anchor="_Toc12315" w:history="1">
        <w:r>
          <w:rPr>
            <w:rFonts w:ascii="仿宋" w:eastAsia="仿宋" w:hAnsi="仿宋" w:cs="仿宋" w:hint="eastAsia"/>
            <w:lang w:eastAsia="zh-CN"/>
          </w:rPr>
          <w:t>(二)、核设施退役技术设备市场分析预测</w:t>
        </w:r>
        <w:r>
          <w:tab/>
        </w:r>
        <w:r>
          <w:fldChar w:fldCharType="begin"/>
        </w:r>
        <w:r>
          <w:instrText xml:space="preserve"> PAGEREF _Toc12315 \h </w:instrText>
        </w:r>
        <w:r>
          <w:fldChar w:fldCharType="separate"/>
        </w:r>
        <w:r>
          <w:t>21</w:t>
        </w:r>
        <w:r>
          <w:fldChar w:fldCharType="end"/>
        </w:r>
      </w:hyperlink>
    </w:p>
    <w:p>
      <w:pPr>
        <w:pStyle w:val="TOC1"/>
        <w:tabs>
          <w:tab w:val="right" w:leader="dot" w:pos="8306"/>
        </w:tabs>
      </w:pPr>
      <w:hyperlink w:anchor="_Toc10078" w:history="1">
        <w:r>
          <w:rPr>
            <w:rFonts w:ascii="仿宋" w:eastAsia="仿宋" w:hAnsi="仿宋" w:cs="仿宋" w:hint="eastAsia"/>
            <w:lang w:eastAsia="zh-CN"/>
          </w:rPr>
          <w:t>七、核设施退役技术设备项目经营效益</w:t>
        </w:r>
        <w:r>
          <w:tab/>
        </w:r>
        <w:r>
          <w:fldChar w:fldCharType="begin"/>
        </w:r>
        <w:r>
          <w:instrText xml:space="preserve"> PAGEREF _Toc10078 \h </w:instrText>
        </w:r>
        <w:r>
          <w:fldChar w:fldCharType="separate"/>
        </w:r>
        <w:r>
          <w:t>22</w:t>
        </w:r>
        <w:r>
          <w:fldChar w:fldCharType="end"/>
        </w:r>
      </w:hyperlink>
    </w:p>
    <w:p>
      <w:pPr>
        <w:pStyle w:val="TOC2"/>
        <w:tabs>
          <w:tab w:val="right" w:leader="dot" w:pos="8306"/>
        </w:tabs>
      </w:pPr>
      <w:hyperlink w:anchor="_Toc689" w:history="1">
        <w:r>
          <w:rPr>
            <w:rFonts w:ascii="仿宋" w:eastAsia="仿宋" w:hAnsi="仿宋" w:cs="仿宋" w:hint="eastAsia"/>
            <w:lang w:eastAsia="zh-CN"/>
          </w:rPr>
          <w:t>(一)、经济评价财务测算</w:t>
        </w:r>
        <w:r>
          <w:tab/>
        </w:r>
        <w:r>
          <w:fldChar w:fldCharType="begin"/>
        </w:r>
        <w:r>
          <w:instrText xml:space="preserve"> PAGEREF _Toc689 \h </w:instrText>
        </w:r>
        <w:r>
          <w:fldChar w:fldCharType="separate"/>
        </w:r>
        <w:r>
          <w:t>22</w:t>
        </w:r>
        <w:r>
          <w:fldChar w:fldCharType="end"/>
        </w:r>
      </w:hyperlink>
    </w:p>
    <w:p>
      <w:pPr>
        <w:pStyle w:val="TOC2"/>
        <w:tabs>
          <w:tab w:val="right" w:leader="dot" w:pos="8306"/>
        </w:tabs>
      </w:pPr>
      <w:hyperlink w:anchor="_Toc21585" w:history="1">
        <w:r>
          <w:rPr>
            <w:rFonts w:ascii="仿宋" w:eastAsia="仿宋" w:hAnsi="仿宋" w:cs="仿宋" w:hint="eastAsia"/>
            <w:lang w:eastAsia="zh-CN"/>
          </w:rPr>
          <w:t>(二)、核设施退役技术设备项目盈利能力分析</w:t>
        </w:r>
        <w:r>
          <w:tab/>
        </w:r>
        <w:r>
          <w:fldChar w:fldCharType="begin"/>
        </w:r>
        <w:r>
          <w:instrText xml:space="preserve"> PAGEREF _Toc21585 \h </w:instrText>
        </w:r>
        <w:r>
          <w:fldChar w:fldCharType="separate"/>
        </w:r>
        <w:r>
          <w:t>23</w:t>
        </w:r>
        <w:r>
          <w:fldChar w:fldCharType="end"/>
        </w:r>
      </w:hyperlink>
    </w:p>
    <w:p>
      <w:pPr>
        <w:pStyle w:val="TOC1"/>
        <w:tabs>
          <w:tab w:val="right" w:leader="dot" w:pos="8306"/>
        </w:tabs>
      </w:pPr>
      <w:hyperlink w:anchor="_Toc32727" w:history="1">
        <w:r>
          <w:rPr>
            <w:rFonts w:ascii="仿宋" w:eastAsia="仿宋" w:hAnsi="仿宋" w:cs="仿宋" w:hint="eastAsia"/>
            <w:lang w:eastAsia="zh-CN"/>
          </w:rPr>
          <w:t>八、核设施退役技术设备项目环境影响分析</w:t>
        </w:r>
        <w:r>
          <w:tab/>
        </w:r>
        <w:r>
          <w:fldChar w:fldCharType="begin"/>
        </w:r>
        <w:r>
          <w:instrText xml:space="preserve"> PAGEREF _Toc32727 \h </w:instrText>
        </w:r>
        <w:r>
          <w:fldChar w:fldCharType="separate"/>
        </w:r>
        <w:r>
          <w:t>24</w:t>
        </w:r>
        <w:r>
          <w:fldChar w:fldCharType="end"/>
        </w:r>
      </w:hyperlink>
    </w:p>
    <w:p>
      <w:pPr>
        <w:pStyle w:val="TOC2"/>
        <w:tabs>
          <w:tab w:val="right" w:leader="dot" w:pos="8306"/>
        </w:tabs>
      </w:pPr>
      <w:hyperlink w:anchor="_Toc31367" w:history="1">
        <w:r>
          <w:rPr>
            <w:rFonts w:ascii="仿宋" w:eastAsia="仿宋" w:hAnsi="仿宋" w:cs="仿宋" w:hint="eastAsia"/>
            <w:lang w:eastAsia="zh-CN"/>
          </w:rPr>
          <w:t>(一)、建设区域环境质量现状</w:t>
        </w:r>
        <w:r>
          <w:tab/>
        </w:r>
        <w:r>
          <w:fldChar w:fldCharType="begin"/>
        </w:r>
        <w:r>
          <w:instrText xml:space="preserve"> PAGEREF _Toc31367 \h </w:instrText>
        </w:r>
        <w:r>
          <w:fldChar w:fldCharType="separate"/>
        </w:r>
        <w:r>
          <w:t>24</w:t>
        </w:r>
        <w:r>
          <w:fldChar w:fldCharType="end"/>
        </w:r>
      </w:hyperlink>
    </w:p>
    <w:p>
      <w:pPr>
        <w:pStyle w:val="TOC2"/>
        <w:tabs>
          <w:tab w:val="right" w:leader="dot" w:pos="8306"/>
        </w:tabs>
      </w:pPr>
      <w:hyperlink w:anchor="_Toc14177" w:history="1">
        <w:r>
          <w:rPr>
            <w:rFonts w:ascii="仿宋" w:eastAsia="仿宋" w:hAnsi="仿宋" w:cs="仿宋" w:hint="eastAsia"/>
            <w:lang w:eastAsia="zh-CN"/>
          </w:rPr>
          <w:t>(二)、建设期环境保护</w:t>
        </w:r>
        <w:r>
          <w:tab/>
        </w:r>
        <w:r>
          <w:fldChar w:fldCharType="begin"/>
        </w:r>
        <w:r>
          <w:instrText xml:space="preserve"> PAGEREF _Toc14177 \h </w:instrText>
        </w:r>
        <w:r>
          <w:fldChar w:fldCharType="separate"/>
        </w:r>
        <w:r>
          <w:t>26</w:t>
        </w:r>
        <w:r>
          <w:fldChar w:fldCharType="end"/>
        </w:r>
      </w:hyperlink>
    </w:p>
    <w:p>
      <w:pPr>
        <w:pStyle w:val="TOC2"/>
        <w:tabs>
          <w:tab w:val="right" w:leader="dot" w:pos="8306"/>
        </w:tabs>
      </w:pPr>
      <w:hyperlink w:anchor="_Toc19455" w:history="1">
        <w:r>
          <w:rPr>
            <w:rFonts w:ascii="仿宋" w:eastAsia="仿宋" w:hAnsi="仿宋" w:cs="仿宋" w:hint="eastAsia"/>
            <w:lang w:eastAsia="zh-CN"/>
          </w:rPr>
          <w:t>(三)、运营期环境保护</w:t>
        </w:r>
        <w:r>
          <w:tab/>
        </w:r>
        <w:r>
          <w:fldChar w:fldCharType="begin"/>
        </w:r>
        <w:r>
          <w:instrText xml:space="preserve"> PAGEREF _Toc19455 \h </w:instrText>
        </w:r>
        <w:r>
          <w:fldChar w:fldCharType="separate"/>
        </w:r>
        <w:r>
          <w:t>27</w:t>
        </w:r>
        <w:r>
          <w:fldChar w:fldCharType="end"/>
        </w:r>
      </w:hyperlink>
    </w:p>
    <w:p>
      <w:pPr>
        <w:pStyle w:val="TOC2"/>
        <w:tabs>
          <w:tab w:val="right" w:leader="dot" w:pos="8306"/>
        </w:tabs>
      </w:pPr>
      <w:hyperlink w:anchor="_Toc30416" w:history="1">
        <w:r>
          <w:rPr>
            <w:rFonts w:ascii="仿宋" w:eastAsia="仿宋" w:hAnsi="仿宋" w:cs="仿宋" w:hint="eastAsia"/>
            <w:lang w:eastAsia="zh-CN"/>
          </w:rPr>
          <w:t>(四)、核设施退役技术设备项目建设对区域经济的影响</w:t>
        </w:r>
        <w:r>
          <w:tab/>
        </w:r>
        <w:r>
          <w:fldChar w:fldCharType="begin"/>
        </w:r>
        <w:r>
          <w:instrText xml:space="preserve"> PAGEREF _Toc30416 \h </w:instrText>
        </w:r>
        <w:r>
          <w:fldChar w:fldCharType="separate"/>
        </w:r>
        <w:r>
          <w:t>28</w:t>
        </w:r>
        <w:r>
          <w:fldChar w:fldCharType="end"/>
        </w:r>
      </w:hyperlink>
    </w:p>
    <w:p>
      <w:pPr>
        <w:pStyle w:val="TOC2"/>
        <w:tabs>
          <w:tab w:val="right" w:leader="dot" w:pos="8306"/>
        </w:tabs>
      </w:pPr>
      <w:hyperlink w:anchor="_Toc7632" w:history="1">
        <w:r>
          <w:rPr>
            <w:rFonts w:ascii="仿宋" w:eastAsia="仿宋" w:hAnsi="仿宋" w:cs="仿宋" w:hint="eastAsia"/>
            <w:lang w:eastAsia="zh-CN"/>
          </w:rPr>
          <w:t>(五)、废弃物处理</w:t>
        </w:r>
        <w:r>
          <w:tab/>
        </w:r>
        <w:r>
          <w:fldChar w:fldCharType="begin"/>
        </w:r>
        <w:r>
          <w:instrText xml:space="preserve"> PAGEREF _Toc7632 \h </w:instrText>
        </w:r>
        <w:r>
          <w:fldChar w:fldCharType="separate"/>
        </w:r>
        <w:r>
          <w:t>30</w:t>
        </w:r>
        <w:r>
          <w:fldChar w:fldCharType="end"/>
        </w:r>
      </w:hyperlink>
    </w:p>
    <w:p>
      <w:pPr>
        <w:pStyle w:val="TOC2"/>
        <w:tabs>
          <w:tab w:val="right" w:leader="dot" w:pos="8306"/>
        </w:tabs>
      </w:pPr>
      <w:hyperlink w:anchor="_Toc20006" w:history="1">
        <w:r>
          <w:rPr>
            <w:rFonts w:ascii="仿宋" w:eastAsia="仿宋" w:hAnsi="仿宋" w:cs="仿宋" w:hint="eastAsia"/>
            <w:lang w:eastAsia="zh-CN"/>
          </w:rPr>
          <w:t>(六)、特殊环境影响分析</w:t>
        </w:r>
        <w:r>
          <w:tab/>
        </w:r>
        <w:r>
          <w:fldChar w:fldCharType="begin"/>
        </w:r>
        <w:r>
          <w:instrText xml:space="preserve"> PAGEREF _Toc20006 \h </w:instrText>
        </w:r>
        <w:r>
          <w:fldChar w:fldCharType="separate"/>
        </w:r>
        <w:r>
          <w:t>32</w:t>
        </w:r>
        <w:r>
          <w:fldChar w:fldCharType="end"/>
        </w:r>
      </w:hyperlink>
    </w:p>
    <w:p>
      <w:pPr>
        <w:pStyle w:val="TOC2"/>
        <w:tabs>
          <w:tab w:val="right" w:leader="dot" w:pos="8306"/>
        </w:tabs>
      </w:pPr>
      <w:hyperlink w:anchor="_Toc14864" w:history="1">
        <w:r>
          <w:rPr>
            <w:rFonts w:ascii="仿宋" w:eastAsia="仿宋" w:hAnsi="仿宋" w:cs="仿宋" w:hint="eastAsia"/>
            <w:lang w:eastAsia="zh-CN"/>
          </w:rPr>
          <w:t>(七)、清洁生产</w:t>
        </w:r>
        <w:r>
          <w:tab/>
        </w:r>
        <w:r>
          <w:fldChar w:fldCharType="begin"/>
        </w:r>
        <w:r>
          <w:instrText xml:space="preserve"> PAGEREF _Toc14864 \h </w:instrText>
        </w:r>
        <w:r>
          <w:fldChar w:fldCharType="separate"/>
        </w:r>
        <w:r>
          <w:t>33</w:t>
        </w:r>
        <w:r>
          <w:fldChar w:fldCharType="end"/>
        </w:r>
      </w:hyperlink>
    </w:p>
    <w:p>
      <w:pPr>
        <w:pStyle w:val="TOC2"/>
        <w:tabs>
          <w:tab w:val="right" w:leader="dot" w:pos="8306"/>
        </w:tabs>
      </w:pPr>
      <w:hyperlink w:anchor="_Toc30910" w:history="1">
        <w:r>
          <w:rPr>
            <w:rFonts w:ascii="仿宋" w:eastAsia="仿宋" w:hAnsi="仿宋" w:cs="仿宋" w:hint="eastAsia"/>
            <w:lang w:eastAsia="zh-CN"/>
          </w:rPr>
          <w:t>(八)、环境保护综合评价</w:t>
        </w:r>
        <w:r>
          <w:tab/>
        </w:r>
        <w:r>
          <w:fldChar w:fldCharType="begin"/>
        </w:r>
        <w:r>
          <w:instrText xml:space="preserve"> PAGEREF _Toc30910 \h </w:instrText>
        </w:r>
        <w:r>
          <w:fldChar w:fldCharType="separate"/>
        </w:r>
        <w:r>
          <w:t>34</w:t>
        </w:r>
        <w:r>
          <w:fldChar w:fldCharType="end"/>
        </w:r>
      </w:hyperlink>
    </w:p>
    <w:p>
      <w:pPr>
        <w:pStyle w:val="TOC1"/>
        <w:tabs>
          <w:tab w:val="right" w:leader="dot" w:pos="8306"/>
        </w:tabs>
      </w:pPr>
      <w:hyperlink w:anchor="_Toc2533" w:history="1">
        <w:r>
          <w:rPr>
            <w:rFonts w:ascii="仿宋" w:eastAsia="仿宋" w:hAnsi="仿宋" w:cs="仿宋" w:hint="eastAsia"/>
            <w:lang w:eastAsia="zh-CN"/>
          </w:rPr>
          <w:t>九、核设施退役技术设备项目技术管理</w:t>
        </w:r>
        <w:r>
          <w:tab/>
        </w:r>
        <w:r>
          <w:fldChar w:fldCharType="begin"/>
        </w:r>
        <w:r>
          <w:instrText xml:space="preserve"> PAGEREF _Toc2533 \h </w:instrText>
        </w:r>
        <w:r>
          <w:fldChar w:fldCharType="separate"/>
        </w:r>
        <w:r>
          <w:t>35</w:t>
        </w:r>
        <w:r>
          <w:fldChar w:fldCharType="end"/>
        </w:r>
      </w:hyperlink>
    </w:p>
    <w:p>
      <w:pPr>
        <w:pStyle w:val="TOC2"/>
        <w:tabs>
          <w:tab w:val="right" w:leader="dot" w:pos="8306"/>
        </w:tabs>
      </w:pPr>
      <w:hyperlink w:anchor="_Toc12684" w:history="1">
        <w:r>
          <w:rPr>
            <w:rFonts w:ascii="仿宋" w:eastAsia="仿宋" w:hAnsi="仿宋" w:cs="仿宋" w:hint="eastAsia"/>
            <w:lang w:eastAsia="zh-CN"/>
          </w:rPr>
          <w:t>(一)、技术方案选用方向</w:t>
        </w:r>
        <w:r>
          <w:tab/>
        </w:r>
        <w:r>
          <w:fldChar w:fldCharType="begin"/>
        </w:r>
        <w:r>
          <w:instrText xml:space="preserve"> PAGEREF _Toc12684 \h </w:instrText>
        </w:r>
        <w:r>
          <w:fldChar w:fldCharType="separate"/>
        </w:r>
        <w:r>
          <w:t>35</w:t>
        </w:r>
        <w:r>
          <w:fldChar w:fldCharType="end"/>
        </w:r>
      </w:hyperlink>
    </w:p>
    <w:p>
      <w:pPr>
        <w:pStyle w:val="TOC2"/>
        <w:tabs>
          <w:tab w:val="right" w:leader="dot" w:pos="8306"/>
        </w:tabs>
      </w:pPr>
      <w:hyperlink w:anchor="_Toc8495" w:history="1">
        <w:r>
          <w:rPr>
            <w:rFonts w:ascii="仿宋" w:eastAsia="仿宋" w:hAnsi="仿宋" w:cs="仿宋" w:hint="eastAsia"/>
            <w:lang w:eastAsia="zh-CN"/>
          </w:rPr>
          <w:t>(二)、工艺技术方案选用原则</w:t>
        </w:r>
        <w:r>
          <w:tab/>
        </w:r>
        <w:r>
          <w:fldChar w:fldCharType="begin"/>
        </w:r>
        <w:r>
          <w:instrText xml:space="preserve"> PAGEREF _Toc8495 \h </w:instrText>
        </w:r>
        <w:r>
          <w:fldChar w:fldCharType="separate"/>
        </w:r>
        <w:r>
          <w:t>37</w:t>
        </w:r>
        <w:r>
          <w:fldChar w:fldCharType="end"/>
        </w:r>
      </w:hyperlink>
    </w:p>
    <w:p>
      <w:pPr>
        <w:pStyle w:val="TOC2"/>
        <w:tabs>
          <w:tab w:val="right" w:leader="dot" w:pos="8306"/>
        </w:tabs>
      </w:pPr>
      <w:hyperlink w:anchor="_Toc30383" w:history="1">
        <w:r>
          <w:rPr>
            <w:rFonts w:ascii="仿宋" w:eastAsia="仿宋" w:hAnsi="仿宋" w:cs="仿宋" w:hint="eastAsia"/>
            <w:lang w:eastAsia="zh-CN"/>
          </w:rPr>
          <w:t>(三)、工艺技术方案要求</w:t>
        </w:r>
        <w:r>
          <w:tab/>
        </w:r>
        <w:r>
          <w:fldChar w:fldCharType="begin"/>
        </w:r>
        <w:r>
          <w:instrText xml:space="preserve"> PAGEREF _Toc30383 \h </w:instrText>
        </w:r>
        <w:r>
          <w:fldChar w:fldCharType="separate"/>
        </w:r>
        <w:r>
          <w:t>40</w:t>
        </w:r>
        <w:r>
          <w:fldChar w:fldCharType="end"/>
        </w:r>
      </w:hyperlink>
    </w:p>
    <w:p>
      <w:pPr>
        <w:pStyle w:val="TOC1"/>
        <w:tabs>
          <w:tab w:val="right" w:leader="dot" w:pos="8306"/>
        </w:tabs>
      </w:pPr>
      <w:hyperlink w:anchor="_Toc16489" w:history="1">
        <w:r>
          <w:rPr>
            <w:rFonts w:ascii="仿宋" w:eastAsia="仿宋" w:hAnsi="仿宋" w:cs="仿宋" w:hint="eastAsia"/>
            <w:lang w:eastAsia="zh-CN"/>
          </w:rPr>
          <w:t>十、核设施退役技术设备项目财务管理</w:t>
        </w:r>
        <w:r>
          <w:tab/>
        </w:r>
        <w:r>
          <w:fldChar w:fldCharType="begin"/>
        </w:r>
        <w:r>
          <w:instrText xml:space="preserve"> PAGEREF _Toc16489 \h </w:instrText>
        </w:r>
        <w:r>
          <w:fldChar w:fldCharType="separate"/>
        </w:r>
        <w:r>
          <w:t>42</w:t>
        </w:r>
        <w:r>
          <w:fldChar w:fldCharType="end"/>
        </w:r>
      </w:hyperlink>
    </w:p>
    <w:p>
      <w:pPr>
        <w:pStyle w:val="TOC2"/>
        <w:tabs>
          <w:tab w:val="right" w:leader="dot" w:pos="8306"/>
        </w:tabs>
      </w:pPr>
      <w:hyperlink w:anchor="_Toc7738" w:history="1">
        <w:r>
          <w:rPr>
            <w:rFonts w:ascii="仿宋" w:eastAsia="仿宋" w:hAnsi="仿宋" w:cs="仿宋" w:hint="eastAsia"/>
            <w:lang w:eastAsia="zh-CN"/>
          </w:rPr>
          <w:t>(一)、资金需求大</w:t>
        </w:r>
        <w:r>
          <w:tab/>
        </w:r>
        <w:r>
          <w:fldChar w:fldCharType="begin"/>
        </w:r>
        <w:r>
          <w:instrText xml:space="preserve"> PAGEREF _Toc7738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04" w:history="1">
        <w:r>
          <w:rPr>
            <w:rFonts w:ascii="仿宋" w:eastAsia="仿宋" w:hAnsi="仿宋" w:cs="仿宋" w:hint="eastAsia"/>
            <w:lang w:eastAsia="zh-CN"/>
          </w:rPr>
          <w:t>(二)、研发周期长</w:t>
        </w:r>
        <w:r>
          <w:tab/>
        </w:r>
        <w:r>
          <w:fldChar w:fldCharType="begin"/>
        </w:r>
        <w:r>
          <w:instrText xml:space="preserve"> PAGEREF _Toc18104 \h </w:instrText>
        </w:r>
        <w:r>
          <w:fldChar w:fldCharType="separate"/>
        </w:r>
        <w:r>
          <w:t>43</w:t>
        </w:r>
        <w:r>
          <w:fldChar w:fldCharType="end"/>
        </w:r>
      </w:hyperlink>
    </w:p>
    <w:p>
      <w:pPr>
        <w:pStyle w:val="TOC2"/>
        <w:tabs>
          <w:tab w:val="right" w:leader="dot" w:pos="8306"/>
        </w:tabs>
      </w:pPr>
      <w:hyperlink w:anchor="_Toc28318" w:history="1">
        <w:r>
          <w:rPr>
            <w:rFonts w:ascii="仿宋" w:eastAsia="仿宋" w:hAnsi="仿宋" w:cs="仿宋" w:hint="eastAsia"/>
            <w:lang w:eastAsia="zh-CN"/>
          </w:rPr>
          <w:t>(三)、市场风险大</w:t>
        </w:r>
        <w:r>
          <w:tab/>
        </w:r>
        <w:r>
          <w:fldChar w:fldCharType="begin"/>
        </w:r>
        <w:r>
          <w:instrText xml:space="preserve"> PAGEREF _Toc28318 \h </w:instrText>
        </w:r>
        <w:r>
          <w:fldChar w:fldCharType="separate"/>
        </w:r>
        <w:r>
          <w:t>44</w:t>
        </w:r>
        <w:r>
          <w:fldChar w:fldCharType="end"/>
        </w:r>
      </w:hyperlink>
    </w:p>
    <w:p>
      <w:pPr>
        <w:pStyle w:val="TOC2"/>
        <w:tabs>
          <w:tab w:val="right" w:leader="dot" w:pos="8306"/>
        </w:tabs>
      </w:pPr>
      <w:hyperlink w:anchor="_Toc7483" w:history="1">
        <w:r>
          <w:rPr>
            <w:rFonts w:ascii="仿宋" w:eastAsia="仿宋" w:hAnsi="仿宋" w:cs="仿宋" w:hint="eastAsia"/>
            <w:lang w:eastAsia="zh-CN"/>
          </w:rPr>
          <w:t>(四)、利润率高</w:t>
        </w:r>
        <w:r>
          <w:tab/>
        </w:r>
        <w:r>
          <w:fldChar w:fldCharType="begin"/>
        </w:r>
        <w:r>
          <w:instrText xml:space="preserve"> PAGEREF _Toc7483 \h </w:instrText>
        </w:r>
        <w:r>
          <w:fldChar w:fldCharType="separate"/>
        </w:r>
        <w:r>
          <w:t>47</w:t>
        </w:r>
        <w:r>
          <w:fldChar w:fldCharType="end"/>
        </w:r>
      </w:hyperlink>
    </w:p>
    <w:p>
      <w:pPr>
        <w:pStyle w:val="TOC1"/>
        <w:tabs>
          <w:tab w:val="right" w:leader="dot" w:pos="8306"/>
        </w:tabs>
      </w:pPr>
      <w:hyperlink w:anchor="_Toc16164" w:history="1">
        <w:r>
          <w:rPr>
            <w:rFonts w:ascii="仿宋" w:eastAsia="仿宋" w:hAnsi="仿宋" w:cs="仿宋" w:hint="eastAsia"/>
            <w:lang w:eastAsia="zh-CN"/>
          </w:rPr>
          <w:t>十一、核设施退役技术设备项目人力资源培养与发展</w:t>
        </w:r>
        <w:r>
          <w:tab/>
        </w:r>
        <w:r>
          <w:fldChar w:fldCharType="begin"/>
        </w:r>
        <w:r>
          <w:instrText xml:space="preserve"> PAGEREF _Toc16164 \h </w:instrText>
        </w:r>
        <w:r>
          <w:fldChar w:fldCharType="separate"/>
        </w:r>
        <w:r>
          <w:t>49</w:t>
        </w:r>
        <w:r>
          <w:fldChar w:fldCharType="end"/>
        </w:r>
      </w:hyperlink>
    </w:p>
    <w:p>
      <w:pPr>
        <w:pStyle w:val="TOC2"/>
        <w:tabs>
          <w:tab w:val="right" w:leader="dot" w:pos="8306"/>
        </w:tabs>
      </w:pPr>
      <w:hyperlink w:anchor="_Toc11804" w:history="1">
        <w:r>
          <w:rPr>
            <w:rFonts w:ascii="仿宋" w:eastAsia="仿宋" w:hAnsi="仿宋" w:cs="仿宋" w:hint="eastAsia"/>
            <w:lang w:eastAsia="zh-CN"/>
          </w:rPr>
          <w:t>(一)、人才需求与规划</w:t>
        </w:r>
        <w:r>
          <w:tab/>
        </w:r>
        <w:r>
          <w:fldChar w:fldCharType="begin"/>
        </w:r>
        <w:r>
          <w:instrText xml:space="preserve"> PAGEREF _Toc11804 \h </w:instrText>
        </w:r>
        <w:r>
          <w:fldChar w:fldCharType="separate"/>
        </w:r>
        <w:r>
          <w:t>49</w:t>
        </w:r>
        <w:r>
          <w:fldChar w:fldCharType="end"/>
        </w:r>
      </w:hyperlink>
    </w:p>
    <w:p>
      <w:pPr>
        <w:pStyle w:val="TOC2"/>
        <w:tabs>
          <w:tab w:val="right" w:leader="dot" w:pos="8306"/>
        </w:tabs>
      </w:pPr>
      <w:hyperlink w:anchor="_Toc2376" w:history="1">
        <w:r>
          <w:rPr>
            <w:rFonts w:ascii="仿宋" w:eastAsia="仿宋" w:hAnsi="仿宋" w:cs="仿宋" w:hint="eastAsia"/>
            <w:lang w:eastAsia="zh-CN"/>
          </w:rPr>
          <w:t>(二)、培训与发展计划</w:t>
        </w:r>
        <w:r>
          <w:tab/>
        </w:r>
        <w:r>
          <w:fldChar w:fldCharType="begin"/>
        </w:r>
        <w:r>
          <w:instrText xml:space="preserve"> PAGEREF _Toc2376 \h </w:instrText>
        </w:r>
        <w:r>
          <w:fldChar w:fldCharType="separate"/>
        </w:r>
        <w:r>
          <w:t>50</w:t>
        </w:r>
        <w:r>
          <w:fldChar w:fldCharType="end"/>
        </w:r>
      </w:hyperlink>
    </w:p>
    <w:p>
      <w:pPr>
        <w:pStyle w:val="TOC1"/>
        <w:tabs>
          <w:tab w:val="right" w:leader="dot" w:pos="8306"/>
        </w:tabs>
      </w:pPr>
      <w:hyperlink w:anchor="_Toc19704" w:history="1">
        <w:r>
          <w:rPr>
            <w:rFonts w:ascii="仿宋" w:eastAsia="仿宋" w:hAnsi="仿宋" w:cs="仿宋" w:hint="eastAsia"/>
            <w:lang w:eastAsia="zh-CN"/>
          </w:rPr>
          <w:t>十二、核设施退役技术设备项目风险管理</w:t>
        </w:r>
        <w:r>
          <w:tab/>
        </w:r>
        <w:r>
          <w:fldChar w:fldCharType="begin"/>
        </w:r>
        <w:r>
          <w:instrText xml:space="preserve"> PAGEREF _Toc19704 \h </w:instrText>
        </w:r>
        <w:r>
          <w:fldChar w:fldCharType="separate"/>
        </w:r>
        <w:r>
          <w:t>50</w:t>
        </w:r>
        <w:r>
          <w:fldChar w:fldCharType="end"/>
        </w:r>
      </w:hyperlink>
    </w:p>
    <w:p>
      <w:pPr>
        <w:pStyle w:val="TOC2"/>
        <w:tabs>
          <w:tab w:val="right" w:leader="dot" w:pos="8306"/>
        </w:tabs>
      </w:pPr>
      <w:hyperlink w:anchor="_Toc23042" w:history="1">
        <w:r>
          <w:rPr>
            <w:rFonts w:ascii="仿宋" w:eastAsia="仿宋" w:hAnsi="仿宋" w:cs="仿宋" w:hint="eastAsia"/>
            <w:lang w:eastAsia="zh-CN"/>
          </w:rPr>
          <w:t>(一)、风险识别与评估</w:t>
        </w:r>
        <w:r>
          <w:tab/>
        </w:r>
        <w:r>
          <w:fldChar w:fldCharType="begin"/>
        </w:r>
        <w:r>
          <w:instrText xml:space="preserve"> PAGEREF _Toc23042 \h </w:instrText>
        </w:r>
        <w:r>
          <w:fldChar w:fldCharType="separate"/>
        </w:r>
        <w:r>
          <w:t>50</w:t>
        </w:r>
        <w:r>
          <w:fldChar w:fldCharType="end"/>
        </w:r>
      </w:hyperlink>
    </w:p>
    <w:p>
      <w:pPr>
        <w:pStyle w:val="TOC2"/>
        <w:tabs>
          <w:tab w:val="right" w:leader="dot" w:pos="8306"/>
        </w:tabs>
      </w:pPr>
      <w:hyperlink w:anchor="_Toc25480" w:history="1">
        <w:r>
          <w:rPr>
            <w:rFonts w:ascii="仿宋" w:eastAsia="仿宋" w:hAnsi="仿宋" w:cs="仿宋" w:hint="eastAsia"/>
            <w:lang w:eastAsia="zh-CN"/>
          </w:rPr>
          <w:t>(二)、风险应对策略</w:t>
        </w:r>
        <w:r>
          <w:tab/>
        </w:r>
        <w:r>
          <w:fldChar w:fldCharType="begin"/>
        </w:r>
        <w:r>
          <w:instrText xml:space="preserve"> PAGEREF _Toc25480 \h </w:instrText>
        </w:r>
        <w:r>
          <w:fldChar w:fldCharType="separate"/>
        </w:r>
        <w:r>
          <w:t>52</w:t>
        </w:r>
        <w:r>
          <w:fldChar w:fldCharType="end"/>
        </w:r>
      </w:hyperlink>
    </w:p>
    <w:p>
      <w:pPr>
        <w:pStyle w:val="TOC2"/>
        <w:tabs>
          <w:tab w:val="right" w:leader="dot" w:pos="8306"/>
        </w:tabs>
      </w:pPr>
      <w:hyperlink w:anchor="_Toc19003" w:history="1">
        <w:r>
          <w:rPr>
            <w:rFonts w:ascii="仿宋" w:eastAsia="仿宋" w:hAnsi="仿宋" w:cs="仿宋" w:hint="eastAsia"/>
            <w:lang w:eastAsia="zh-CN"/>
          </w:rPr>
          <w:t>(三)、风险监控与控制</w:t>
        </w:r>
        <w:r>
          <w:tab/>
        </w:r>
        <w:r>
          <w:fldChar w:fldCharType="begin"/>
        </w:r>
        <w:r>
          <w:instrText xml:space="preserve"> PAGEREF _Toc19003 \h </w:instrText>
        </w:r>
        <w:r>
          <w:fldChar w:fldCharType="separate"/>
        </w:r>
        <w:r>
          <w:t>53</w:t>
        </w:r>
        <w:r>
          <w:fldChar w:fldCharType="end"/>
        </w:r>
      </w:hyperlink>
    </w:p>
    <w:p>
      <w:pPr>
        <w:pStyle w:val="TOC1"/>
        <w:tabs>
          <w:tab w:val="right" w:leader="dot" w:pos="8306"/>
        </w:tabs>
      </w:pPr>
      <w:hyperlink w:anchor="_Toc3265" w:history="1">
        <w:r>
          <w:rPr>
            <w:rFonts w:ascii="仿宋" w:eastAsia="仿宋" w:hAnsi="仿宋" w:cs="仿宋" w:hint="eastAsia"/>
            <w:lang w:eastAsia="zh-CN"/>
          </w:rPr>
          <w:t>十三、营销与推广策略</w:t>
        </w:r>
        <w:r>
          <w:tab/>
        </w:r>
        <w:r>
          <w:fldChar w:fldCharType="begin"/>
        </w:r>
        <w:r>
          <w:instrText xml:space="preserve"> PAGEREF _Toc3265 \h </w:instrText>
        </w:r>
        <w:r>
          <w:fldChar w:fldCharType="separate"/>
        </w:r>
        <w:r>
          <w:t>54</w:t>
        </w:r>
        <w:r>
          <w:fldChar w:fldCharType="end"/>
        </w:r>
      </w:hyperlink>
    </w:p>
    <w:p>
      <w:pPr>
        <w:pStyle w:val="TOC2"/>
        <w:tabs>
          <w:tab w:val="right" w:leader="dot" w:pos="8306"/>
        </w:tabs>
      </w:pPr>
      <w:hyperlink w:anchor="_Toc8192" w:history="1">
        <w:r>
          <w:rPr>
            <w:rFonts w:ascii="仿宋" w:eastAsia="仿宋" w:hAnsi="仿宋" w:cs="仿宋" w:hint="eastAsia"/>
            <w:lang w:eastAsia="zh-CN"/>
          </w:rPr>
          <w:t>(一)、产品/服务定位与特点</w:t>
        </w:r>
        <w:r>
          <w:tab/>
        </w:r>
        <w:r>
          <w:fldChar w:fldCharType="begin"/>
        </w:r>
        <w:r>
          <w:instrText xml:space="preserve"> PAGEREF _Toc8192 \h </w:instrText>
        </w:r>
        <w:r>
          <w:fldChar w:fldCharType="separate"/>
        </w:r>
        <w:r>
          <w:t>54</w:t>
        </w:r>
        <w:r>
          <w:fldChar w:fldCharType="end"/>
        </w:r>
      </w:hyperlink>
    </w:p>
    <w:p>
      <w:pPr>
        <w:pStyle w:val="TOC2"/>
        <w:tabs>
          <w:tab w:val="right" w:leader="dot" w:pos="8306"/>
        </w:tabs>
      </w:pPr>
      <w:hyperlink w:anchor="_Toc22977" w:history="1">
        <w:r>
          <w:rPr>
            <w:rFonts w:ascii="仿宋" w:eastAsia="仿宋" w:hAnsi="仿宋" w:cs="仿宋" w:hint="eastAsia"/>
            <w:lang w:eastAsia="zh-CN"/>
          </w:rPr>
          <w:t>(二)、市场定位与竞争分析</w:t>
        </w:r>
        <w:r>
          <w:tab/>
        </w:r>
        <w:r>
          <w:fldChar w:fldCharType="begin"/>
        </w:r>
        <w:r>
          <w:instrText xml:space="preserve"> PAGEREF _Toc22977 \h </w:instrText>
        </w:r>
        <w:r>
          <w:fldChar w:fldCharType="separate"/>
        </w:r>
        <w:r>
          <w:t>56</w:t>
        </w:r>
        <w:r>
          <w:fldChar w:fldCharType="end"/>
        </w:r>
      </w:hyperlink>
    </w:p>
    <w:p>
      <w:pPr>
        <w:pStyle w:val="TOC2"/>
        <w:tabs>
          <w:tab w:val="right" w:leader="dot" w:pos="8306"/>
        </w:tabs>
      </w:pPr>
      <w:hyperlink w:anchor="_Toc1584" w:history="1">
        <w:r>
          <w:rPr>
            <w:rFonts w:ascii="仿宋" w:eastAsia="仿宋" w:hAnsi="仿宋" w:cs="仿宋" w:hint="eastAsia"/>
            <w:lang w:eastAsia="zh-CN"/>
          </w:rPr>
          <w:t>(三)、营销渠道与策略</w:t>
        </w:r>
        <w:r>
          <w:tab/>
        </w:r>
        <w:r>
          <w:fldChar w:fldCharType="begin"/>
        </w:r>
        <w:r>
          <w:instrText xml:space="preserve"> PAGEREF _Toc1584 \h </w:instrText>
        </w:r>
        <w:r>
          <w:fldChar w:fldCharType="separate"/>
        </w:r>
        <w:r>
          <w:t>57</w:t>
        </w:r>
        <w:r>
          <w:fldChar w:fldCharType="end"/>
        </w:r>
      </w:hyperlink>
    </w:p>
    <w:p>
      <w:pPr>
        <w:pStyle w:val="TOC2"/>
        <w:tabs>
          <w:tab w:val="right" w:leader="dot" w:pos="8306"/>
        </w:tabs>
      </w:pPr>
      <w:hyperlink w:anchor="_Toc5950" w:history="1">
        <w:r>
          <w:rPr>
            <w:rFonts w:ascii="仿宋" w:eastAsia="仿宋" w:hAnsi="仿宋" w:cs="仿宋" w:hint="eastAsia"/>
            <w:lang w:eastAsia="zh-CN"/>
          </w:rPr>
          <w:t>(四)、推广与宣传活动</w:t>
        </w:r>
        <w:r>
          <w:tab/>
        </w:r>
        <w:r>
          <w:fldChar w:fldCharType="begin"/>
        </w:r>
        <w:r>
          <w:instrText xml:space="preserve"> PAGEREF _Toc5950 \h </w:instrText>
        </w:r>
        <w:r>
          <w:fldChar w:fldCharType="separate"/>
        </w:r>
        <w:r>
          <w:t>58</w:t>
        </w:r>
        <w:r>
          <w:fldChar w:fldCharType="end"/>
        </w:r>
      </w:hyperlink>
    </w:p>
    <w:p>
      <w:pPr>
        <w:pStyle w:val="TOC1"/>
        <w:tabs>
          <w:tab w:val="right" w:leader="dot" w:pos="8306"/>
        </w:tabs>
      </w:pPr>
      <w:hyperlink w:anchor="_Toc30391" w:history="1">
        <w:r>
          <w:rPr>
            <w:rFonts w:ascii="仿宋" w:eastAsia="仿宋" w:hAnsi="仿宋" w:cs="仿宋" w:hint="eastAsia"/>
            <w:lang w:eastAsia="zh-CN"/>
          </w:rPr>
          <w:t>十四、核设施退役技术设备项目实施保障措施</w:t>
        </w:r>
        <w:r>
          <w:tab/>
        </w:r>
        <w:r>
          <w:fldChar w:fldCharType="begin"/>
        </w:r>
        <w:r>
          <w:instrText xml:space="preserve"> PAGEREF _Toc30391 \h </w:instrText>
        </w:r>
        <w:r>
          <w:fldChar w:fldCharType="separate"/>
        </w:r>
        <w:r>
          <w:t>64</w:t>
        </w:r>
        <w:r>
          <w:fldChar w:fldCharType="end"/>
        </w:r>
      </w:hyperlink>
    </w:p>
    <w:p>
      <w:pPr>
        <w:pStyle w:val="TOC2"/>
        <w:tabs>
          <w:tab w:val="right" w:leader="dot" w:pos="8306"/>
        </w:tabs>
      </w:pPr>
      <w:hyperlink w:anchor="_Toc24403" w:history="1">
        <w:r>
          <w:rPr>
            <w:rFonts w:ascii="仿宋" w:eastAsia="仿宋" w:hAnsi="仿宋" w:cs="仿宋" w:hint="eastAsia"/>
            <w:lang w:eastAsia="zh-CN"/>
          </w:rPr>
          <w:t>(一)、核设施退役技术设备项目实施保障机制</w:t>
        </w:r>
        <w:r>
          <w:tab/>
        </w:r>
        <w:r>
          <w:fldChar w:fldCharType="begin"/>
        </w:r>
        <w:r>
          <w:instrText xml:space="preserve"> PAGEREF _Toc24403 \h </w:instrText>
        </w:r>
        <w:r>
          <w:fldChar w:fldCharType="separate"/>
        </w:r>
        <w:r>
          <w:t>64</w:t>
        </w:r>
        <w:r>
          <w:fldChar w:fldCharType="end"/>
        </w:r>
      </w:hyperlink>
    </w:p>
    <w:p>
      <w:pPr>
        <w:pStyle w:val="TOC2"/>
        <w:tabs>
          <w:tab w:val="right" w:leader="dot" w:pos="8306"/>
        </w:tabs>
      </w:pPr>
      <w:hyperlink w:anchor="_Toc5018" w:history="1">
        <w:r>
          <w:rPr>
            <w:rFonts w:ascii="仿宋" w:eastAsia="仿宋" w:hAnsi="仿宋" w:cs="仿宋" w:hint="eastAsia"/>
            <w:lang w:eastAsia="zh-CN"/>
          </w:rPr>
          <w:t>(二)、核设施退役技术设备项目法律合规要求</w:t>
        </w:r>
        <w:r>
          <w:tab/>
        </w:r>
        <w:r>
          <w:fldChar w:fldCharType="begin"/>
        </w:r>
        <w:r>
          <w:instrText xml:space="preserve"> PAGEREF _Toc5018 \h </w:instrText>
        </w:r>
        <w:r>
          <w:fldChar w:fldCharType="separate"/>
        </w:r>
        <w:r>
          <w:t>68</w:t>
        </w:r>
        <w:r>
          <w:fldChar w:fldCharType="end"/>
        </w:r>
      </w:hyperlink>
    </w:p>
    <w:p>
      <w:pPr>
        <w:pStyle w:val="TOC2"/>
        <w:tabs>
          <w:tab w:val="right" w:leader="dot" w:pos="8306"/>
        </w:tabs>
      </w:pPr>
      <w:hyperlink w:anchor="_Toc25314" w:history="1">
        <w:r>
          <w:rPr>
            <w:rFonts w:ascii="仿宋" w:eastAsia="仿宋" w:hAnsi="仿宋" w:cs="仿宋" w:hint="eastAsia"/>
            <w:lang w:eastAsia="zh-CN"/>
          </w:rPr>
          <w:t>(三)、核设施退役技术设备项目合同管理与法律事务</w:t>
        </w:r>
        <w:r>
          <w:tab/>
        </w:r>
        <w:r>
          <w:fldChar w:fldCharType="begin"/>
        </w:r>
        <w:r>
          <w:instrText xml:space="preserve"> PAGEREF _Toc25314 \h </w:instrText>
        </w:r>
        <w:r>
          <w:fldChar w:fldCharType="separate"/>
        </w:r>
        <w:r>
          <w:t>72</w:t>
        </w:r>
        <w:r>
          <w:fldChar w:fldCharType="end"/>
        </w:r>
      </w:hyperlink>
    </w:p>
    <w:p>
      <w:pPr>
        <w:pStyle w:val="TOC2"/>
        <w:tabs>
          <w:tab w:val="right" w:leader="dot" w:pos="8306"/>
        </w:tabs>
      </w:pPr>
      <w:hyperlink w:anchor="_Toc19804" w:history="1">
        <w:r>
          <w:rPr>
            <w:rFonts w:ascii="仿宋" w:eastAsia="仿宋" w:hAnsi="仿宋" w:cs="仿宋" w:hint="eastAsia"/>
            <w:lang w:eastAsia="zh-CN"/>
          </w:rPr>
          <w:t>(四)、核设施退役技术设备项目知识产权保护策略</w:t>
        </w:r>
        <w:r>
          <w:tab/>
        </w:r>
        <w:r>
          <w:fldChar w:fldCharType="begin"/>
        </w:r>
        <w:r>
          <w:instrText xml:space="preserve"> PAGEREF _Toc19804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942"/>
      <w:r>
        <w:rPr>
          <w:rFonts w:ascii="仿宋" w:eastAsia="仿宋" w:hAnsi="仿宋" w:cs="仿宋" w:hint="eastAsia"/>
          <w:sz w:val="28"/>
          <w:lang w:eastAsia="zh-CN"/>
        </w:rPr>
        <w:t>一、核设施退役技术设备项目建设背景及必要性分析</w:t>
      </w:r>
      <w:bookmarkEnd w:id="2"/>
    </w:p>
    <w:p>
      <w:pPr>
        <w:pStyle w:val="Heading2"/>
        <w:rPr>
          <w:rFonts w:ascii="仿宋" w:eastAsia="仿宋" w:hAnsi="仿宋" w:cs="仿宋" w:hint="eastAsia"/>
          <w:lang w:eastAsia="zh-CN"/>
        </w:rPr>
      </w:pPr>
      <w:bookmarkStart w:id="3" w:name="_Toc12251"/>
      <w:r>
        <w:rPr>
          <w:rFonts w:ascii="仿宋" w:eastAsia="仿宋" w:hAnsi="仿宋" w:cs="仿宋" w:hint="eastAsia"/>
          <w:lang w:eastAsia="zh-CN"/>
        </w:rPr>
        <w:t>(一)、核设施退役技术设备项目背景分析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核设施退役技术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核设施退役技术设备项目在这个潮流中的定位。同时，我们将关注行业内涌现的新兴机遇，以便核设施退役技术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核设施退役技术设备项目提供了强大的发展动力。我们将聚焦于行业内最新的技术发展趋势，包括但不限于人工智能、大数据分析、物联网等领域。通过深度的技术研究，我们将确保核设施退役技术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核设施退役技术设备项目发展的源泉。我们将投入更多的精力对市场需求进行深入剖析，超越表面的需求，深入挖掘潜在的市场痛点和机遇。通过对市场需求的细致了解，核设施退役技术设备项目将更有针对性地设计解决方案，满足市场的多样化需求，从而更好地促进核设施退役技术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核设施退役技术设备项目战略至关重要。我们将对竞争态势进行更为深入的分析，包括但不限于市场份额、产品特点、客户满意度等多个维度。通过深度的竞争分析，核设施退役技术设备项目将能够更准确地把握市场脉搏，制定具有竞争力的核设施退役技术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核设施退役技术设备项目的发展具有直接的影响。我们将进行更为全面的法规和政策分析，了解行业发展中的潜在法律风险和合规挑战。通过充分了解和遵守相关法规，核设施退役技术设备项目将确保在法律框架内合法合规运营，为核设施退役技术设备项目的稳健发展提供有力支持。</w:t>
      </w:r>
    </w:p>
    <w:p>
      <w:pPr>
        <w:pStyle w:val="Heading2"/>
        <w:ind w:firstLine="560" w:firstLineChars="200"/>
        <w:rPr>
          <w:rFonts w:ascii="仿宋" w:eastAsia="仿宋" w:hAnsi="仿宋" w:cs="仿宋" w:hint="eastAsia"/>
          <w:sz w:val="28"/>
          <w:lang w:eastAsia="zh-CN"/>
        </w:rPr>
      </w:pPr>
      <w:bookmarkStart w:id="4" w:name="_Toc5270"/>
      <w:r>
        <w:rPr>
          <w:rFonts w:ascii="仿宋" w:eastAsia="仿宋" w:hAnsi="仿宋" w:cs="仿宋" w:hint="eastAsia"/>
          <w:sz w:val="28"/>
          <w:lang w:eastAsia="zh-CN"/>
        </w:rPr>
        <w:t>(二)、核设施退役技术设备项目建设必要性分析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建设的迫切性源于对行业发展趋势的深刻洞察。我们正处于一个行业变革的时代，科技创新、数字化转型成为企业发展的关键动力。核设施退役技术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建设不仅仅是为了跟上潮流，更是为了通过技术创新推动企业的持续发展。通过引入先进的技术和解决方案，核设施退役技术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核设施退役技术设备项目的建设成为必然选择，通过提高产品质量、拓展服务领域，从而在竞争中获得更多的机会。核设施退役技术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核设施退役技术设备项目建设的必要性体现在对客户需求更精准的满足。通过核设施退役技术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建设的背后是对企业持续创新的追求。只有通过不断创新，企业才能在竞争中立于不败之地。核设施退役技术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85"/>
      <w:r>
        <w:rPr>
          <w:rFonts w:ascii="仿宋" w:eastAsia="仿宋" w:hAnsi="仿宋" w:cs="仿宋" w:hint="eastAsia"/>
          <w:sz w:val="28"/>
          <w:lang w:eastAsia="zh-CN"/>
        </w:rPr>
        <w:t>二、核设施退役技术设备项目建设单位说明</w:t>
      </w:r>
      <w:bookmarkEnd w:id="5"/>
    </w:p>
    <w:p>
      <w:pPr>
        <w:pStyle w:val="Heading2"/>
        <w:rPr>
          <w:rFonts w:ascii="仿宋" w:eastAsia="仿宋" w:hAnsi="仿宋" w:cs="仿宋" w:hint="eastAsia"/>
          <w:lang w:eastAsia="zh-CN"/>
        </w:rPr>
      </w:pPr>
      <w:bookmarkStart w:id="6" w:name="_Toc11284"/>
      <w:r>
        <w:rPr>
          <w:rFonts w:ascii="仿宋" w:eastAsia="仿宋" w:hAnsi="仿宋" w:cs="仿宋" w:hint="eastAsia"/>
          <w:lang w:eastAsia="zh-CN"/>
        </w:rPr>
        <w:t>(一)、核设施退役技术设备项目承办单位基本情况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636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核设施退役技术设备项目承办单位的XXXX，我们着眼于实现可持续的经济效益。通过技术创新和解决方案的提供，公司预计在核设施退役技术设备项目执行期间将获得可观的收入增长。这一收入来源主要包括核设施退役技术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同时，我们注重成本控制和效率提升，以确保核设施退役技术设备项目的可持续盈利。透过精细的管理和资源优化，公司期望实现核设施退役技术设备项目利润最大化。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核设施退役技术设备项目实施进行全面的投资评估，包括核设施退役技术设备项目启动阶段的资金投入和后续运营成本。通过对核设施退役技术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核设施退役技术设备项目实施过程中具备足够的资金流动性，公司将进行详尽的现金流分析。这包括资金需求的合理预测、核设施退役技术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6779"/>
      <w:r>
        <w:rPr>
          <w:rFonts w:ascii="仿宋" w:eastAsia="仿宋" w:hAnsi="仿宋" w:cs="仿宋" w:hint="eastAsia"/>
          <w:sz w:val="28"/>
          <w:lang w:eastAsia="zh-CN"/>
        </w:rPr>
        <w:t>三、核设施退役技术设备项目概论</w:t>
      </w:r>
      <w:bookmarkEnd w:id="8"/>
    </w:p>
    <w:p>
      <w:pPr>
        <w:pStyle w:val="Heading2"/>
        <w:rPr>
          <w:rFonts w:ascii="仿宋" w:eastAsia="仿宋" w:hAnsi="仿宋" w:cs="仿宋" w:hint="eastAsia"/>
          <w:lang w:eastAsia="zh-CN"/>
        </w:rPr>
      </w:pPr>
      <w:bookmarkStart w:id="9" w:name="_Toc29951"/>
      <w:r>
        <w:rPr>
          <w:rFonts w:ascii="仿宋" w:eastAsia="仿宋" w:hAnsi="仿宋" w:cs="仿宋" w:hint="eastAsia"/>
          <w:lang w:eastAsia="zh-CN"/>
        </w:rPr>
        <w:t>(一)、核设施退役技术设备项目概况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的起源追溯至对市场的深入洞察。市场的不断演变与变革为核设施退役技术设备项目提供了难得的机遇。当前市场存在的需求缺口和变革的大环境共同构成了核设施退役技术设备项目的背景。这个核设施退役技术设备项目旨在充分利用市场机遇，填补行业中尚未满足的需求，为客户提供全新的解决方案。市场的变革和需求的增长使得这个核设施退役技术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核设施退役技术设备项目名称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正式命名为核设施退役技术设备。这个名称不仅仅是一个标识，更代表了核设施退役技术设备项目的核心理念和愿景。它蕴含着核设施退役技术设备项目所要解决问题的关键字，具有强烈的表达和辨识度，为核设施退役技术设备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核设施退役技术设备项目目标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的核心目标是提供一种全新、高效的解决方案，满足客户日益增长的需求。核设施退役技术设备项目追求的不仅仅是满足市场需求，更是在市场中获得卓越的竞争优势。通过不断提升产品或服务的质量和创新水平，核设施退役技术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核设施退役技术设备项目范围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全面涵盖了产品研发、制造、市场推广和售后服务，确保从产品设计到最终用户体验的全方位关注。这一全面的核设施退役技术设备项目范围是为了确保核设施退役技术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核设施退役技术设备项目时间表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计划在未来18个月内完成，包括研发、测试、市场试点和正式推出等不同阶段。这个时间表的合理设计是为了确保核设施退役技术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核设施退役技术设备项目预算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总预算估算为XX百万美元，主要分配在研发、市场推广、人员培训和运营等方面。这一充足的预算为核设施退役技术设备项目提供了充足的资源，确保核设施退役技术设备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核设施退役技术设备项目风险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可能面临的风险包括市场接受度低、技术难题、竞争激烈等。核设施退役技术设备项目团队已经制定了相应的风险应对计划，通过前瞻性的风险管理，确保核设施退役技术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核设施退役技术设备项目团队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核设施退役技术设备项目汇聚了一支经验丰富、多领域专业素养的核心团队，确保核设施退役技术设备项目在各个方面都能拥有高水平的执行力。团队的协同作战是核设施退役技术设备项目成功的关键因素之一。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核设施退役技术设备项目背景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核设施退役技术设备项目的背景根植于市场对更高效、创新产品的渴望，同时也受到科技发展对行业格局的深刻改变的影响。这为核设施退役技术设备项目提供了广阔的发展空间和市场需求。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核设施退役技术设备项目现状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截至目前，核设施退役技术设备项目已完成市场调研和技术验证，取得了初步的成功。这为核设施退役技术设备项目在未来的发展奠定了坚实的基础，为更远大的目标打下了坚实的基石。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949"/>
      <w:r>
        <w:rPr>
          <w:rFonts w:ascii="仿宋" w:eastAsia="仿宋" w:hAnsi="仿宋" w:cs="仿宋" w:hint="eastAsia"/>
          <w:sz w:val="28"/>
          <w:lang w:eastAsia="zh-CN"/>
        </w:rPr>
        <w:t>(二)、核设施退役技术设备项目目标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核设施退役技术设备项目首要业务目标是在市场中占据有利地位，实现产品/服务的成功推广和销售。通过不断提升产品质量、创新性，核设施退役技术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在科技迅速发展的时代，核设施退役技术设备项目着眼于技术创新。通过持续的研发和技术升级，核设施退役技术设备项目旨在推出更具创新性的产品或服务，以满足市场对新鲜、先进解决方案的需求。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核设施退役技术设备项目设定了客户满意度目标。通过提供卓越的产品质量和优质的客户服务，核设施退役技术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核设施退役技术设备项目注重社会责任和可持续发展。通过实施环保、社会责任核设施退役技术设备项目，核设施退役技术设备项目致力于在经济发展的同时保护环境，促进社会公平，实现可持续经营。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核设施退役技术设备项目的团队是实现目标的核心驱动力。因此，核设施退役技术设备项目设定了团队发展目标，包括提升团队成员的专业技能、培养领导力，以及搭建协同高效的团队工作氛围。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2334"/>
      <w:r>
        <w:rPr>
          <w:rFonts w:ascii="仿宋" w:eastAsia="仿宋" w:hAnsi="仿宋" w:cs="仿宋" w:hint="eastAsia"/>
          <w:sz w:val="28"/>
          <w:lang w:eastAsia="zh-CN"/>
        </w:rPr>
        <w:t>(三)、核设施退役技术设备项目提出的理由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核设施退役技术设备项目提出的理由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核设施退役技术设备项目的提出源于对市场机遇的深刻洞察。当前市场中存在的需求缺口和行业发展趋势表明，有巨大的商业机会等待被开发。通过准确捕捉市场机遇，核设施退役技术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的理念基于对技术创新的信仰。通过持续的研发和技术投入，核设施退役技术设备项目有望推出更具创新性的产品或服务。在科技飞速发展的当下，核设施退役技术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的提出是为了增强企业的行业竞争力。通过提升产品或服务的质量和独特性，核设施退役技术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响应了消费者需求的变化。随着社会和科技的不断发展，消费者对产品和服务的需求也在发生变化。通过深入了解并及时回应消费者的新需求，核设施退役技术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的提出是企业战略发展规划的一部分。在面对日益激烈的市场竞争和不断变化的商业环境中，核设施退役技术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的提出不仅仅是基于商业考量，还注重社会责任。通过推出环保、社会责任等方面的核设施退役技术设备项目，核设施退役技术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核设施退役技术设备项目的提出反映了对利益相关者期望的关注。包括客户、员工、投资者等利益相关者在企业发展中都有着各自的期望，核设施退役技术设备项目力求在满足这些期望的同时，取得更大的共赢。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0422"/>
      <w:r>
        <w:rPr>
          <w:rFonts w:ascii="仿宋" w:eastAsia="仿宋" w:hAnsi="仿宋" w:cs="仿宋" w:hint="eastAsia"/>
          <w:sz w:val="28"/>
          <w:lang w:eastAsia="zh-CN"/>
        </w:rPr>
        <w:t>(四)、核设施退役技术设备项目意义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在实施核设施退役技术设备项目的过程中，我们不仅仅是在追逐商业成功，更是为企业和社会的多个层面创造了深远的意义。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的首要意义在于提升企业的市场竞争力。通过持续的创新和对产品质量的高标准要求，核设施退役技术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核设施退役技术设备项目的推进将促使行业技术水平的提升。通过引入先进技术和创新性解决方案，核设施退役技术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核设施退役技术设备项目不仅创造了大量就业机会，提高了就业水平，还注重社会责任和环保。通过参与社会公益事业和推动环保核设施退役技术设备项目，核设施退役技术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综合而言，核设施退役技术设备项目意义重大，不仅推动了企业的发展，也为行业和社会的进步贡献了积极力量。这是一个全面而深刻的影响，将在未来产生可持续的正面效应。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5847"/>
      <w:r>
        <w:rPr>
          <w:rFonts w:ascii="仿宋" w:eastAsia="仿宋" w:hAnsi="仿宋" w:cs="仿宋" w:hint="eastAsia"/>
          <w:sz w:val="28"/>
          <w:lang w:eastAsia="zh-CN"/>
        </w:rPr>
        <w:t>(五)、核设施退役技术设备项目背景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在当今迅猛发展的商业环境中，核设施退役技术设备项目的动因根植于对多方面因素的审慎考量。这个核设施退役技术设备项目的提出并非孤立的决策，而是对企业所处背景深入思考的产物。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核设施退役技术设备项目背后的首要原因。科技的迅速发展和全球市场的快速变化使得企业必须灵活应对。核设施退役技术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核设施退役技术设备项目背景中不可忽视的一环。企业需要在激烈竞争中脱颖而出，为此，核设施退役技术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技术的迅速发展为企业带来了机遇与挑战。作为核设施退役技术设备项目启动的背景之一，对新兴技术的应用将有助于提升企业的技术水平，使其在不断演进的商业环境中保持竞争优势。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核设施退役技术设备项目充分融入了社会责任的理念，通过可持续经营和社会公益核设施退役技术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5641"/>
      <w:r>
        <w:rPr>
          <w:rFonts w:ascii="仿宋" w:eastAsia="仿宋" w:hAnsi="仿宋" w:cs="仿宋" w:hint="eastAsia"/>
          <w:sz w:val="28"/>
          <w:lang w:eastAsia="zh-CN"/>
        </w:rPr>
        <w:t>四、核设施退役技术设备项目绩效评估</w:t>
      </w:r>
      <w:bookmarkEnd w:id="14"/>
    </w:p>
    <w:p>
      <w:pPr>
        <w:pStyle w:val="Heading2"/>
        <w:rPr>
          <w:rFonts w:ascii="仿宋" w:eastAsia="仿宋" w:hAnsi="仿宋" w:cs="仿宋" w:hint="eastAsia"/>
          <w:lang w:eastAsia="zh-CN"/>
        </w:rPr>
      </w:pPr>
      <w:bookmarkStart w:id="15" w:name="_Toc1241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核设施退役技术设备项目中，我们设计了一套全面的绩效评估指标，以确保核设施退役技术设备项目的可控和成功交付。这些指标跨足核设施退役技术设备项目目标、成本、进度和质量等多个维度，为我们提供了全面洞察核设施退役技术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目标达成率是我们关注的首要指标。我们设定了明确的目标，并通过定期监测和评估，迅速发现并应对潜在的目标偏差。这为核设施退役技术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成本绩效是另一个核心关注点。通过实际成本与预算成本的对比分析，我们深入了解成本差异的原因，及时调整资源分配，保持核设施退役技术设备项目在经济效益方面的合理水平。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进度作为关键的绩效指标之一，得到了精心的关注。我们制定了详细的核设施退役技术设备项目进度计划，并设立了进度符合度指标，确保实际进度与计划进度保持一致。这使我们能够快速发现和解决潜在的进度问题，保持核设施退役技术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核设施退役技术设备项目绩效的不可或缺的一环。我们引入了一系列的质量标准和客户满意度指标，以确保核设施退役技术设备项目交付的成果在质量上达到或超越预期水平。通过持续监测这些指标，我们努力提升核设施退役技术设备项目整体质量水平，为核设施退役技术设备项目的成功交付提供有力保障。通过这些科学且全面的绩效评估，我们能够更好地引导核设施退役技术设备项目的持续改进，确保核设施退役技术设备项目目标的顺利达成。</w:t>
      </w:r>
    </w:p>
    <w:p>
      <w:pPr>
        <w:pStyle w:val="Heading2"/>
        <w:ind w:firstLine="560" w:firstLineChars="200"/>
        <w:rPr>
          <w:rFonts w:ascii="仿宋" w:eastAsia="仿宋" w:hAnsi="仿宋" w:cs="仿宋" w:hint="eastAsia"/>
          <w:sz w:val="28"/>
          <w:lang w:eastAsia="zh-CN"/>
        </w:rPr>
      </w:pPr>
      <w:bookmarkStart w:id="16" w:name="_Toc3090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绩效评估是核设施退役技术设备项目中的关键环节，为确保核设施退役技术设备项目达到预期目标，我们采用了多层次、多维度的绩效评估方法。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核设施退役技术设备项目的战略目标对齐，确保每个决策和行动都与核设施退役技术设备项目整体目标保持一致。团队会定期召开战略对齐会议，审视当前工作与核设施退役技术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https://d.book118.com/378110042110006031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D81B98"/>
    <w:rsid w:val="20D81B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110042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2024-01-25T19:10:00Z</dcterms:created>
  <dcterms:modified xsi:type="dcterms:W3CDTF">2024-01-25T19:10:47Z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284AABEA886048278AE22F777C84F1C3_11</vt:lpwstr>
  </property>
  <property fmtid="{D5CDD505-2E9C-101B-9397-08002B2CF9AE}" pid="3" name="KSOProductBuildVer">
    <vt:lpwstr>2052-12.1.0.16120</vt:lpwstr>
  </property>
</Properties>
</file>