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医用超声诊断设备项目规划设计蓝图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726" w:history="1">
        <w:r>
          <w:rPr>
            <w:rFonts w:ascii="仿宋" w:eastAsia="仿宋" w:hAnsi="仿宋" w:cs="仿宋" w:hint="eastAsia"/>
            <w:lang w:eastAsia="zh-CN"/>
          </w:rPr>
          <w:t>概论</w:t>
        </w:r>
        <w:r>
          <w:tab/>
        </w:r>
        <w:r>
          <w:fldChar w:fldCharType="begin"/>
        </w:r>
        <w:r>
          <w:instrText xml:space="preserve"> PAGEREF _Toc24726 \h </w:instrText>
        </w:r>
        <w:r>
          <w:fldChar w:fldCharType="separate"/>
        </w:r>
        <w:r>
          <w:t>3</w:t>
        </w:r>
        <w:r>
          <w:fldChar w:fldCharType="end"/>
        </w:r>
      </w:hyperlink>
    </w:p>
    <w:p>
      <w:pPr>
        <w:pStyle w:val="TOC1"/>
        <w:tabs>
          <w:tab w:val="right" w:leader="dot" w:pos="8306"/>
        </w:tabs>
      </w:pPr>
      <w:hyperlink w:anchor="_Toc15284" w:history="1">
        <w:r>
          <w:rPr>
            <w:rFonts w:ascii="仿宋" w:eastAsia="仿宋" w:hAnsi="仿宋" w:cs="仿宋" w:hint="eastAsia"/>
            <w:lang w:eastAsia="zh-CN"/>
          </w:rPr>
          <w:t>一、医用超声诊断设备项目绩效评估</w:t>
        </w:r>
        <w:r>
          <w:tab/>
        </w:r>
        <w:r>
          <w:fldChar w:fldCharType="begin"/>
        </w:r>
        <w:r>
          <w:instrText xml:space="preserve"> PAGEREF _Toc15284 \h </w:instrText>
        </w:r>
        <w:r>
          <w:fldChar w:fldCharType="separate"/>
        </w:r>
        <w:r>
          <w:t>3</w:t>
        </w:r>
        <w:r>
          <w:fldChar w:fldCharType="end"/>
        </w:r>
      </w:hyperlink>
    </w:p>
    <w:p>
      <w:pPr>
        <w:pStyle w:val="TOC2"/>
        <w:tabs>
          <w:tab w:val="right" w:leader="dot" w:pos="8306"/>
        </w:tabs>
      </w:pPr>
      <w:hyperlink w:anchor="_Toc7718" w:history="1">
        <w:r>
          <w:rPr>
            <w:rFonts w:ascii="仿宋" w:eastAsia="仿宋" w:hAnsi="仿宋" w:cs="仿宋" w:hint="eastAsia"/>
            <w:lang w:eastAsia="zh-CN"/>
          </w:rPr>
          <w:t>(一)、绩效评估指标</w:t>
        </w:r>
        <w:r>
          <w:tab/>
        </w:r>
        <w:r>
          <w:fldChar w:fldCharType="begin"/>
        </w:r>
        <w:r>
          <w:instrText xml:space="preserve"> PAGEREF _Toc7718 \h </w:instrText>
        </w:r>
        <w:r>
          <w:fldChar w:fldCharType="separate"/>
        </w:r>
        <w:r>
          <w:t>3</w:t>
        </w:r>
        <w:r>
          <w:fldChar w:fldCharType="end"/>
        </w:r>
      </w:hyperlink>
    </w:p>
    <w:p>
      <w:pPr>
        <w:pStyle w:val="TOC2"/>
        <w:tabs>
          <w:tab w:val="right" w:leader="dot" w:pos="8306"/>
        </w:tabs>
      </w:pPr>
      <w:hyperlink w:anchor="_Toc23325" w:history="1">
        <w:r>
          <w:rPr>
            <w:rFonts w:ascii="仿宋" w:eastAsia="仿宋" w:hAnsi="仿宋" w:cs="仿宋" w:hint="eastAsia"/>
            <w:lang w:eastAsia="zh-CN"/>
          </w:rPr>
          <w:t>(二)、绩效评估方法</w:t>
        </w:r>
        <w:r>
          <w:tab/>
        </w:r>
        <w:r>
          <w:fldChar w:fldCharType="begin"/>
        </w:r>
        <w:r>
          <w:instrText xml:space="preserve"> PAGEREF _Toc23325 \h </w:instrText>
        </w:r>
        <w:r>
          <w:fldChar w:fldCharType="separate"/>
        </w:r>
        <w:r>
          <w:t>4</w:t>
        </w:r>
        <w:r>
          <w:fldChar w:fldCharType="end"/>
        </w:r>
      </w:hyperlink>
    </w:p>
    <w:p>
      <w:pPr>
        <w:pStyle w:val="TOC2"/>
        <w:tabs>
          <w:tab w:val="right" w:leader="dot" w:pos="8306"/>
        </w:tabs>
      </w:pPr>
      <w:hyperlink w:anchor="_Toc30788" w:history="1">
        <w:r>
          <w:rPr>
            <w:rFonts w:ascii="仿宋" w:eastAsia="仿宋" w:hAnsi="仿宋" w:cs="仿宋" w:hint="eastAsia"/>
            <w:lang w:eastAsia="zh-CN"/>
          </w:rPr>
          <w:t>(三)、绩效评估周期</w:t>
        </w:r>
        <w:r>
          <w:tab/>
        </w:r>
        <w:r>
          <w:fldChar w:fldCharType="begin"/>
        </w:r>
        <w:r>
          <w:instrText xml:space="preserve"> PAGEREF _Toc30788 \h </w:instrText>
        </w:r>
        <w:r>
          <w:fldChar w:fldCharType="separate"/>
        </w:r>
        <w:r>
          <w:t>5</w:t>
        </w:r>
        <w:r>
          <w:fldChar w:fldCharType="end"/>
        </w:r>
      </w:hyperlink>
    </w:p>
    <w:p>
      <w:pPr>
        <w:pStyle w:val="TOC1"/>
        <w:tabs>
          <w:tab w:val="right" w:leader="dot" w:pos="8306"/>
        </w:tabs>
      </w:pPr>
      <w:hyperlink w:anchor="_Toc25048" w:history="1">
        <w:r>
          <w:rPr>
            <w:rFonts w:ascii="仿宋" w:eastAsia="仿宋" w:hAnsi="仿宋" w:cs="仿宋" w:hint="eastAsia"/>
            <w:lang w:eastAsia="zh-CN"/>
          </w:rPr>
          <w:t>二、工艺说明</w:t>
        </w:r>
        <w:r>
          <w:tab/>
        </w:r>
        <w:r>
          <w:fldChar w:fldCharType="begin"/>
        </w:r>
        <w:r>
          <w:instrText xml:space="preserve"> PAGEREF _Toc25048 \h </w:instrText>
        </w:r>
        <w:r>
          <w:fldChar w:fldCharType="separate"/>
        </w:r>
        <w:r>
          <w:t>6</w:t>
        </w:r>
        <w:r>
          <w:fldChar w:fldCharType="end"/>
        </w:r>
      </w:hyperlink>
    </w:p>
    <w:p>
      <w:pPr>
        <w:pStyle w:val="TOC2"/>
        <w:tabs>
          <w:tab w:val="right" w:leader="dot" w:pos="8306"/>
        </w:tabs>
      </w:pPr>
      <w:hyperlink w:anchor="_Toc27254" w:history="1">
        <w:r>
          <w:rPr>
            <w:rFonts w:ascii="仿宋" w:eastAsia="仿宋" w:hAnsi="仿宋" w:cs="仿宋" w:hint="eastAsia"/>
            <w:lang w:eastAsia="zh-CN"/>
          </w:rPr>
          <w:t>(一)、技术管理特点</w:t>
        </w:r>
        <w:r>
          <w:tab/>
        </w:r>
        <w:r>
          <w:fldChar w:fldCharType="begin"/>
        </w:r>
        <w:r>
          <w:instrText xml:space="preserve"> PAGEREF _Toc27254 \h </w:instrText>
        </w:r>
        <w:r>
          <w:fldChar w:fldCharType="separate"/>
        </w:r>
        <w:r>
          <w:t>6</w:t>
        </w:r>
        <w:r>
          <w:fldChar w:fldCharType="end"/>
        </w:r>
      </w:hyperlink>
    </w:p>
    <w:p>
      <w:pPr>
        <w:pStyle w:val="TOC2"/>
        <w:tabs>
          <w:tab w:val="right" w:leader="dot" w:pos="8306"/>
        </w:tabs>
      </w:pPr>
      <w:hyperlink w:anchor="_Toc10045" w:history="1">
        <w:r>
          <w:rPr>
            <w:rFonts w:ascii="仿宋" w:eastAsia="仿宋" w:hAnsi="仿宋" w:cs="仿宋" w:hint="eastAsia"/>
            <w:lang w:eastAsia="zh-CN"/>
          </w:rPr>
          <w:t>(二)、医用超声诊断设备项目工艺技术设计方案</w:t>
        </w:r>
        <w:r>
          <w:tab/>
        </w:r>
        <w:r>
          <w:fldChar w:fldCharType="begin"/>
        </w:r>
        <w:r>
          <w:instrText xml:space="preserve"> PAGEREF _Toc10045 \h </w:instrText>
        </w:r>
        <w:r>
          <w:fldChar w:fldCharType="separate"/>
        </w:r>
        <w:r>
          <w:t>7</w:t>
        </w:r>
        <w:r>
          <w:fldChar w:fldCharType="end"/>
        </w:r>
      </w:hyperlink>
    </w:p>
    <w:p>
      <w:pPr>
        <w:pStyle w:val="TOC2"/>
        <w:tabs>
          <w:tab w:val="right" w:leader="dot" w:pos="8306"/>
        </w:tabs>
      </w:pPr>
      <w:hyperlink w:anchor="_Toc14577" w:history="1">
        <w:r>
          <w:rPr>
            <w:rFonts w:ascii="仿宋" w:eastAsia="仿宋" w:hAnsi="仿宋" w:cs="仿宋" w:hint="eastAsia"/>
            <w:lang w:eastAsia="zh-CN"/>
          </w:rPr>
          <w:t>(三)、设备选型方案</w:t>
        </w:r>
        <w:r>
          <w:tab/>
        </w:r>
        <w:r>
          <w:fldChar w:fldCharType="begin"/>
        </w:r>
        <w:r>
          <w:instrText xml:space="preserve"> PAGEREF _Toc14577 \h </w:instrText>
        </w:r>
        <w:r>
          <w:fldChar w:fldCharType="separate"/>
        </w:r>
        <w:r>
          <w:t>9</w:t>
        </w:r>
        <w:r>
          <w:fldChar w:fldCharType="end"/>
        </w:r>
      </w:hyperlink>
    </w:p>
    <w:p>
      <w:pPr>
        <w:pStyle w:val="TOC1"/>
        <w:tabs>
          <w:tab w:val="right" w:leader="dot" w:pos="8306"/>
        </w:tabs>
      </w:pPr>
      <w:hyperlink w:anchor="_Toc2024" w:history="1">
        <w:r>
          <w:rPr>
            <w:rFonts w:ascii="仿宋" w:eastAsia="仿宋" w:hAnsi="仿宋" w:cs="仿宋" w:hint="eastAsia"/>
            <w:lang w:eastAsia="zh-CN"/>
          </w:rPr>
          <w:t>三、市场分析、调研</w:t>
        </w:r>
        <w:r>
          <w:tab/>
        </w:r>
        <w:r>
          <w:fldChar w:fldCharType="begin"/>
        </w:r>
        <w:r>
          <w:instrText xml:space="preserve"> PAGEREF _Toc2024 \h </w:instrText>
        </w:r>
        <w:r>
          <w:fldChar w:fldCharType="separate"/>
        </w:r>
        <w:r>
          <w:t>10</w:t>
        </w:r>
        <w:r>
          <w:fldChar w:fldCharType="end"/>
        </w:r>
      </w:hyperlink>
    </w:p>
    <w:p>
      <w:pPr>
        <w:pStyle w:val="TOC2"/>
        <w:tabs>
          <w:tab w:val="right" w:leader="dot" w:pos="8306"/>
        </w:tabs>
      </w:pPr>
      <w:hyperlink w:anchor="_Toc14903" w:history="1">
        <w:r>
          <w:rPr>
            <w:rFonts w:ascii="仿宋" w:eastAsia="仿宋" w:hAnsi="仿宋" w:cs="仿宋" w:hint="eastAsia"/>
            <w:lang w:eastAsia="zh-CN"/>
          </w:rPr>
          <w:t>(一)、医用超声诊断设备行业分析</w:t>
        </w:r>
        <w:r>
          <w:tab/>
        </w:r>
        <w:r>
          <w:fldChar w:fldCharType="begin"/>
        </w:r>
        <w:r>
          <w:instrText xml:space="preserve"> PAGEREF _Toc14903 \h </w:instrText>
        </w:r>
        <w:r>
          <w:fldChar w:fldCharType="separate"/>
        </w:r>
        <w:r>
          <w:t>10</w:t>
        </w:r>
        <w:r>
          <w:fldChar w:fldCharType="end"/>
        </w:r>
      </w:hyperlink>
    </w:p>
    <w:p>
      <w:pPr>
        <w:pStyle w:val="TOC2"/>
        <w:tabs>
          <w:tab w:val="right" w:leader="dot" w:pos="8306"/>
        </w:tabs>
      </w:pPr>
      <w:hyperlink w:anchor="_Toc864" w:history="1">
        <w:r>
          <w:rPr>
            <w:rFonts w:ascii="仿宋" w:eastAsia="仿宋" w:hAnsi="仿宋" w:cs="仿宋" w:hint="eastAsia"/>
            <w:lang w:eastAsia="zh-CN"/>
          </w:rPr>
          <w:t>(二)、医用超声诊断设备市场分析预测</w:t>
        </w:r>
        <w:r>
          <w:tab/>
        </w:r>
        <w:r>
          <w:fldChar w:fldCharType="begin"/>
        </w:r>
        <w:r>
          <w:instrText xml:space="preserve"> PAGEREF _Toc864 \h </w:instrText>
        </w:r>
        <w:r>
          <w:fldChar w:fldCharType="separate"/>
        </w:r>
        <w:r>
          <w:t>11</w:t>
        </w:r>
        <w:r>
          <w:fldChar w:fldCharType="end"/>
        </w:r>
      </w:hyperlink>
    </w:p>
    <w:p>
      <w:pPr>
        <w:pStyle w:val="TOC1"/>
        <w:tabs>
          <w:tab w:val="right" w:leader="dot" w:pos="8306"/>
        </w:tabs>
      </w:pPr>
      <w:hyperlink w:anchor="_Toc3734" w:history="1">
        <w:r>
          <w:rPr>
            <w:rFonts w:ascii="仿宋" w:eastAsia="仿宋" w:hAnsi="仿宋" w:cs="仿宋" w:hint="eastAsia"/>
            <w:lang w:eastAsia="zh-CN"/>
          </w:rPr>
          <w:t>四、医用超声诊断设备项目选址可行性分析</w:t>
        </w:r>
        <w:r>
          <w:tab/>
        </w:r>
        <w:r>
          <w:fldChar w:fldCharType="begin"/>
        </w:r>
        <w:r>
          <w:instrText xml:space="preserve"> PAGEREF _Toc3734 \h </w:instrText>
        </w:r>
        <w:r>
          <w:fldChar w:fldCharType="separate"/>
        </w:r>
        <w:r>
          <w:t>12</w:t>
        </w:r>
        <w:r>
          <w:fldChar w:fldCharType="end"/>
        </w:r>
      </w:hyperlink>
    </w:p>
    <w:p>
      <w:pPr>
        <w:pStyle w:val="TOC2"/>
        <w:tabs>
          <w:tab w:val="right" w:leader="dot" w:pos="8306"/>
        </w:tabs>
      </w:pPr>
      <w:hyperlink w:anchor="_Toc25617" w:history="1">
        <w:r>
          <w:rPr>
            <w:rFonts w:ascii="仿宋" w:eastAsia="仿宋" w:hAnsi="仿宋" w:cs="仿宋" w:hint="eastAsia"/>
            <w:lang w:eastAsia="zh-CN"/>
          </w:rPr>
          <w:t>(一)、医用超声诊断设备项目选址</w:t>
        </w:r>
        <w:r>
          <w:tab/>
        </w:r>
        <w:r>
          <w:fldChar w:fldCharType="begin"/>
        </w:r>
        <w:r>
          <w:instrText xml:space="preserve"> PAGEREF _Toc25617 \h </w:instrText>
        </w:r>
        <w:r>
          <w:fldChar w:fldCharType="separate"/>
        </w:r>
        <w:r>
          <w:t>12</w:t>
        </w:r>
        <w:r>
          <w:fldChar w:fldCharType="end"/>
        </w:r>
      </w:hyperlink>
    </w:p>
    <w:p>
      <w:pPr>
        <w:pStyle w:val="TOC2"/>
        <w:tabs>
          <w:tab w:val="right" w:leader="dot" w:pos="8306"/>
        </w:tabs>
      </w:pPr>
      <w:hyperlink w:anchor="_Toc15546" w:history="1">
        <w:r>
          <w:rPr>
            <w:rFonts w:ascii="仿宋" w:eastAsia="仿宋" w:hAnsi="仿宋" w:cs="仿宋" w:hint="eastAsia"/>
            <w:lang w:eastAsia="zh-CN"/>
          </w:rPr>
          <w:t>(二)、用地控制指标</w:t>
        </w:r>
        <w:r>
          <w:tab/>
        </w:r>
        <w:r>
          <w:fldChar w:fldCharType="begin"/>
        </w:r>
        <w:r>
          <w:instrText xml:space="preserve"> PAGEREF _Toc15546 \h </w:instrText>
        </w:r>
        <w:r>
          <w:fldChar w:fldCharType="separate"/>
        </w:r>
        <w:r>
          <w:t>12</w:t>
        </w:r>
        <w:r>
          <w:fldChar w:fldCharType="end"/>
        </w:r>
      </w:hyperlink>
    </w:p>
    <w:p>
      <w:pPr>
        <w:pStyle w:val="TOC2"/>
        <w:tabs>
          <w:tab w:val="right" w:leader="dot" w:pos="8306"/>
        </w:tabs>
      </w:pPr>
      <w:hyperlink w:anchor="_Toc11298" w:history="1">
        <w:r>
          <w:rPr>
            <w:rFonts w:ascii="仿宋" w:eastAsia="仿宋" w:hAnsi="仿宋" w:cs="仿宋" w:hint="eastAsia"/>
            <w:lang w:eastAsia="zh-CN"/>
          </w:rPr>
          <w:t>(三)、节约用地措施</w:t>
        </w:r>
        <w:r>
          <w:tab/>
        </w:r>
        <w:r>
          <w:fldChar w:fldCharType="begin"/>
        </w:r>
        <w:r>
          <w:instrText xml:space="preserve"> PAGEREF _Toc11298 \h </w:instrText>
        </w:r>
        <w:r>
          <w:fldChar w:fldCharType="separate"/>
        </w:r>
        <w:r>
          <w:t>14</w:t>
        </w:r>
        <w:r>
          <w:fldChar w:fldCharType="end"/>
        </w:r>
      </w:hyperlink>
    </w:p>
    <w:p>
      <w:pPr>
        <w:pStyle w:val="TOC2"/>
        <w:tabs>
          <w:tab w:val="right" w:leader="dot" w:pos="8306"/>
        </w:tabs>
      </w:pPr>
      <w:hyperlink w:anchor="_Toc9135" w:history="1">
        <w:r>
          <w:rPr>
            <w:rFonts w:ascii="仿宋" w:eastAsia="仿宋" w:hAnsi="仿宋" w:cs="仿宋" w:hint="eastAsia"/>
            <w:lang w:eastAsia="zh-CN"/>
          </w:rPr>
          <w:t>(四)、总图布置方案</w:t>
        </w:r>
        <w:r>
          <w:tab/>
        </w:r>
        <w:r>
          <w:fldChar w:fldCharType="begin"/>
        </w:r>
        <w:r>
          <w:instrText xml:space="preserve"> PAGEREF _Toc9135 \h </w:instrText>
        </w:r>
        <w:r>
          <w:fldChar w:fldCharType="separate"/>
        </w:r>
        <w:r>
          <w:t>15</w:t>
        </w:r>
        <w:r>
          <w:fldChar w:fldCharType="end"/>
        </w:r>
      </w:hyperlink>
    </w:p>
    <w:p>
      <w:pPr>
        <w:pStyle w:val="TOC2"/>
        <w:tabs>
          <w:tab w:val="right" w:leader="dot" w:pos="8306"/>
        </w:tabs>
      </w:pPr>
      <w:hyperlink w:anchor="_Toc5612" w:history="1">
        <w:r>
          <w:rPr>
            <w:rFonts w:ascii="仿宋" w:eastAsia="仿宋" w:hAnsi="仿宋" w:cs="仿宋" w:hint="eastAsia"/>
            <w:lang w:eastAsia="zh-CN"/>
          </w:rPr>
          <w:t>(五)、选址综合评价</w:t>
        </w:r>
        <w:r>
          <w:tab/>
        </w:r>
        <w:r>
          <w:fldChar w:fldCharType="begin"/>
        </w:r>
        <w:r>
          <w:instrText xml:space="preserve"> PAGEREF _Toc5612 \h </w:instrText>
        </w:r>
        <w:r>
          <w:fldChar w:fldCharType="separate"/>
        </w:r>
        <w:r>
          <w:t>16</w:t>
        </w:r>
        <w:r>
          <w:fldChar w:fldCharType="end"/>
        </w:r>
      </w:hyperlink>
    </w:p>
    <w:p>
      <w:pPr>
        <w:pStyle w:val="TOC1"/>
        <w:tabs>
          <w:tab w:val="right" w:leader="dot" w:pos="8306"/>
        </w:tabs>
      </w:pPr>
      <w:hyperlink w:anchor="_Toc30208" w:history="1">
        <w:r>
          <w:rPr>
            <w:rFonts w:ascii="仿宋" w:eastAsia="仿宋" w:hAnsi="仿宋" w:cs="仿宋" w:hint="eastAsia"/>
            <w:lang w:eastAsia="zh-CN"/>
          </w:rPr>
          <w:t>五、医用超声诊断设备项目土建工程</w:t>
        </w:r>
        <w:r>
          <w:tab/>
        </w:r>
        <w:r>
          <w:fldChar w:fldCharType="begin"/>
        </w:r>
        <w:r>
          <w:instrText xml:space="preserve"> PAGEREF _Toc30208 \h </w:instrText>
        </w:r>
        <w:r>
          <w:fldChar w:fldCharType="separate"/>
        </w:r>
        <w:r>
          <w:t>17</w:t>
        </w:r>
        <w:r>
          <w:fldChar w:fldCharType="end"/>
        </w:r>
      </w:hyperlink>
    </w:p>
    <w:p>
      <w:pPr>
        <w:pStyle w:val="TOC2"/>
        <w:tabs>
          <w:tab w:val="right" w:leader="dot" w:pos="8306"/>
        </w:tabs>
      </w:pPr>
      <w:hyperlink w:anchor="_Toc11538" w:history="1">
        <w:r>
          <w:rPr>
            <w:rFonts w:ascii="仿宋" w:eastAsia="仿宋" w:hAnsi="仿宋" w:cs="仿宋" w:hint="eastAsia"/>
            <w:lang w:eastAsia="zh-CN"/>
          </w:rPr>
          <w:t>(一)、建筑工程设计原则</w:t>
        </w:r>
        <w:r>
          <w:tab/>
        </w:r>
        <w:r>
          <w:fldChar w:fldCharType="begin"/>
        </w:r>
        <w:r>
          <w:instrText xml:space="preserve"> PAGEREF _Toc11538 \h </w:instrText>
        </w:r>
        <w:r>
          <w:fldChar w:fldCharType="separate"/>
        </w:r>
        <w:r>
          <w:t>17</w:t>
        </w:r>
        <w:r>
          <w:fldChar w:fldCharType="end"/>
        </w:r>
      </w:hyperlink>
    </w:p>
    <w:p>
      <w:pPr>
        <w:pStyle w:val="TOC2"/>
        <w:tabs>
          <w:tab w:val="right" w:leader="dot" w:pos="8306"/>
        </w:tabs>
      </w:pPr>
      <w:hyperlink w:anchor="_Toc20192" w:history="1">
        <w:r>
          <w:rPr>
            <w:rFonts w:ascii="仿宋" w:eastAsia="仿宋" w:hAnsi="仿宋" w:cs="仿宋" w:hint="eastAsia"/>
            <w:lang w:eastAsia="zh-CN"/>
          </w:rPr>
          <w:t>(二)、土建工程设计年限及安全等级</w:t>
        </w:r>
        <w:r>
          <w:tab/>
        </w:r>
        <w:r>
          <w:fldChar w:fldCharType="begin"/>
        </w:r>
        <w:r>
          <w:instrText xml:space="preserve"> PAGEREF _Toc20192 \h </w:instrText>
        </w:r>
        <w:r>
          <w:fldChar w:fldCharType="separate"/>
        </w:r>
        <w:r>
          <w:t>19</w:t>
        </w:r>
        <w:r>
          <w:fldChar w:fldCharType="end"/>
        </w:r>
      </w:hyperlink>
    </w:p>
    <w:p>
      <w:pPr>
        <w:pStyle w:val="TOC2"/>
        <w:tabs>
          <w:tab w:val="right" w:leader="dot" w:pos="8306"/>
        </w:tabs>
      </w:pPr>
      <w:hyperlink w:anchor="_Toc28055" w:history="1">
        <w:r>
          <w:rPr>
            <w:rFonts w:ascii="仿宋" w:eastAsia="仿宋" w:hAnsi="仿宋" w:cs="仿宋" w:hint="eastAsia"/>
            <w:lang w:eastAsia="zh-CN"/>
          </w:rPr>
          <w:t>(三)、建筑工程设计总体要求</w:t>
        </w:r>
        <w:r>
          <w:tab/>
        </w:r>
        <w:r>
          <w:fldChar w:fldCharType="begin"/>
        </w:r>
        <w:r>
          <w:instrText xml:space="preserve"> PAGEREF _Toc28055 \h </w:instrText>
        </w:r>
        <w:r>
          <w:fldChar w:fldCharType="separate"/>
        </w:r>
        <w:r>
          <w:t>20</w:t>
        </w:r>
        <w:r>
          <w:fldChar w:fldCharType="end"/>
        </w:r>
      </w:hyperlink>
    </w:p>
    <w:p>
      <w:pPr>
        <w:pStyle w:val="TOC2"/>
        <w:tabs>
          <w:tab w:val="right" w:leader="dot" w:pos="8306"/>
        </w:tabs>
      </w:pPr>
      <w:hyperlink w:anchor="_Toc14716" w:history="1">
        <w:r>
          <w:rPr>
            <w:rFonts w:ascii="仿宋" w:eastAsia="仿宋" w:hAnsi="仿宋" w:cs="仿宋" w:hint="eastAsia"/>
            <w:lang w:eastAsia="zh-CN"/>
          </w:rPr>
          <w:t>(四)、土建工程建设指标</w:t>
        </w:r>
        <w:r>
          <w:tab/>
        </w:r>
        <w:r>
          <w:fldChar w:fldCharType="begin"/>
        </w:r>
        <w:r>
          <w:instrText xml:space="preserve"> PAGEREF _Toc14716 \h </w:instrText>
        </w:r>
        <w:r>
          <w:fldChar w:fldCharType="separate"/>
        </w:r>
        <w:r>
          <w:t>20</w:t>
        </w:r>
        <w:r>
          <w:fldChar w:fldCharType="end"/>
        </w:r>
      </w:hyperlink>
    </w:p>
    <w:p>
      <w:pPr>
        <w:pStyle w:val="TOC1"/>
        <w:tabs>
          <w:tab w:val="right" w:leader="dot" w:pos="8306"/>
        </w:tabs>
      </w:pPr>
      <w:hyperlink w:anchor="_Toc99" w:history="1">
        <w:r>
          <w:rPr>
            <w:rFonts w:ascii="仿宋" w:eastAsia="仿宋" w:hAnsi="仿宋" w:cs="仿宋" w:hint="eastAsia"/>
            <w:lang w:eastAsia="zh-CN"/>
          </w:rPr>
          <w:t>六、医用超声诊断设备项目危机管理</w:t>
        </w:r>
        <w:r>
          <w:tab/>
        </w:r>
        <w:r>
          <w:fldChar w:fldCharType="begin"/>
        </w:r>
        <w:r>
          <w:instrText xml:space="preserve"> PAGEREF _Toc99 \h </w:instrText>
        </w:r>
        <w:r>
          <w:fldChar w:fldCharType="separate"/>
        </w:r>
        <w:r>
          <w:t>21</w:t>
        </w:r>
        <w:r>
          <w:fldChar w:fldCharType="end"/>
        </w:r>
      </w:hyperlink>
    </w:p>
    <w:p>
      <w:pPr>
        <w:pStyle w:val="TOC2"/>
        <w:tabs>
          <w:tab w:val="right" w:leader="dot" w:pos="8306"/>
        </w:tabs>
      </w:pPr>
      <w:hyperlink w:anchor="_Toc990" w:history="1">
        <w:r>
          <w:rPr>
            <w:rFonts w:ascii="仿宋" w:eastAsia="仿宋" w:hAnsi="仿宋" w:cs="仿宋" w:hint="eastAsia"/>
            <w:lang w:eastAsia="zh-CN"/>
          </w:rPr>
          <w:t>(一)、危机预警与识别</w:t>
        </w:r>
        <w:r>
          <w:tab/>
        </w:r>
        <w:r>
          <w:fldChar w:fldCharType="begin"/>
        </w:r>
        <w:r>
          <w:instrText xml:space="preserve"> PAGEREF _Toc990 \h </w:instrText>
        </w:r>
        <w:r>
          <w:fldChar w:fldCharType="separate"/>
        </w:r>
        <w:r>
          <w:t>21</w:t>
        </w:r>
        <w:r>
          <w:fldChar w:fldCharType="end"/>
        </w:r>
      </w:hyperlink>
    </w:p>
    <w:p>
      <w:pPr>
        <w:pStyle w:val="TOC2"/>
        <w:tabs>
          <w:tab w:val="right" w:leader="dot" w:pos="8306"/>
        </w:tabs>
      </w:pPr>
      <w:hyperlink w:anchor="_Toc10506" w:history="1">
        <w:r>
          <w:rPr>
            <w:rFonts w:ascii="仿宋" w:eastAsia="仿宋" w:hAnsi="仿宋" w:cs="仿宋" w:hint="eastAsia"/>
            <w:lang w:eastAsia="zh-CN"/>
          </w:rPr>
          <w:t>(二)、危机应对与恢复</w:t>
        </w:r>
        <w:r>
          <w:tab/>
        </w:r>
        <w:r>
          <w:fldChar w:fldCharType="begin"/>
        </w:r>
        <w:r>
          <w:instrText xml:space="preserve"> PAGEREF _Toc10506 \h </w:instrText>
        </w:r>
        <w:r>
          <w:fldChar w:fldCharType="separate"/>
        </w:r>
        <w:r>
          <w:t>22</w:t>
        </w:r>
        <w:r>
          <w:fldChar w:fldCharType="end"/>
        </w:r>
      </w:hyperlink>
    </w:p>
    <w:p>
      <w:pPr>
        <w:pStyle w:val="TOC1"/>
        <w:tabs>
          <w:tab w:val="right" w:leader="dot" w:pos="8306"/>
        </w:tabs>
      </w:pPr>
      <w:hyperlink w:anchor="_Toc16921" w:history="1">
        <w:r>
          <w:rPr>
            <w:rFonts w:ascii="仿宋" w:eastAsia="仿宋" w:hAnsi="仿宋" w:cs="仿宋" w:hint="eastAsia"/>
            <w:lang w:eastAsia="zh-CN"/>
          </w:rPr>
          <w:t>七、医用超声诊断设备项目社会影响</w:t>
        </w:r>
        <w:r>
          <w:tab/>
        </w:r>
        <w:r>
          <w:fldChar w:fldCharType="begin"/>
        </w:r>
        <w:r>
          <w:instrText xml:space="preserve"> PAGEREF _Toc16921 \h </w:instrText>
        </w:r>
        <w:r>
          <w:fldChar w:fldCharType="separate"/>
        </w:r>
        <w:r>
          <w:t>23</w:t>
        </w:r>
        <w:r>
          <w:fldChar w:fldCharType="end"/>
        </w:r>
      </w:hyperlink>
    </w:p>
    <w:p>
      <w:pPr>
        <w:pStyle w:val="TOC2"/>
        <w:tabs>
          <w:tab w:val="right" w:leader="dot" w:pos="8306"/>
        </w:tabs>
      </w:pPr>
      <w:hyperlink w:anchor="_Toc22244" w:history="1">
        <w:r>
          <w:rPr>
            <w:rFonts w:ascii="仿宋" w:eastAsia="仿宋" w:hAnsi="仿宋" w:cs="仿宋" w:hint="eastAsia"/>
            <w:lang w:eastAsia="zh-CN"/>
          </w:rPr>
          <w:t>(一)、社会责任与义务</w:t>
        </w:r>
        <w:r>
          <w:tab/>
        </w:r>
        <w:r>
          <w:fldChar w:fldCharType="begin"/>
        </w:r>
        <w:r>
          <w:instrText xml:space="preserve"> PAGEREF _Toc22244 \h </w:instrText>
        </w:r>
        <w:r>
          <w:fldChar w:fldCharType="separate"/>
        </w:r>
        <w:r>
          <w:t>23</w:t>
        </w:r>
        <w:r>
          <w:fldChar w:fldCharType="end"/>
        </w:r>
      </w:hyperlink>
    </w:p>
    <w:p>
      <w:pPr>
        <w:pStyle w:val="TOC2"/>
        <w:tabs>
          <w:tab w:val="right" w:leader="dot" w:pos="8306"/>
        </w:tabs>
      </w:pPr>
      <w:hyperlink w:anchor="_Toc19341" w:history="1">
        <w:r>
          <w:rPr>
            <w:rFonts w:ascii="仿宋" w:eastAsia="仿宋" w:hAnsi="仿宋" w:cs="仿宋" w:hint="eastAsia"/>
            <w:lang w:eastAsia="zh-CN"/>
          </w:rPr>
          <w:t>(二)、社会参与与沟通</w:t>
        </w:r>
        <w:r>
          <w:tab/>
        </w:r>
        <w:r>
          <w:fldChar w:fldCharType="begin"/>
        </w:r>
        <w:r>
          <w:instrText xml:space="preserve"> PAGEREF _Toc19341 \h </w:instrText>
        </w:r>
        <w:r>
          <w:fldChar w:fldCharType="separate"/>
        </w:r>
        <w:r>
          <w:t>24</w:t>
        </w:r>
        <w:r>
          <w:fldChar w:fldCharType="end"/>
        </w:r>
      </w:hyperlink>
    </w:p>
    <w:p>
      <w:pPr>
        <w:pStyle w:val="TOC1"/>
        <w:tabs>
          <w:tab w:val="right" w:leader="dot" w:pos="8306"/>
        </w:tabs>
      </w:pPr>
      <w:hyperlink w:anchor="_Toc7080" w:history="1">
        <w:r>
          <w:rPr>
            <w:rFonts w:ascii="仿宋" w:eastAsia="仿宋" w:hAnsi="仿宋" w:cs="仿宋" w:hint="eastAsia"/>
            <w:lang w:eastAsia="zh-CN"/>
          </w:rPr>
          <w:t>八、医用超声诊断设备项目风险管理</w:t>
        </w:r>
        <w:r>
          <w:tab/>
        </w:r>
        <w:r>
          <w:fldChar w:fldCharType="begin"/>
        </w:r>
        <w:r>
          <w:instrText xml:space="preserve"> PAGEREF _Toc7080 \h </w:instrText>
        </w:r>
        <w:r>
          <w:fldChar w:fldCharType="separate"/>
        </w:r>
        <w:r>
          <w:t>25</w:t>
        </w:r>
        <w:r>
          <w:fldChar w:fldCharType="end"/>
        </w:r>
      </w:hyperlink>
    </w:p>
    <w:p>
      <w:pPr>
        <w:pStyle w:val="TOC2"/>
        <w:tabs>
          <w:tab w:val="right" w:leader="dot" w:pos="8306"/>
        </w:tabs>
      </w:pPr>
      <w:hyperlink w:anchor="_Toc2943" w:history="1">
        <w:r>
          <w:rPr>
            <w:rFonts w:ascii="仿宋" w:eastAsia="仿宋" w:hAnsi="仿宋" w:cs="仿宋" w:hint="eastAsia"/>
            <w:lang w:eastAsia="zh-CN"/>
          </w:rPr>
          <w:t>(一)、风险识别与评估</w:t>
        </w:r>
        <w:r>
          <w:tab/>
        </w:r>
        <w:r>
          <w:fldChar w:fldCharType="begin"/>
        </w:r>
        <w:r>
          <w:instrText xml:space="preserve"> PAGEREF _Toc2943 \h </w:instrText>
        </w:r>
        <w:r>
          <w:fldChar w:fldCharType="separate"/>
        </w:r>
        <w:r>
          <w:t>25</w:t>
        </w:r>
        <w:r>
          <w:fldChar w:fldCharType="end"/>
        </w:r>
      </w:hyperlink>
    </w:p>
    <w:p>
      <w:pPr>
        <w:pStyle w:val="TOC2"/>
        <w:tabs>
          <w:tab w:val="right" w:leader="dot" w:pos="8306"/>
        </w:tabs>
      </w:pPr>
      <w:hyperlink w:anchor="_Toc7218" w:history="1">
        <w:r>
          <w:rPr>
            <w:rFonts w:ascii="仿宋" w:eastAsia="仿宋" w:hAnsi="仿宋" w:cs="仿宋" w:hint="eastAsia"/>
            <w:lang w:eastAsia="zh-CN"/>
          </w:rPr>
          <w:t>(二)、风险应对策略</w:t>
        </w:r>
        <w:r>
          <w:tab/>
        </w:r>
        <w:r>
          <w:fldChar w:fldCharType="begin"/>
        </w:r>
        <w:r>
          <w:instrText xml:space="preserve"> PAGEREF _Toc7218 \h </w:instrText>
        </w:r>
        <w:r>
          <w:fldChar w:fldCharType="separate"/>
        </w:r>
        <w:r>
          <w:t>26</w:t>
        </w:r>
        <w:r>
          <w:fldChar w:fldCharType="end"/>
        </w:r>
      </w:hyperlink>
    </w:p>
    <w:p>
      <w:pPr>
        <w:pStyle w:val="TOC2"/>
        <w:tabs>
          <w:tab w:val="right" w:leader="dot" w:pos="8306"/>
        </w:tabs>
      </w:pPr>
      <w:hyperlink w:anchor="_Toc1894" w:history="1">
        <w:r>
          <w:rPr>
            <w:rFonts w:ascii="仿宋" w:eastAsia="仿宋" w:hAnsi="仿宋" w:cs="仿宋" w:hint="eastAsia"/>
            <w:lang w:eastAsia="zh-CN"/>
          </w:rPr>
          <w:t>(三)、风险监控与控制</w:t>
        </w:r>
        <w:r>
          <w:tab/>
        </w:r>
        <w:r>
          <w:fldChar w:fldCharType="begin"/>
        </w:r>
        <w:r>
          <w:instrText xml:space="preserve"> PAGEREF _Toc1894 \h </w:instrText>
        </w:r>
        <w:r>
          <w:fldChar w:fldCharType="separate"/>
        </w:r>
        <w:r>
          <w:t>28</w:t>
        </w:r>
        <w:r>
          <w:fldChar w:fldCharType="end"/>
        </w:r>
      </w:hyperlink>
    </w:p>
    <w:p>
      <w:pPr>
        <w:pStyle w:val="TOC1"/>
        <w:tabs>
          <w:tab w:val="right" w:leader="dot" w:pos="8306"/>
        </w:tabs>
      </w:pPr>
      <w:hyperlink w:anchor="_Toc29717" w:history="1">
        <w:r>
          <w:rPr>
            <w:rFonts w:ascii="仿宋" w:eastAsia="仿宋" w:hAnsi="仿宋" w:cs="仿宋" w:hint="eastAsia"/>
            <w:lang w:eastAsia="zh-CN"/>
          </w:rPr>
          <w:t>九、医用超声诊断设备项目创新与研发</w:t>
        </w:r>
        <w:r>
          <w:tab/>
        </w:r>
        <w:r>
          <w:fldChar w:fldCharType="begin"/>
        </w:r>
        <w:r>
          <w:instrText xml:space="preserve"> PAGEREF _Toc29717 \h </w:instrText>
        </w:r>
        <w:r>
          <w:fldChar w:fldCharType="separate"/>
        </w:r>
        <w:r>
          <w:t>29</w:t>
        </w:r>
        <w:r>
          <w:fldChar w:fldCharType="end"/>
        </w:r>
      </w:hyperlink>
    </w:p>
    <w:p>
      <w:pPr>
        <w:pStyle w:val="TOC2"/>
        <w:tabs>
          <w:tab w:val="right" w:leader="dot" w:pos="8306"/>
        </w:tabs>
      </w:pPr>
      <w:hyperlink w:anchor="_Toc20626" w:history="1">
        <w:r>
          <w:rPr>
            <w:rFonts w:ascii="仿宋" w:eastAsia="仿宋" w:hAnsi="仿宋" w:cs="仿宋" w:hint="eastAsia"/>
            <w:lang w:eastAsia="zh-CN"/>
          </w:rPr>
          <w:t>(一)、创新策略与方向</w:t>
        </w:r>
        <w:r>
          <w:tab/>
        </w:r>
        <w:r>
          <w:fldChar w:fldCharType="begin"/>
        </w:r>
        <w:r>
          <w:instrText xml:space="preserve"> PAGEREF _Toc20626 \h </w:instrText>
        </w:r>
        <w:r>
          <w:fldChar w:fldCharType="separate"/>
        </w:r>
        <w:r>
          <w:t>29</w:t>
        </w:r>
        <w:r>
          <w:fldChar w:fldCharType="end"/>
        </w:r>
      </w:hyperlink>
    </w:p>
    <w:p>
      <w:pPr>
        <w:pStyle w:val="TOC2"/>
        <w:tabs>
          <w:tab w:val="right" w:leader="dot" w:pos="8306"/>
        </w:tabs>
      </w:pPr>
      <w:hyperlink w:anchor="_Toc2859" w:history="1">
        <w:r>
          <w:rPr>
            <w:rFonts w:ascii="仿宋" w:eastAsia="仿宋" w:hAnsi="仿宋" w:cs="仿宋" w:hint="eastAsia"/>
            <w:lang w:eastAsia="zh-CN"/>
          </w:rPr>
          <w:t>(二)、研发规划与投入</w:t>
        </w:r>
        <w:r>
          <w:tab/>
        </w:r>
        <w:r>
          <w:fldChar w:fldCharType="begin"/>
        </w:r>
        <w:r>
          <w:instrText xml:space="preserve"> PAGEREF _Toc2859 \h </w:instrText>
        </w:r>
        <w:r>
          <w:fldChar w:fldCharType="separate"/>
        </w:r>
        <w:r>
          <w:t>30</w:t>
        </w:r>
        <w:r>
          <w:fldChar w:fldCharType="end"/>
        </w:r>
      </w:hyperlink>
    </w:p>
    <w:p>
      <w:pPr>
        <w:pStyle w:val="TOC1"/>
        <w:tabs>
          <w:tab w:val="right" w:leader="dot" w:pos="8306"/>
        </w:tabs>
      </w:pPr>
      <w:hyperlink w:anchor="_Toc1052" w:history="1">
        <w:r>
          <w:rPr>
            <w:rFonts w:ascii="仿宋" w:eastAsia="仿宋" w:hAnsi="仿宋" w:cs="仿宋" w:hint="eastAsia"/>
            <w:lang w:eastAsia="zh-CN"/>
          </w:rPr>
          <w:t>十、医用超声诊断设备项目财务管理</w:t>
        </w:r>
        <w:r>
          <w:tab/>
        </w:r>
        <w:r>
          <w:fldChar w:fldCharType="begin"/>
        </w:r>
        <w:r>
          <w:instrText xml:space="preserve"> PAGEREF _Toc1052 \h </w:instrText>
        </w:r>
        <w:r>
          <w:fldChar w:fldCharType="separate"/>
        </w:r>
        <w:r>
          <w:t>32</w:t>
        </w:r>
        <w:r>
          <w:fldChar w:fldCharType="end"/>
        </w:r>
      </w:hyperlink>
    </w:p>
    <w:p>
      <w:pPr>
        <w:pStyle w:val="TOC2"/>
        <w:tabs>
          <w:tab w:val="right" w:leader="dot" w:pos="8306"/>
        </w:tabs>
      </w:pPr>
      <w:hyperlink w:anchor="_Toc5192" w:history="1">
        <w:r>
          <w:rPr>
            <w:rFonts w:ascii="仿宋" w:eastAsia="仿宋" w:hAnsi="仿宋" w:cs="仿宋" w:hint="eastAsia"/>
            <w:lang w:eastAsia="zh-CN"/>
          </w:rPr>
          <w:t>(一)、资金需求大</w:t>
        </w:r>
        <w:r>
          <w:tab/>
        </w:r>
        <w:r>
          <w:fldChar w:fldCharType="begin"/>
        </w:r>
        <w:r>
          <w:instrText xml:space="preserve"> PAGEREF _Toc5192 \h </w:instrText>
        </w:r>
        <w:r>
          <w:fldChar w:fldCharType="separate"/>
        </w:r>
        <w:r>
          <w:t>32</w:t>
        </w:r>
        <w:r>
          <w:fldChar w:fldCharType="end"/>
        </w:r>
      </w:hyperlink>
    </w:p>
    <w:p>
      <w:pPr>
        <w:pStyle w:val="TOC2"/>
        <w:tabs>
          <w:tab w:val="right" w:leader="dot" w:pos="8306"/>
        </w:tabs>
      </w:pPr>
      <w:hyperlink w:anchor="_Toc21308" w:history="1">
        <w:r>
          <w:rPr>
            <w:rFonts w:ascii="仿宋" w:eastAsia="仿宋" w:hAnsi="仿宋" w:cs="仿宋" w:hint="eastAsia"/>
            <w:lang w:eastAsia="zh-CN"/>
          </w:rPr>
          <w:t>(二)、研发周期长</w:t>
        </w:r>
        <w:r>
          <w:tab/>
        </w:r>
        <w:r>
          <w:fldChar w:fldCharType="begin"/>
        </w:r>
        <w:r>
          <w:instrText xml:space="preserve"> PAGEREF _Toc21308 \h </w:instrText>
        </w:r>
        <w:r>
          <w:fldChar w:fldCharType="separate"/>
        </w:r>
        <w:r>
          <w:t>33</w:t>
        </w:r>
        <w:r>
          <w:fldChar w:fldCharType="end"/>
        </w:r>
      </w:hyperlink>
    </w:p>
    <w:p>
      <w:pPr>
        <w:pStyle w:val="TOC2"/>
        <w:tabs>
          <w:tab w:val="right" w:leader="dot" w:pos="8306"/>
        </w:tabs>
      </w:pPr>
      <w:hyperlink w:anchor="_Toc26279" w:history="1">
        <w:r>
          <w:rPr>
            <w:rFonts w:ascii="仿宋" w:eastAsia="仿宋" w:hAnsi="仿宋" w:cs="仿宋" w:hint="eastAsia"/>
            <w:lang w:eastAsia="zh-CN"/>
          </w:rPr>
          <w:t>(三)、市场风险大</w:t>
        </w:r>
        <w:r>
          <w:tab/>
        </w:r>
        <w:r>
          <w:fldChar w:fldCharType="begin"/>
        </w:r>
        <w:r>
          <w:instrText xml:space="preserve"> PAGEREF _Toc26279 \h </w:instrText>
        </w:r>
        <w:r>
          <w:fldChar w:fldCharType="separate"/>
        </w:r>
        <w:r>
          <w:t>35</w:t>
        </w:r>
        <w:r>
          <w:fldChar w:fldCharType="end"/>
        </w:r>
      </w:hyperlink>
    </w:p>
    <w:p>
      <w:pPr>
        <w:pStyle w:val="TOC2"/>
        <w:tabs>
          <w:tab w:val="right" w:leader="dot" w:pos="8306"/>
        </w:tabs>
      </w:pPr>
      <w:hyperlink w:anchor="_Toc8063" w:history="1">
        <w:r>
          <w:rPr>
            <w:rFonts w:ascii="仿宋" w:eastAsia="仿宋" w:hAnsi="仿宋" w:cs="仿宋" w:hint="eastAsia"/>
            <w:lang w:eastAsia="zh-CN"/>
          </w:rPr>
          <w:t>(四)、利润率高</w:t>
        </w:r>
        <w:r>
          <w:tab/>
        </w:r>
        <w:r>
          <w:fldChar w:fldCharType="begin"/>
        </w:r>
        <w:r>
          <w:instrText xml:space="preserve"> PAGEREF _Toc8063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257" w:history="1">
        <w:r>
          <w:rPr>
            <w:rFonts w:ascii="仿宋" w:eastAsia="仿宋" w:hAnsi="仿宋" w:cs="仿宋" w:hint="eastAsia"/>
            <w:lang w:eastAsia="zh-CN"/>
          </w:rPr>
          <w:t>十一、医用超声诊断设备项目计划安排</w:t>
        </w:r>
        <w:r>
          <w:tab/>
        </w:r>
        <w:r>
          <w:fldChar w:fldCharType="begin"/>
        </w:r>
        <w:r>
          <w:instrText xml:space="preserve"> PAGEREF _Toc12257 \h </w:instrText>
        </w:r>
        <w:r>
          <w:fldChar w:fldCharType="separate"/>
        </w:r>
        <w:r>
          <w:t>39</w:t>
        </w:r>
        <w:r>
          <w:fldChar w:fldCharType="end"/>
        </w:r>
      </w:hyperlink>
    </w:p>
    <w:p>
      <w:pPr>
        <w:pStyle w:val="TOC2"/>
        <w:tabs>
          <w:tab w:val="right" w:leader="dot" w:pos="8306"/>
        </w:tabs>
      </w:pPr>
      <w:hyperlink w:anchor="_Toc20845" w:history="1">
        <w:r>
          <w:rPr>
            <w:rFonts w:ascii="仿宋" w:eastAsia="仿宋" w:hAnsi="仿宋" w:cs="仿宋" w:hint="eastAsia"/>
            <w:lang w:eastAsia="zh-CN"/>
          </w:rPr>
          <w:t>(一)、建设周期</w:t>
        </w:r>
        <w:r>
          <w:tab/>
        </w:r>
        <w:r>
          <w:fldChar w:fldCharType="begin"/>
        </w:r>
        <w:r>
          <w:instrText xml:space="preserve"> PAGEREF _Toc20845 \h </w:instrText>
        </w:r>
        <w:r>
          <w:fldChar w:fldCharType="separate"/>
        </w:r>
        <w:r>
          <w:t>39</w:t>
        </w:r>
        <w:r>
          <w:fldChar w:fldCharType="end"/>
        </w:r>
      </w:hyperlink>
    </w:p>
    <w:p>
      <w:pPr>
        <w:pStyle w:val="TOC2"/>
        <w:tabs>
          <w:tab w:val="right" w:leader="dot" w:pos="8306"/>
        </w:tabs>
      </w:pPr>
      <w:hyperlink w:anchor="_Toc10851" w:history="1">
        <w:r>
          <w:rPr>
            <w:rFonts w:ascii="仿宋" w:eastAsia="仿宋" w:hAnsi="仿宋" w:cs="仿宋" w:hint="eastAsia"/>
            <w:lang w:eastAsia="zh-CN"/>
          </w:rPr>
          <w:t>(二)、建设进度</w:t>
        </w:r>
        <w:r>
          <w:tab/>
        </w:r>
        <w:r>
          <w:fldChar w:fldCharType="begin"/>
        </w:r>
        <w:r>
          <w:instrText xml:space="preserve"> PAGEREF _Toc10851 \h </w:instrText>
        </w:r>
        <w:r>
          <w:fldChar w:fldCharType="separate"/>
        </w:r>
        <w:r>
          <w:t>40</w:t>
        </w:r>
        <w:r>
          <w:fldChar w:fldCharType="end"/>
        </w:r>
      </w:hyperlink>
    </w:p>
    <w:p>
      <w:pPr>
        <w:pStyle w:val="TOC2"/>
        <w:tabs>
          <w:tab w:val="right" w:leader="dot" w:pos="8306"/>
        </w:tabs>
      </w:pPr>
      <w:hyperlink w:anchor="_Toc1440" w:history="1">
        <w:r>
          <w:rPr>
            <w:rFonts w:ascii="仿宋" w:eastAsia="仿宋" w:hAnsi="仿宋" w:cs="仿宋" w:hint="eastAsia"/>
            <w:lang w:eastAsia="zh-CN"/>
          </w:rPr>
          <w:t>(三)、进度安排注意事项</w:t>
        </w:r>
        <w:r>
          <w:tab/>
        </w:r>
        <w:r>
          <w:fldChar w:fldCharType="begin"/>
        </w:r>
        <w:r>
          <w:instrText xml:space="preserve"> PAGEREF _Toc1440 \h </w:instrText>
        </w:r>
        <w:r>
          <w:fldChar w:fldCharType="separate"/>
        </w:r>
        <w:r>
          <w:t>41</w:t>
        </w:r>
        <w:r>
          <w:fldChar w:fldCharType="end"/>
        </w:r>
      </w:hyperlink>
    </w:p>
    <w:p>
      <w:pPr>
        <w:pStyle w:val="TOC2"/>
        <w:tabs>
          <w:tab w:val="right" w:leader="dot" w:pos="8306"/>
        </w:tabs>
      </w:pPr>
      <w:hyperlink w:anchor="_Toc9404" w:history="1">
        <w:r>
          <w:rPr>
            <w:rFonts w:ascii="仿宋" w:eastAsia="仿宋" w:hAnsi="仿宋" w:cs="仿宋" w:hint="eastAsia"/>
            <w:lang w:eastAsia="zh-CN"/>
          </w:rPr>
          <w:t>(四)、人力资源配置</w:t>
        </w:r>
        <w:r>
          <w:tab/>
        </w:r>
        <w:r>
          <w:fldChar w:fldCharType="begin"/>
        </w:r>
        <w:r>
          <w:instrText xml:space="preserve"> PAGEREF _Toc9404 \h </w:instrText>
        </w:r>
        <w:r>
          <w:fldChar w:fldCharType="separate"/>
        </w:r>
        <w:r>
          <w:t>43</w:t>
        </w:r>
        <w:r>
          <w:fldChar w:fldCharType="end"/>
        </w:r>
      </w:hyperlink>
    </w:p>
    <w:p>
      <w:pPr>
        <w:pStyle w:val="TOC1"/>
        <w:tabs>
          <w:tab w:val="right" w:leader="dot" w:pos="8306"/>
        </w:tabs>
      </w:pPr>
      <w:hyperlink w:anchor="_Toc19296" w:history="1">
        <w:r>
          <w:rPr>
            <w:rFonts w:ascii="仿宋" w:eastAsia="仿宋" w:hAnsi="仿宋" w:cs="仿宋" w:hint="eastAsia"/>
            <w:lang w:eastAsia="zh-CN"/>
          </w:rPr>
          <w:t>十二、医用超声诊断设备项目技术管理</w:t>
        </w:r>
        <w:r>
          <w:tab/>
        </w:r>
        <w:r>
          <w:fldChar w:fldCharType="begin"/>
        </w:r>
        <w:r>
          <w:instrText xml:space="preserve"> PAGEREF _Toc19296 \h </w:instrText>
        </w:r>
        <w:r>
          <w:fldChar w:fldCharType="separate"/>
        </w:r>
        <w:r>
          <w:t>44</w:t>
        </w:r>
        <w:r>
          <w:fldChar w:fldCharType="end"/>
        </w:r>
      </w:hyperlink>
    </w:p>
    <w:p>
      <w:pPr>
        <w:pStyle w:val="TOC2"/>
        <w:tabs>
          <w:tab w:val="right" w:leader="dot" w:pos="8306"/>
        </w:tabs>
      </w:pPr>
      <w:hyperlink w:anchor="_Toc18494" w:history="1">
        <w:r>
          <w:rPr>
            <w:rFonts w:ascii="仿宋" w:eastAsia="仿宋" w:hAnsi="仿宋" w:cs="仿宋" w:hint="eastAsia"/>
            <w:lang w:eastAsia="zh-CN"/>
          </w:rPr>
          <w:t>(一)、技术方案选用方向</w:t>
        </w:r>
        <w:r>
          <w:tab/>
        </w:r>
        <w:r>
          <w:fldChar w:fldCharType="begin"/>
        </w:r>
        <w:r>
          <w:instrText xml:space="preserve"> PAGEREF _Toc18494 \h </w:instrText>
        </w:r>
        <w:r>
          <w:fldChar w:fldCharType="separate"/>
        </w:r>
        <w:r>
          <w:t>44</w:t>
        </w:r>
        <w:r>
          <w:fldChar w:fldCharType="end"/>
        </w:r>
      </w:hyperlink>
    </w:p>
    <w:p>
      <w:pPr>
        <w:pStyle w:val="TOC2"/>
        <w:tabs>
          <w:tab w:val="right" w:leader="dot" w:pos="8306"/>
        </w:tabs>
      </w:pPr>
      <w:hyperlink w:anchor="_Toc18742" w:history="1">
        <w:r>
          <w:rPr>
            <w:rFonts w:ascii="仿宋" w:eastAsia="仿宋" w:hAnsi="仿宋" w:cs="仿宋" w:hint="eastAsia"/>
            <w:lang w:eastAsia="zh-CN"/>
          </w:rPr>
          <w:t>(二)、工艺技术方案选用原则</w:t>
        </w:r>
        <w:r>
          <w:tab/>
        </w:r>
        <w:r>
          <w:fldChar w:fldCharType="begin"/>
        </w:r>
        <w:r>
          <w:instrText xml:space="preserve"> PAGEREF _Toc18742 \h </w:instrText>
        </w:r>
        <w:r>
          <w:fldChar w:fldCharType="separate"/>
        </w:r>
        <w:r>
          <w:t>45</w:t>
        </w:r>
        <w:r>
          <w:fldChar w:fldCharType="end"/>
        </w:r>
      </w:hyperlink>
    </w:p>
    <w:p>
      <w:pPr>
        <w:pStyle w:val="TOC2"/>
        <w:tabs>
          <w:tab w:val="right" w:leader="dot" w:pos="8306"/>
        </w:tabs>
      </w:pPr>
      <w:hyperlink w:anchor="_Toc16838" w:history="1">
        <w:r>
          <w:rPr>
            <w:rFonts w:ascii="仿宋" w:eastAsia="仿宋" w:hAnsi="仿宋" w:cs="仿宋" w:hint="eastAsia"/>
            <w:lang w:eastAsia="zh-CN"/>
          </w:rPr>
          <w:t>(三)、工艺技术方案要求</w:t>
        </w:r>
        <w:r>
          <w:tab/>
        </w:r>
        <w:r>
          <w:fldChar w:fldCharType="begin"/>
        </w:r>
        <w:r>
          <w:instrText xml:space="preserve"> PAGEREF _Toc16838 \h </w:instrText>
        </w:r>
        <w:r>
          <w:fldChar w:fldCharType="separate"/>
        </w:r>
        <w:r>
          <w:t>48</w:t>
        </w:r>
        <w:r>
          <w:fldChar w:fldCharType="end"/>
        </w:r>
      </w:hyperlink>
    </w:p>
    <w:p>
      <w:pPr>
        <w:pStyle w:val="TOC1"/>
        <w:tabs>
          <w:tab w:val="right" w:leader="dot" w:pos="8306"/>
        </w:tabs>
      </w:pPr>
      <w:hyperlink w:anchor="_Toc32543" w:history="1">
        <w:r>
          <w:rPr>
            <w:rFonts w:ascii="仿宋" w:eastAsia="仿宋" w:hAnsi="仿宋" w:cs="仿宋" w:hint="eastAsia"/>
            <w:lang w:eastAsia="zh-CN"/>
          </w:rPr>
          <w:t>十三、营销与推广策略</w:t>
        </w:r>
        <w:r>
          <w:tab/>
        </w:r>
        <w:r>
          <w:fldChar w:fldCharType="begin"/>
        </w:r>
        <w:r>
          <w:instrText xml:space="preserve"> PAGEREF _Toc32543 \h </w:instrText>
        </w:r>
        <w:r>
          <w:fldChar w:fldCharType="separate"/>
        </w:r>
        <w:r>
          <w:t>50</w:t>
        </w:r>
        <w:r>
          <w:fldChar w:fldCharType="end"/>
        </w:r>
      </w:hyperlink>
    </w:p>
    <w:p>
      <w:pPr>
        <w:pStyle w:val="TOC2"/>
        <w:tabs>
          <w:tab w:val="right" w:leader="dot" w:pos="8306"/>
        </w:tabs>
      </w:pPr>
      <w:hyperlink w:anchor="_Toc17832" w:history="1">
        <w:r>
          <w:rPr>
            <w:rFonts w:ascii="仿宋" w:eastAsia="仿宋" w:hAnsi="仿宋" w:cs="仿宋" w:hint="eastAsia"/>
            <w:lang w:eastAsia="zh-CN"/>
          </w:rPr>
          <w:t>(一)、产品/服务定位与特点</w:t>
        </w:r>
        <w:r>
          <w:tab/>
        </w:r>
        <w:r>
          <w:fldChar w:fldCharType="begin"/>
        </w:r>
        <w:r>
          <w:instrText xml:space="preserve"> PAGEREF _Toc17832 \h </w:instrText>
        </w:r>
        <w:r>
          <w:fldChar w:fldCharType="separate"/>
        </w:r>
        <w:r>
          <w:t>50</w:t>
        </w:r>
        <w:r>
          <w:fldChar w:fldCharType="end"/>
        </w:r>
      </w:hyperlink>
    </w:p>
    <w:p>
      <w:pPr>
        <w:pStyle w:val="TOC2"/>
        <w:tabs>
          <w:tab w:val="right" w:leader="dot" w:pos="8306"/>
        </w:tabs>
      </w:pPr>
      <w:hyperlink w:anchor="_Toc23360" w:history="1">
        <w:r>
          <w:rPr>
            <w:rFonts w:ascii="仿宋" w:eastAsia="仿宋" w:hAnsi="仿宋" w:cs="仿宋" w:hint="eastAsia"/>
            <w:lang w:eastAsia="zh-CN"/>
          </w:rPr>
          <w:t>(二)、市场定位与竞争分析</w:t>
        </w:r>
        <w:r>
          <w:tab/>
        </w:r>
        <w:r>
          <w:fldChar w:fldCharType="begin"/>
        </w:r>
        <w:r>
          <w:instrText xml:space="preserve"> PAGEREF _Toc23360 \h </w:instrText>
        </w:r>
        <w:r>
          <w:fldChar w:fldCharType="separate"/>
        </w:r>
        <w:r>
          <w:t>51</w:t>
        </w:r>
        <w:r>
          <w:fldChar w:fldCharType="end"/>
        </w:r>
      </w:hyperlink>
    </w:p>
    <w:p>
      <w:pPr>
        <w:pStyle w:val="TOC2"/>
        <w:tabs>
          <w:tab w:val="right" w:leader="dot" w:pos="8306"/>
        </w:tabs>
      </w:pPr>
      <w:hyperlink w:anchor="_Toc28687" w:history="1">
        <w:r>
          <w:rPr>
            <w:rFonts w:ascii="仿宋" w:eastAsia="仿宋" w:hAnsi="仿宋" w:cs="仿宋" w:hint="eastAsia"/>
            <w:lang w:eastAsia="zh-CN"/>
          </w:rPr>
          <w:t>(三)、营销渠道与策略</w:t>
        </w:r>
        <w:r>
          <w:tab/>
        </w:r>
        <w:r>
          <w:fldChar w:fldCharType="begin"/>
        </w:r>
        <w:r>
          <w:instrText xml:space="preserve"> PAGEREF _Toc28687 \h </w:instrText>
        </w:r>
        <w:r>
          <w:fldChar w:fldCharType="separate"/>
        </w:r>
        <w:r>
          <w:t>53</w:t>
        </w:r>
        <w:r>
          <w:fldChar w:fldCharType="end"/>
        </w:r>
      </w:hyperlink>
    </w:p>
    <w:p>
      <w:pPr>
        <w:pStyle w:val="TOC2"/>
        <w:tabs>
          <w:tab w:val="right" w:leader="dot" w:pos="8306"/>
        </w:tabs>
      </w:pPr>
      <w:hyperlink w:anchor="_Toc15689" w:history="1">
        <w:r>
          <w:rPr>
            <w:rFonts w:ascii="仿宋" w:eastAsia="仿宋" w:hAnsi="仿宋" w:cs="仿宋" w:hint="eastAsia"/>
            <w:lang w:eastAsia="zh-CN"/>
          </w:rPr>
          <w:t>(四)、推广与宣传活动</w:t>
        </w:r>
        <w:r>
          <w:tab/>
        </w:r>
        <w:r>
          <w:fldChar w:fldCharType="begin"/>
        </w:r>
        <w:r>
          <w:instrText xml:space="preserve"> PAGEREF _Toc15689 \h </w:instrText>
        </w:r>
        <w:r>
          <w:fldChar w:fldCharType="separate"/>
        </w:r>
        <w:r>
          <w:t>54</w:t>
        </w:r>
        <w:r>
          <w:fldChar w:fldCharType="end"/>
        </w:r>
      </w:hyperlink>
    </w:p>
    <w:p>
      <w:pPr>
        <w:pStyle w:val="TOC1"/>
        <w:tabs>
          <w:tab w:val="right" w:leader="dot" w:pos="8306"/>
        </w:tabs>
      </w:pPr>
      <w:hyperlink w:anchor="_Toc19799" w:history="1">
        <w:r>
          <w:rPr>
            <w:rFonts w:ascii="仿宋" w:eastAsia="仿宋" w:hAnsi="仿宋" w:cs="仿宋" w:hint="eastAsia"/>
            <w:lang w:eastAsia="zh-CN"/>
          </w:rPr>
          <w:t>十四、风险识别与分类</w:t>
        </w:r>
        <w:r>
          <w:tab/>
        </w:r>
        <w:r>
          <w:fldChar w:fldCharType="begin"/>
        </w:r>
        <w:r>
          <w:instrText xml:space="preserve"> PAGEREF _Toc19799 \h </w:instrText>
        </w:r>
        <w:r>
          <w:fldChar w:fldCharType="separate"/>
        </w:r>
        <w:r>
          <w:t>59</w:t>
        </w:r>
        <w:r>
          <w:fldChar w:fldCharType="end"/>
        </w:r>
      </w:hyperlink>
    </w:p>
    <w:p>
      <w:pPr>
        <w:pStyle w:val="TOC2"/>
        <w:tabs>
          <w:tab w:val="right" w:leader="dot" w:pos="8306"/>
        </w:tabs>
      </w:pPr>
      <w:hyperlink w:anchor="_Toc9708" w:history="1">
        <w:r>
          <w:rPr>
            <w:rFonts w:ascii="仿宋" w:eastAsia="仿宋" w:hAnsi="仿宋" w:cs="仿宋" w:hint="eastAsia"/>
            <w:lang w:eastAsia="zh-CN"/>
          </w:rPr>
          <w:t>(一)、风险识别</w:t>
        </w:r>
        <w:r>
          <w:tab/>
        </w:r>
        <w:r>
          <w:fldChar w:fldCharType="begin"/>
        </w:r>
        <w:r>
          <w:instrText xml:space="preserve"> PAGEREF _Toc9708 \h </w:instrText>
        </w:r>
        <w:r>
          <w:fldChar w:fldCharType="separate"/>
        </w:r>
        <w:r>
          <w:t>59</w:t>
        </w:r>
        <w:r>
          <w:fldChar w:fldCharType="end"/>
        </w:r>
      </w:hyperlink>
    </w:p>
    <w:p>
      <w:pPr>
        <w:pStyle w:val="TOC2"/>
        <w:tabs>
          <w:tab w:val="right" w:leader="dot" w:pos="8306"/>
        </w:tabs>
      </w:pPr>
      <w:hyperlink w:anchor="_Toc29217" w:history="1">
        <w:r>
          <w:rPr>
            <w:rFonts w:ascii="仿宋" w:eastAsia="仿宋" w:hAnsi="仿宋" w:cs="仿宋" w:hint="eastAsia"/>
            <w:lang w:eastAsia="zh-CN"/>
          </w:rPr>
          <w:t>(二)、风险分类</w:t>
        </w:r>
        <w:r>
          <w:tab/>
        </w:r>
        <w:r>
          <w:fldChar w:fldCharType="begin"/>
        </w:r>
        <w:r>
          <w:instrText xml:space="preserve"> PAGEREF _Toc29217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72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5284"/>
      <w:r>
        <w:rPr>
          <w:rFonts w:ascii="仿宋" w:eastAsia="仿宋" w:hAnsi="仿宋" w:cs="仿宋" w:hint="eastAsia"/>
          <w:sz w:val="28"/>
          <w:lang w:eastAsia="zh-CN"/>
        </w:rPr>
        <w:t>一、医用超声诊断设备项目绩效评估</w:t>
      </w:r>
      <w:bookmarkEnd w:id="2"/>
    </w:p>
    <w:p>
      <w:pPr>
        <w:pStyle w:val="Heading2"/>
        <w:rPr>
          <w:rFonts w:ascii="仿宋" w:eastAsia="仿宋" w:hAnsi="仿宋" w:cs="仿宋" w:hint="eastAsia"/>
          <w:lang w:eastAsia="zh-CN"/>
        </w:rPr>
      </w:pPr>
      <w:bookmarkStart w:id="3" w:name="_Toc7718"/>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医用超声诊断设备项目中，我们设计了一套全面的绩效评估指标，以确保医用超声诊断设备项目的可控和成功交付。这些指标跨足医用超声诊断设备项目目标、成本、进度和质量等多个维度，为我们提供了全面洞察医用超声诊断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超声诊断设备项目目标达成率是我们关注的首要指标。我们设定了明确的目标，并通过定期监测和评估，迅速发现并应对潜在的目标偏差。这为医用超声诊断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成本绩效是另一个核心关注点。通过实际成本与预算成本的对比分析，我们深入了解成本差异的原因，及时调整资源分配，保持医用超声诊断设备项目在经济效益方面的合理水平。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超声诊断设备项目进度作为关键的绩效指标之一，得到了精心的关注。我们制定了详细的医用超声诊断设备项目进度计划，并设立了进度符合度指标，确保实际进度与计划进度保持一致。这使我们能够快速发现和解决潜在的进度问题，保持医用超声诊断设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医用超声诊断设备项目绩效的不可或缺的一环。我们引入了一系列的质量标准和客户满意度指标，以确保医用超声诊断设备项目交付的成果在质量上达到或超越预期水平。通过持续监测这些指标，我们努力提升医用超声诊断设备项目整体质量水平，为医用超声诊断设备项目的成功交付提供有力保障。通过这些科学且全面的绩效评估，我们能够更好地引导医用超声诊断设备项目的持续改进，确保医用超声诊断设备项目目标的顺利达成。</w:t>
      </w:r>
    </w:p>
    <w:p>
      <w:pPr>
        <w:pStyle w:val="Heading2"/>
        <w:ind w:firstLine="560" w:firstLineChars="200"/>
        <w:rPr>
          <w:rFonts w:ascii="仿宋" w:eastAsia="仿宋" w:hAnsi="仿宋" w:cs="仿宋" w:hint="eastAsia"/>
          <w:sz w:val="28"/>
          <w:lang w:eastAsia="zh-CN"/>
        </w:rPr>
      </w:pPr>
      <w:bookmarkStart w:id="4" w:name="_Toc23325"/>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绩效评估是医用超声诊断设备项目中的关键环节，为确保医用超声诊断设备项目达到预期目标，我们采用了多层次、多维度的绩效评估方法。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医用超声诊断设备项目的战略目标对齐，确保每个决策和行动都与医用超声诊断设备项目整体目标保持一致。团队会定期召开战略对齐会议，审视当前工作与医用超声诊断设备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医用超声诊断设备项目进度、质量、成本和风险等方面。这些指标通过数据收集和分析，为医用超声诊断设备项目管理团队提供了客观的评估依据。例如，我们通过医用超声诊断设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医用超声诊断设备项目内部，还考虑了医用超声诊断设备项目对外部环境的影响。我们定期进行干系人满意度调查，以了解各利益相关方对医用超声诊断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这种多层次、多角度的绩效评估方法，使得我们能够全面了解医用超声诊断设备项目的运行状态，及时做出调整，确保医用超声诊断设备项目在不断变化的环境中保持稳健前行。</w:t>
      </w:r>
    </w:p>
    <w:p>
      <w:pPr>
        <w:pStyle w:val="Heading2"/>
        <w:ind w:firstLine="560" w:firstLineChars="200"/>
        <w:rPr>
          <w:rFonts w:ascii="仿宋" w:eastAsia="仿宋" w:hAnsi="仿宋" w:cs="仿宋" w:hint="eastAsia"/>
          <w:sz w:val="28"/>
          <w:lang w:eastAsia="zh-CN"/>
        </w:rPr>
      </w:pPr>
      <w:bookmarkStart w:id="5" w:name="_Toc30788"/>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为了确保医用超声诊断设备项目的有效管理和不断优化，我们采用了精心设计的绩效评估周期。这个周期旨在实现灵活、实时和全面的评估，以适应医用超声诊断设备项目执行中的各种挑战。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医用超声诊断设备项目的不同需求，分为短期、中期和长期。短期评估关注每个迭代或工作周期，以及时发现和解决当前任务中的问题。中期评估涵盖几个迭代，深入了解整体医用超声诊断设备项目的趋势和性能。长期评估则着眼于整个医用超声诊断设备项目阶段，确保医用超声诊断设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医用超声诊断设备项目管理工具和协作平台，团队成员能够随时更新和分享医用超声诊断设备项目数据。这种实时性的反馈机制使我们能够及时察觉潜在问题，快速调整，保持医用超声诊断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医用超声诊断设备项目的决策制定密不可分。每个周期的医用超声诊断设备项目回顾会议成为集体总结经验、识别问题深层次原因并找到创新解决方案的平台。这种定期的反思与调整机制使医用超声诊断设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5048"/>
      <w:r>
        <w:rPr>
          <w:rFonts w:ascii="仿宋" w:eastAsia="仿宋" w:hAnsi="仿宋" w:cs="仿宋" w:hint="eastAsia"/>
          <w:sz w:val="28"/>
          <w:lang w:eastAsia="zh-CN"/>
        </w:rPr>
        <w:t>二、工艺说明</w:t>
      </w:r>
      <w:bookmarkEnd w:id="6"/>
    </w:p>
    <w:p>
      <w:pPr>
        <w:pStyle w:val="Heading2"/>
        <w:rPr>
          <w:rFonts w:ascii="仿宋" w:eastAsia="仿宋" w:hAnsi="仿宋" w:cs="仿宋" w:hint="eastAsia"/>
          <w:lang w:eastAsia="zh-CN"/>
        </w:rPr>
      </w:pPr>
      <w:bookmarkStart w:id="7" w:name="_Toc27254"/>
      <w:r>
        <w:rPr>
          <w:rFonts w:ascii="仿宋" w:eastAsia="仿宋" w:hAnsi="仿宋" w:cs="仿宋" w:hint="eastAsia"/>
          <w:lang w:eastAsia="zh-CN"/>
        </w:rPr>
        <w:t>(一)、技术管理特点</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超声诊断设备项目的技术管理特点体现在其创新导向。通过引入最先进的技术趋势和解决方案，医用超声诊断设备项目致力于提升科技含量、提高质量和效率水平。这意味着我们将采用最新的工具和方法，确保医用超声诊断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医用超声诊断设备项目技术管理的显著特征。通过整合不同领域的技术资源，我们实现了跨学科的协同工作。这有助于优化技术架构，提高整体效能。此外，整合性策略还促进了不同技术团队之间的紧密沟通和高效合作，确保医用超声诊断设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医用超声诊断设备项目所采用的技术。通过不断优化技术方案，医用超声诊断设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医用超声诊断设备项目团队将在医用超声诊断设备项目初期识别可能的技术风险，并采取相应的预防和应对措施。通过建立健全的风险评估机制，医用超声诊断设备项目能够在实施过程中及时发现并解决潜在的技术问题，保障医用超声诊断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医用超声诊断设备项目中，技术将成为医用超声诊断设备项目成功的有力支持。这一深度剖析揭示了技术管理在医用超声诊断设备项目实施中的关键作用，为医用超声诊断设备项目的技术基础奠定了坚实的基础。</w:t>
      </w:r>
    </w:p>
    <w:p>
      <w:pPr>
        <w:pStyle w:val="Heading2"/>
        <w:ind w:firstLine="560" w:firstLineChars="200"/>
        <w:rPr>
          <w:rFonts w:ascii="仿宋" w:eastAsia="仿宋" w:hAnsi="仿宋" w:cs="仿宋" w:hint="eastAsia"/>
          <w:sz w:val="28"/>
          <w:lang w:eastAsia="zh-CN"/>
        </w:rPr>
      </w:pPr>
      <w:bookmarkStart w:id="8" w:name="_Toc10045"/>
      <w:r>
        <w:rPr>
          <w:rFonts w:ascii="仿宋" w:eastAsia="仿宋" w:hAnsi="仿宋" w:cs="仿宋" w:hint="eastAsia"/>
          <w:sz w:val="28"/>
          <w:lang w:eastAsia="zh-CN"/>
        </w:rPr>
        <w:t>(二)、医用超声诊断设备项目工艺技术设计方案</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医用超声诊断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医用超声诊断设备项目将严格按照相关行业规范要求进行组织。通过有效控制产品质量，医用超声诊断设备项目将致力于为顾客提供优质的医用超声诊断设备项目产品和良好的服务。这体现了医用超声诊断设备项目对于生产活动合规性和质量标准的高度重视，为医用超声诊断设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医用超声诊断设备项目注重生态效益和清洁生产原则。医用超声诊断设备项目建设将紧密结合地方特色经济发展，与社会经济发展规划和区域环境保护规划方案相协调一致。通过与当地区域自然生态系统的结合，医用超声诊断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产品方面，医用超声诊断设备项目产品具有多样化的客户需求和个性化的特点。因此，医用超声诊断设备项目产品规格品种多样，且单批生产数量较小。为满足这一特点，医用超声诊断设备项目承办单位将建设先进的柔性制造生产线。通过广泛应用柔性制造技术，医用超声诊断设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医用超声诊断设备项目采用的技术具有较高的技术含量和自动化水平，处于国内先进水平。这一技术选用不仅体现了对生产效率、质量和环境友好性的高标准要求，同时为医用超声诊断设备项目的可持续发展奠定了坚实的基础。</w:t>
      </w:r>
    </w:p>
    <w:p>
      <w:pPr>
        <w:pStyle w:val="Heading2"/>
        <w:ind w:firstLine="560" w:firstLineChars="200"/>
        <w:rPr>
          <w:rFonts w:ascii="仿宋" w:eastAsia="仿宋" w:hAnsi="仿宋" w:cs="仿宋" w:hint="eastAsia"/>
          <w:sz w:val="28"/>
          <w:lang w:eastAsia="zh-CN"/>
        </w:rPr>
      </w:pPr>
      <w:bookmarkStart w:id="9" w:name="_Toc14577"/>
      <w:r>
        <w:rPr>
          <w:rFonts w:ascii="仿宋" w:eastAsia="仿宋" w:hAnsi="仿宋" w:cs="仿宋" w:hint="eastAsia"/>
          <w:sz w:val="28"/>
          <w:lang w:eastAsia="zh-CN"/>
        </w:rPr>
        <w:t>(三)、设备选型方案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为确保医用超声诊断设备项目的高效生产和技术实施，我们制定了一套精心设计的设备选型方案，以满足医用超声诊断设备项目生产、质量和环保的要求。该方案的主要特点如下：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医用超声诊断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针对医用超声诊断设备项目产品的多样性和小批量生产的特点，我们将建设柔性制造生产线。通过在设备选型中考虑柔性制造技术，可以灵活应对不同产品规格和生产需求，实现生产线的高度灵活性和适应性。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0" w:name="_Toc2024"/>
      <w:r>
        <w:rPr>
          <w:rFonts w:ascii="仿宋" w:eastAsia="仿宋" w:hAnsi="仿宋" w:cs="仿宋" w:hint="eastAsia"/>
          <w:sz w:val="28"/>
          <w:lang w:eastAsia="zh-CN"/>
        </w:rPr>
        <w:t>三、市场分析、调研</w:t>
      </w:r>
      <w:bookmarkEnd w:id="10"/>
    </w:p>
    <w:p>
      <w:pPr>
        <w:pStyle w:val="Heading2"/>
        <w:rPr>
          <w:rFonts w:ascii="仿宋" w:eastAsia="仿宋" w:hAnsi="仿宋" w:cs="仿宋" w:hint="eastAsia"/>
          <w:lang w:eastAsia="zh-CN"/>
        </w:rPr>
      </w:pPr>
      <w:bookmarkStart w:id="11" w:name="_Toc14903"/>
      <w:r>
        <w:rPr>
          <w:rFonts w:ascii="仿宋" w:eastAsia="仿宋" w:hAnsi="仿宋" w:cs="仿宋" w:hint="eastAsia"/>
          <w:lang w:eastAsia="zh-CN"/>
        </w:rPr>
        <w:t>(一)、医用超声诊断设备行业分析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医用超声诊断设备行业一直以来都是市场的关注焦点。行业内的发展趋势、竞争态势以及潜在机会都对医用超声诊断设备项目的推进产生深远的影响。通过深入研究行业的整体概貌，我们将更好地理解行业的核心特征，为医用超声诊断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医用超声诊断设备行业，技术一直是推动创新和发展的关键因素。我们将对当前技术趋势进行详尽分析，包括但不限于人工智能、大数据应用、先进制造技术等。这有助于医用超声诊断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医用超声诊断设备项目成功的基础。我们将对主要竞争对手进行深入研究，包括其市场份额、产品特点、市场定位等。通过全面了解竞争对手的优势和劣势，医用超声诊断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2" w:name="_Toc864"/>
      <w:r>
        <w:rPr>
          <w:rFonts w:ascii="仿宋" w:eastAsia="仿宋" w:hAnsi="仿宋" w:cs="仿宋" w:hint="eastAsia"/>
          <w:sz w:val="28"/>
          <w:lang w:eastAsia="zh-CN"/>
        </w:rPr>
        <w:t>(二)、医用超声诊断设备市场分析预测</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医用超声诊断设备市场未来的增长趋势。这包括市场的整体规模、各细分领域的发展趋势等。医用超声诊断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医用超声诊断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医用超声诊断设备项目实施过程中需要充分考虑的因素。我们将对市场风险进行全面评估，包括但不限于政策法规风险、市场竞争风险、技术变革风险等。通过对潜在风险的深入分析，医用超声诊断设备项目可以制定相应的风险缓解策略，降低不确定性对医用超声诊断设备项目的影响。</w:t>
      </w:r>
    </w:p>
    <w:p>
      <w:pPr>
        <w:pStyle w:val="Heading1"/>
        <w:ind w:firstLine="560" w:firstLineChars="200"/>
        <w:rPr>
          <w:rFonts w:ascii="仿宋" w:eastAsia="仿宋" w:hAnsi="仿宋" w:cs="仿宋" w:hint="eastAsia"/>
          <w:sz w:val="28"/>
          <w:lang w:eastAsia="zh-CN"/>
        </w:rPr>
      </w:pPr>
      <w:bookmarkStart w:id="13" w:name="_Toc3734"/>
      <w:r>
        <w:rPr>
          <w:rFonts w:ascii="仿宋" w:eastAsia="仿宋" w:hAnsi="仿宋" w:cs="仿宋" w:hint="eastAsia"/>
          <w:sz w:val="28"/>
          <w:lang w:eastAsia="zh-CN"/>
        </w:rPr>
        <w:t>四、医用超声诊断设备项目选址可行性分析</w:t>
      </w:r>
      <w:bookmarkEnd w:id="13"/>
    </w:p>
    <w:p>
      <w:pPr>
        <w:pStyle w:val="Heading2"/>
        <w:rPr>
          <w:rFonts w:ascii="仿宋" w:eastAsia="仿宋" w:hAnsi="仿宋" w:cs="仿宋" w:hint="eastAsia"/>
          <w:lang w:eastAsia="zh-CN"/>
        </w:rPr>
      </w:pPr>
      <w:bookmarkStart w:id="14" w:name="_Toc25617"/>
      <w:r>
        <w:rPr>
          <w:rFonts w:ascii="仿宋" w:eastAsia="仿宋" w:hAnsi="仿宋" w:cs="仿宋" w:hint="eastAsia"/>
          <w:lang w:eastAsia="zh-CN"/>
        </w:rPr>
        <w:t>(一)、医用超声诊断设备项目选址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该医用超声诊断设备项目选址位于XX省XX市XX区XXX街道</w:t>
      </w:r>
    </w:p>
    <w:p>
      <w:pPr>
        <w:pStyle w:val="Heading2"/>
        <w:ind w:firstLine="560" w:firstLineChars="200"/>
        <w:rPr>
          <w:rFonts w:ascii="仿宋" w:eastAsia="仿宋" w:hAnsi="仿宋" w:cs="仿宋" w:hint="eastAsia"/>
          <w:sz w:val="28"/>
          <w:lang w:eastAsia="zh-CN"/>
        </w:rPr>
      </w:pPr>
      <w:bookmarkStart w:id="15" w:name="_Toc15546"/>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医用超声诊断设备项目的征地面积将根据医用超声诊断设备项目的实际规模和需求进行精确规划。具体面积XXX平方米，旨在确保医用超声诊断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净用地面积是在征地面积基础上去除不可利用面积后的实际可开发用地。具体面积XXX平方米，考虑到环保、交通、安全等多方面因素，以确保医用超声诊断设备项目在整体利用效率上达到最优。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医用超声诊断设备项目计划建设的建筑总规模具体面积XXX平方米。这一规模的确定综合考虑了医用超声诊断设备项目的性质、规模，以及城市规划的相关要求，确保建筑布局与周边环境协调一致。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绿地率是医用超声诊断设备项目用地中被规划为绿地的比例。具体面积XXX平方米，旨在通过合理规划绿地，改善医用超声诊断设备项目周边环境，提升居民生活质量，并符合城市整体绿化规划。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容积率是用地上可以建设的建筑总体积与用地面积之比。具体面积XXX，通过合理的容积率规划，确保医用超声诊断设备项目建筑规模与周边环境和谐共生。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医用超声诊断设备项目选址与当地城市规划相一致，具体面积XXX平方米。通过与城市规划部门深入沟通，确保医用超声诊断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医用超声诊断设备项目选址符合当地产业政策，具体面积XXX平方米。这包括医用超声诊断设备项目对当地经济的促进作用，以及对相关产业的带动效应，确保医用超声诊断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用地总体要求必须符合环保和可持续发展的原则，具体面积XXX平方米。通过采用绿色建筑设计、节能减排等措施，确保医用超声诊断设备项目在建设和运营过程中对环境的影响最小化，达到可持续发展的要求。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9. 公共设施配套： 确保医用超声诊断设备项目选址具备必要的公共设施配套，具体面积XXX平方米。这包括交通便利性、教育、医疗等基础设施，以提高居民生活品质，使得医用超声诊断设备项目选址更具吸引力。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考虑用地总体要求对当地社会稳定性的影响，具体面积XXX平方米。通过深入了解当地社区反馈，确保医用超声诊断设备项目的选址和建设过程对当地社会和谐稳定产生积极作用。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医用超声诊断设备项目选址不仅符合法规和规划，还在实际操作中具有可行性。这一全面规划将为医用超声诊断设备项目的成功实施提供坚实的基础，确保医用超声诊断设备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11298"/>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用超声诊断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医用超声诊断设备项目的设备规划和空间设计中，我们将采取灵活设备布局的措施。设备布局将根据实际需求进行灵活设计，避免不必要的浪费。通过合理规划设备摆放位置，我们将提高设备的利用率，减少设备间距，以确保医用超声诊断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医用超声诊断设备项目内部引入共享设施的概念，例如共享会议室、办公区等。通过这种方式，我们可以减少对资源的重复建设，提高资源共享效率，从而减小医用超声诊断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9135"/>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医用超声诊断设备项目的总图布置中，我们将不同功能区域进行明确的规划，以最大程度满足医用超声诊断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8" w:name="_Toc5612"/>
      <w:r>
        <w:rPr>
          <w:rFonts w:ascii="仿宋" w:eastAsia="仿宋" w:hAnsi="仿宋" w:cs="仿宋" w:hint="eastAsia"/>
          <w:sz w:val="28"/>
          <w:lang w:eastAsia="zh-CN"/>
        </w:rPr>
        <w:t>(五)、选址综合评价</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医用超声诊断设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https://d.book118.com/378130140112006045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医用超声诊断设备项目规划设计蓝图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医用超声诊断设备项目规划设计蓝图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医用超声诊断设备项目规划设计蓝图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医用超声诊断设备项目规划设计蓝图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医用超声诊断设备项目规划设计蓝图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医用超声诊断设备项目规划设计蓝图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医用超声诊断设备项目规划设计蓝图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医用超声诊断设备项目规划设计蓝图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医用超声诊断设备项目规划设计蓝图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医用超声诊断设备项目规划设计蓝图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医用超声诊断设备项目规划设计蓝图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医用超声诊断设备项目规划设计蓝图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医用超声诊断设备项目规划设计蓝图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医用超声诊断设备项目规划设计蓝图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医用超声诊断设备项目规划设计蓝图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医用超声诊断设备项目规划设计蓝图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医用超声诊断设备项目规划设计蓝图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C44F35"/>
    <w:rsid w:val="7FC44F3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78130140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2024-03-03T01:59:00Z</dcterms:created>
  <dcterms:modified xsi:type="dcterms:W3CDTF">2024-03-03T01:59:33Z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3B93A87AB93E452FA125FDF9661CD7AC_11</vt:lpwstr>
  </property>
  <property fmtid="{D5CDD505-2E9C-101B-9397-08002B2CF9AE}" pid="3" name="KSOProductBuildVer">
    <vt:lpwstr>2052-12.1.0.16388</vt:lpwstr>
  </property>
</Properties>
</file>