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PE电缆专用料项目规划设计蓝图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 w:history="1">
        <w:r>
          <w:rPr>
            <w:rFonts w:ascii="仿宋" w:eastAsia="仿宋" w:hAnsi="仿宋" w:cs="仿宋" w:hint="eastAsia"/>
            <w:lang w:eastAsia="zh-CN"/>
          </w:rPr>
          <w:t>前言</w:t>
        </w:r>
        <w:r>
          <w:tab/>
        </w:r>
        <w:r>
          <w:fldChar w:fldCharType="begin"/>
        </w:r>
        <w:r>
          <w:instrText xml:space="preserve"> PAGEREF _Toc1571 \h </w:instrText>
        </w:r>
        <w:r>
          <w:fldChar w:fldCharType="separate"/>
        </w:r>
        <w:r>
          <w:t>3</w:t>
        </w:r>
        <w:r>
          <w:fldChar w:fldCharType="end"/>
        </w:r>
      </w:hyperlink>
    </w:p>
    <w:p>
      <w:pPr>
        <w:pStyle w:val="TOC1"/>
        <w:tabs>
          <w:tab w:val="right" w:leader="dot" w:pos="8306"/>
        </w:tabs>
      </w:pPr>
      <w:hyperlink w:anchor="_Toc4119" w:history="1">
        <w:r>
          <w:rPr>
            <w:rFonts w:ascii="仿宋" w:eastAsia="仿宋" w:hAnsi="仿宋" w:cs="仿宋" w:hint="eastAsia"/>
            <w:lang w:eastAsia="zh-CN"/>
          </w:rPr>
          <w:t>一、市场分析、调研</w:t>
        </w:r>
        <w:r>
          <w:tab/>
        </w:r>
        <w:r>
          <w:fldChar w:fldCharType="begin"/>
        </w:r>
        <w:r>
          <w:instrText xml:space="preserve"> PAGEREF _Toc4119 \h </w:instrText>
        </w:r>
        <w:r>
          <w:fldChar w:fldCharType="separate"/>
        </w:r>
        <w:r>
          <w:t>3</w:t>
        </w:r>
        <w:r>
          <w:fldChar w:fldCharType="end"/>
        </w:r>
      </w:hyperlink>
    </w:p>
    <w:p>
      <w:pPr>
        <w:pStyle w:val="TOC2"/>
        <w:tabs>
          <w:tab w:val="right" w:leader="dot" w:pos="8306"/>
        </w:tabs>
      </w:pPr>
      <w:hyperlink w:anchor="_Toc12453" w:history="1">
        <w:r>
          <w:rPr>
            <w:rFonts w:ascii="仿宋" w:eastAsia="仿宋" w:hAnsi="仿宋" w:cs="仿宋" w:hint="eastAsia"/>
            <w:lang w:eastAsia="zh-CN"/>
          </w:rPr>
          <w:t>(一)、PE电缆专用料行业分析</w:t>
        </w:r>
        <w:r>
          <w:tab/>
        </w:r>
        <w:r>
          <w:fldChar w:fldCharType="begin"/>
        </w:r>
        <w:r>
          <w:instrText xml:space="preserve"> PAGEREF _Toc12453 \h </w:instrText>
        </w:r>
        <w:r>
          <w:fldChar w:fldCharType="separate"/>
        </w:r>
        <w:r>
          <w:t>3</w:t>
        </w:r>
        <w:r>
          <w:fldChar w:fldCharType="end"/>
        </w:r>
      </w:hyperlink>
    </w:p>
    <w:p>
      <w:pPr>
        <w:pStyle w:val="TOC2"/>
        <w:tabs>
          <w:tab w:val="right" w:leader="dot" w:pos="8306"/>
        </w:tabs>
      </w:pPr>
      <w:hyperlink w:anchor="_Toc22639" w:history="1">
        <w:r>
          <w:rPr>
            <w:rFonts w:ascii="仿宋" w:eastAsia="仿宋" w:hAnsi="仿宋" w:cs="仿宋" w:hint="eastAsia"/>
            <w:lang w:eastAsia="zh-CN"/>
          </w:rPr>
          <w:t>(二)、PE电缆专用料市场分析预测</w:t>
        </w:r>
        <w:r>
          <w:tab/>
        </w:r>
        <w:r>
          <w:fldChar w:fldCharType="begin"/>
        </w:r>
        <w:r>
          <w:instrText xml:space="preserve"> PAGEREF _Toc22639 \h </w:instrText>
        </w:r>
        <w:r>
          <w:fldChar w:fldCharType="separate"/>
        </w:r>
        <w:r>
          <w:t>4</w:t>
        </w:r>
        <w:r>
          <w:fldChar w:fldCharType="end"/>
        </w:r>
      </w:hyperlink>
    </w:p>
    <w:p>
      <w:pPr>
        <w:pStyle w:val="TOC1"/>
        <w:tabs>
          <w:tab w:val="right" w:leader="dot" w:pos="8306"/>
        </w:tabs>
      </w:pPr>
      <w:hyperlink w:anchor="_Toc13990" w:history="1">
        <w:r>
          <w:rPr>
            <w:rFonts w:ascii="仿宋" w:eastAsia="仿宋" w:hAnsi="仿宋" w:cs="仿宋" w:hint="eastAsia"/>
            <w:lang w:eastAsia="zh-CN"/>
          </w:rPr>
          <w:t>二、PE电缆专用料项目绩效评估</w:t>
        </w:r>
        <w:r>
          <w:tab/>
        </w:r>
        <w:r>
          <w:fldChar w:fldCharType="begin"/>
        </w:r>
        <w:r>
          <w:instrText xml:space="preserve"> PAGEREF _Toc13990 \h </w:instrText>
        </w:r>
        <w:r>
          <w:fldChar w:fldCharType="separate"/>
        </w:r>
        <w:r>
          <w:t>5</w:t>
        </w:r>
        <w:r>
          <w:fldChar w:fldCharType="end"/>
        </w:r>
      </w:hyperlink>
    </w:p>
    <w:p>
      <w:pPr>
        <w:pStyle w:val="TOC2"/>
        <w:tabs>
          <w:tab w:val="right" w:leader="dot" w:pos="8306"/>
        </w:tabs>
      </w:pPr>
      <w:hyperlink w:anchor="_Toc1394" w:history="1">
        <w:r>
          <w:rPr>
            <w:rFonts w:ascii="仿宋" w:eastAsia="仿宋" w:hAnsi="仿宋" w:cs="仿宋" w:hint="eastAsia"/>
            <w:lang w:eastAsia="zh-CN"/>
          </w:rPr>
          <w:t>(一)、绩效评估指标</w:t>
        </w:r>
        <w:r>
          <w:tab/>
        </w:r>
        <w:r>
          <w:fldChar w:fldCharType="begin"/>
        </w:r>
        <w:r>
          <w:instrText xml:space="preserve"> PAGEREF _Toc1394 \h </w:instrText>
        </w:r>
        <w:r>
          <w:fldChar w:fldCharType="separate"/>
        </w:r>
        <w:r>
          <w:t>5</w:t>
        </w:r>
        <w:r>
          <w:fldChar w:fldCharType="end"/>
        </w:r>
      </w:hyperlink>
    </w:p>
    <w:p>
      <w:pPr>
        <w:pStyle w:val="TOC2"/>
        <w:tabs>
          <w:tab w:val="right" w:leader="dot" w:pos="8306"/>
        </w:tabs>
      </w:pPr>
      <w:hyperlink w:anchor="_Toc24104" w:history="1">
        <w:r>
          <w:rPr>
            <w:rFonts w:ascii="仿宋" w:eastAsia="仿宋" w:hAnsi="仿宋" w:cs="仿宋" w:hint="eastAsia"/>
            <w:lang w:eastAsia="zh-CN"/>
          </w:rPr>
          <w:t>(二)、绩效评估方法</w:t>
        </w:r>
        <w:r>
          <w:tab/>
        </w:r>
        <w:r>
          <w:fldChar w:fldCharType="begin"/>
        </w:r>
        <w:r>
          <w:instrText xml:space="preserve"> PAGEREF _Toc24104 \h </w:instrText>
        </w:r>
        <w:r>
          <w:fldChar w:fldCharType="separate"/>
        </w:r>
        <w:r>
          <w:t>6</w:t>
        </w:r>
        <w:r>
          <w:fldChar w:fldCharType="end"/>
        </w:r>
      </w:hyperlink>
    </w:p>
    <w:p>
      <w:pPr>
        <w:pStyle w:val="TOC2"/>
        <w:tabs>
          <w:tab w:val="right" w:leader="dot" w:pos="8306"/>
        </w:tabs>
      </w:pPr>
      <w:hyperlink w:anchor="_Toc16484" w:history="1">
        <w:r>
          <w:rPr>
            <w:rFonts w:ascii="仿宋" w:eastAsia="仿宋" w:hAnsi="仿宋" w:cs="仿宋" w:hint="eastAsia"/>
            <w:lang w:eastAsia="zh-CN"/>
          </w:rPr>
          <w:t>(三)、绩效评估周期</w:t>
        </w:r>
        <w:r>
          <w:tab/>
        </w:r>
        <w:r>
          <w:fldChar w:fldCharType="begin"/>
        </w:r>
        <w:r>
          <w:instrText xml:space="preserve"> PAGEREF _Toc16484 \h </w:instrText>
        </w:r>
        <w:r>
          <w:fldChar w:fldCharType="separate"/>
        </w:r>
        <w:r>
          <w:t>7</w:t>
        </w:r>
        <w:r>
          <w:fldChar w:fldCharType="end"/>
        </w:r>
      </w:hyperlink>
    </w:p>
    <w:p>
      <w:pPr>
        <w:pStyle w:val="TOC1"/>
        <w:tabs>
          <w:tab w:val="right" w:leader="dot" w:pos="8306"/>
        </w:tabs>
      </w:pPr>
      <w:hyperlink w:anchor="_Toc24965" w:history="1">
        <w:r>
          <w:rPr>
            <w:rFonts w:ascii="仿宋" w:eastAsia="仿宋" w:hAnsi="仿宋" w:cs="仿宋" w:hint="eastAsia"/>
            <w:lang w:eastAsia="zh-CN"/>
          </w:rPr>
          <w:t>三、PE电缆专用料项目建设背景及必要性分析</w:t>
        </w:r>
        <w:r>
          <w:tab/>
        </w:r>
        <w:r>
          <w:fldChar w:fldCharType="begin"/>
        </w:r>
        <w:r>
          <w:instrText xml:space="preserve"> PAGEREF _Toc24965 \h </w:instrText>
        </w:r>
        <w:r>
          <w:fldChar w:fldCharType="separate"/>
        </w:r>
        <w:r>
          <w:t>8</w:t>
        </w:r>
        <w:r>
          <w:fldChar w:fldCharType="end"/>
        </w:r>
      </w:hyperlink>
    </w:p>
    <w:p>
      <w:pPr>
        <w:pStyle w:val="TOC2"/>
        <w:tabs>
          <w:tab w:val="right" w:leader="dot" w:pos="8306"/>
        </w:tabs>
      </w:pPr>
      <w:hyperlink w:anchor="_Toc16341" w:history="1">
        <w:r>
          <w:rPr>
            <w:rFonts w:ascii="仿宋" w:eastAsia="仿宋" w:hAnsi="仿宋" w:cs="仿宋" w:hint="eastAsia"/>
            <w:lang w:eastAsia="zh-CN"/>
          </w:rPr>
          <w:t>(一)、PE电缆专用料项目背景分析</w:t>
        </w:r>
        <w:r>
          <w:tab/>
        </w:r>
        <w:r>
          <w:fldChar w:fldCharType="begin"/>
        </w:r>
        <w:r>
          <w:instrText xml:space="preserve"> PAGEREF _Toc16341 \h </w:instrText>
        </w:r>
        <w:r>
          <w:fldChar w:fldCharType="separate"/>
        </w:r>
        <w:r>
          <w:t>8</w:t>
        </w:r>
        <w:r>
          <w:fldChar w:fldCharType="end"/>
        </w:r>
      </w:hyperlink>
    </w:p>
    <w:p>
      <w:pPr>
        <w:pStyle w:val="TOC2"/>
        <w:tabs>
          <w:tab w:val="right" w:leader="dot" w:pos="8306"/>
        </w:tabs>
      </w:pPr>
      <w:hyperlink w:anchor="_Toc21565" w:history="1">
        <w:r>
          <w:rPr>
            <w:rFonts w:ascii="仿宋" w:eastAsia="仿宋" w:hAnsi="仿宋" w:cs="仿宋" w:hint="eastAsia"/>
            <w:lang w:eastAsia="zh-CN"/>
          </w:rPr>
          <w:t>(二)、PE电缆专用料项目建设必要性分析</w:t>
        </w:r>
        <w:r>
          <w:tab/>
        </w:r>
        <w:r>
          <w:fldChar w:fldCharType="begin"/>
        </w:r>
        <w:r>
          <w:instrText xml:space="preserve"> PAGEREF _Toc21565 \h </w:instrText>
        </w:r>
        <w:r>
          <w:fldChar w:fldCharType="separate"/>
        </w:r>
        <w:r>
          <w:t>10</w:t>
        </w:r>
        <w:r>
          <w:fldChar w:fldCharType="end"/>
        </w:r>
      </w:hyperlink>
    </w:p>
    <w:p>
      <w:pPr>
        <w:pStyle w:val="TOC1"/>
        <w:tabs>
          <w:tab w:val="right" w:leader="dot" w:pos="8306"/>
        </w:tabs>
      </w:pPr>
      <w:hyperlink w:anchor="_Toc27562" w:history="1">
        <w:r>
          <w:rPr>
            <w:rFonts w:ascii="仿宋" w:eastAsia="仿宋" w:hAnsi="仿宋" w:cs="仿宋" w:hint="eastAsia"/>
            <w:lang w:eastAsia="zh-CN"/>
          </w:rPr>
          <w:t>四、工艺说明</w:t>
        </w:r>
        <w:r>
          <w:tab/>
        </w:r>
        <w:r>
          <w:fldChar w:fldCharType="begin"/>
        </w:r>
        <w:r>
          <w:instrText xml:space="preserve"> PAGEREF _Toc27562 \h </w:instrText>
        </w:r>
        <w:r>
          <w:fldChar w:fldCharType="separate"/>
        </w:r>
        <w:r>
          <w:t>11</w:t>
        </w:r>
        <w:r>
          <w:fldChar w:fldCharType="end"/>
        </w:r>
      </w:hyperlink>
    </w:p>
    <w:p>
      <w:pPr>
        <w:pStyle w:val="TOC2"/>
        <w:tabs>
          <w:tab w:val="right" w:leader="dot" w:pos="8306"/>
        </w:tabs>
      </w:pPr>
      <w:hyperlink w:anchor="_Toc16227" w:history="1">
        <w:r>
          <w:rPr>
            <w:rFonts w:ascii="仿宋" w:eastAsia="仿宋" w:hAnsi="仿宋" w:cs="仿宋" w:hint="eastAsia"/>
            <w:lang w:eastAsia="zh-CN"/>
          </w:rPr>
          <w:t>(一)、技术管理特点</w:t>
        </w:r>
        <w:r>
          <w:tab/>
        </w:r>
        <w:r>
          <w:fldChar w:fldCharType="begin"/>
        </w:r>
        <w:r>
          <w:instrText xml:space="preserve"> PAGEREF _Toc16227 \h </w:instrText>
        </w:r>
        <w:r>
          <w:fldChar w:fldCharType="separate"/>
        </w:r>
        <w:r>
          <w:t>11</w:t>
        </w:r>
        <w:r>
          <w:fldChar w:fldCharType="end"/>
        </w:r>
      </w:hyperlink>
    </w:p>
    <w:p>
      <w:pPr>
        <w:pStyle w:val="TOC2"/>
        <w:tabs>
          <w:tab w:val="right" w:leader="dot" w:pos="8306"/>
        </w:tabs>
      </w:pPr>
      <w:hyperlink w:anchor="_Toc28263" w:history="1">
        <w:r>
          <w:rPr>
            <w:rFonts w:ascii="仿宋" w:eastAsia="仿宋" w:hAnsi="仿宋" w:cs="仿宋" w:hint="eastAsia"/>
            <w:lang w:eastAsia="zh-CN"/>
          </w:rPr>
          <w:t>(二)、PE电缆专用料项目工艺技术设计方案</w:t>
        </w:r>
        <w:r>
          <w:tab/>
        </w:r>
        <w:r>
          <w:fldChar w:fldCharType="begin"/>
        </w:r>
        <w:r>
          <w:instrText xml:space="preserve"> PAGEREF _Toc28263 \h </w:instrText>
        </w:r>
        <w:r>
          <w:fldChar w:fldCharType="separate"/>
        </w:r>
        <w:r>
          <w:t>12</w:t>
        </w:r>
        <w:r>
          <w:fldChar w:fldCharType="end"/>
        </w:r>
      </w:hyperlink>
    </w:p>
    <w:p>
      <w:pPr>
        <w:pStyle w:val="TOC2"/>
        <w:tabs>
          <w:tab w:val="right" w:leader="dot" w:pos="8306"/>
        </w:tabs>
      </w:pPr>
      <w:hyperlink w:anchor="_Toc14911" w:history="1">
        <w:r>
          <w:rPr>
            <w:rFonts w:ascii="仿宋" w:eastAsia="仿宋" w:hAnsi="仿宋" w:cs="仿宋" w:hint="eastAsia"/>
            <w:lang w:eastAsia="zh-CN"/>
          </w:rPr>
          <w:t>(三)、设备选型方案</w:t>
        </w:r>
        <w:r>
          <w:tab/>
        </w:r>
        <w:r>
          <w:fldChar w:fldCharType="begin"/>
        </w:r>
        <w:r>
          <w:instrText xml:space="preserve"> PAGEREF _Toc14911 \h </w:instrText>
        </w:r>
        <w:r>
          <w:fldChar w:fldCharType="separate"/>
        </w:r>
        <w:r>
          <w:t>13</w:t>
        </w:r>
        <w:r>
          <w:fldChar w:fldCharType="end"/>
        </w:r>
      </w:hyperlink>
    </w:p>
    <w:p>
      <w:pPr>
        <w:pStyle w:val="TOC1"/>
        <w:tabs>
          <w:tab w:val="right" w:leader="dot" w:pos="8306"/>
        </w:tabs>
      </w:pPr>
      <w:hyperlink w:anchor="_Toc1471" w:history="1">
        <w:r>
          <w:rPr>
            <w:rFonts w:ascii="仿宋" w:eastAsia="仿宋" w:hAnsi="仿宋" w:cs="仿宋" w:hint="eastAsia"/>
            <w:lang w:eastAsia="zh-CN"/>
          </w:rPr>
          <w:t>五、PE电缆专用料项目选址可行性分析</w:t>
        </w:r>
        <w:r>
          <w:tab/>
        </w:r>
        <w:r>
          <w:fldChar w:fldCharType="begin"/>
        </w:r>
        <w:r>
          <w:instrText xml:space="preserve"> PAGEREF _Toc1471 \h </w:instrText>
        </w:r>
        <w:r>
          <w:fldChar w:fldCharType="separate"/>
        </w:r>
        <w:r>
          <w:t>15</w:t>
        </w:r>
        <w:r>
          <w:fldChar w:fldCharType="end"/>
        </w:r>
      </w:hyperlink>
    </w:p>
    <w:p>
      <w:pPr>
        <w:pStyle w:val="TOC2"/>
        <w:tabs>
          <w:tab w:val="right" w:leader="dot" w:pos="8306"/>
        </w:tabs>
      </w:pPr>
      <w:hyperlink w:anchor="_Toc10518" w:history="1">
        <w:r>
          <w:rPr>
            <w:rFonts w:ascii="仿宋" w:eastAsia="仿宋" w:hAnsi="仿宋" w:cs="仿宋" w:hint="eastAsia"/>
            <w:lang w:eastAsia="zh-CN"/>
          </w:rPr>
          <w:t>(一)、PE电缆专用料项目选址</w:t>
        </w:r>
        <w:r>
          <w:tab/>
        </w:r>
        <w:r>
          <w:fldChar w:fldCharType="begin"/>
        </w:r>
        <w:r>
          <w:instrText xml:space="preserve"> PAGEREF _Toc10518 \h </w:instrText>
        </w:r>
        <w:r>
          <w:fldChar w:fldCharType="separate"/>
        </w:r>
        <w:r>
          <w:t>15</w:t>
        </w:r>
        <w:r>
          <w:fldChar w:fldCharType="end"/>
        </w:r>
      </w:hyperlink>
    </w:p>
    <w:p>
      <w:pPr>
        <w:pStyle w:val="TOC2"/>
        <w:tabs>
          <w:tab w:val="right" w:leader="dot" w:pos="8306"/>
        </w:tabs>
      </w:pPr>
      <w:hyperlink w:anchor="_Toc13499" w:history="1">
        <w:r>
          <w:rPr>
            <w:rFonts w:ascii="仿宋" w:eastAsia="仿宋" w:hAnsi="仿宋" w:cs="仿宋" w:hint="eastAsia"/>
            <w:lang w:eastAsia="zh-CN"/>
          </w:rPr>
          <w:t>(二)、用地控制指标</w:t>
        </w:r>
        <w:r>
          <w:tab/>
        </w:r>
        <w:r>
          <w:fldChar w:fldCharType="begin"/>
        </w:r>
        <w:r>
          <w:instrText xml:space="preserve"> PAGEREF _Toc13499 \h </w:instrText>
        </w:r>
        <w:r>
          <w:fldChar w:fldCharType="separate"/>
        </w:r>
        <w:r>
          <w:t>15</w:t>
        </w:r>
        <w:r>
          <w:fldChar w:fldCharType="end"/>
        </w:r>
      </w:hyperlink>
    </w:p>
    <w:p>
      <w:pPr>
        <w:pStyle w:val="TOC2"/>
        <w:tabs>
          <w:tab w:val="right" w:leader="dot" w:pos="8306"/>
        </w:tabs>
      </w:pPr>
      <w:hyperlink w:anchor="_Toc23363" w:history="1">
        <w:r>
          <w:rPr>
            <w:rFonts w:ascii="仿宋" w:eastAsia="仿宋" w:hAnsi="仿宋" w:cs="仿宋" w:hint="eastAsia"/>
            <w:lang w:eastAsia="zh-CN"/>
          </w:rPr>
          <w:t>(三)、节约用地措施</w:t>
        </w:r>
        <w:r>
          <w:tab/>
        </w:r>
        <w:r>
          <w:fldChar w:fldCharType="begin"/>
        </w:r>
        <w:r>
          <w:instrText xml:space="preserve"> PAGEREF _Toc23363 \h </w:instrText>
        </w:r>
        <w:r>
          <w:fldChar w:fldCharType="separate"/>
        </w:r>
        <w:r>
          <w:t>17</w:t>
        </w:r>
        <w:r>
          <w:fldChar w:fldCharType="end"/>
        </w:r>
      </w:hyperlink>
    </w:p>
    <w:p>
      <w:pPr>
        <w:pStyle w:val="TOC2"/>
        <w:tabs>
          <w:tab w:val="right" w:leader="dot" w:pos="8306"/>
        </w:tabs>
      </w:pPr>
      <w:hyperlink w:anchor="_Toc19441" w:history="1">
        <w:r>
          <w:rPr>
            <w:rFonts w:ascii="仿宋" w:eastAsia="仿宋" w:hAnsi="仿宋" w:cs="仿宋" w:hint="eastAsia"/>
            <w:lang w:eastAsia="zh-CN"/>
          </w:rPr>
          <w:t>(四)、总图布置方案</w:t>
        </w:r>
        <w:r>
          <w:tab/>
        </w:r>
        <w:r>
          <w:fldChar w:fldCharType="begin"/>
        </w:r>
        <w:r>
          <w:instrText xml:space="preserve"> PAGEREF _Toc19441 \h </w:instrText>
        </w:r>
        <w:r>
          <w:fldChar w:fldCharType="separate"/>
        </w:r>
        <w:r>
          <w:t>18</w:t>
        </w:r>
        <w:r>
          <w:fldChar w:fldCharType="end"/>
        </w:r>
      </w:hyperlink>
    </w:p>
    <w:p>
      <w:pPr>
        <w:pStyle w:val="TOC2"/>
        <w:tabs>
          <w:tab w:val="right" w:leader="dot" w:pos="8306"/>
        </w:tabs>
      </w:pPr>
      <w:hyperlink w:anchor="_Toc19205" w:history="1">
        <w:r>
          <w:rPr>
            <w:rFonts w:ascii="仿宋" w:eastAsia="仿宋" w:hAnsi="仿宋" w:cs="仿宋" w:hint="eastAsia"/>
            <w:lang w:eastAsia="zh-CN"/>
          </w:rPr>
          <w:t>(五)、选址综合评价</w:t>
        </w:r>
        <w:r>
          <w:tab/>
        </w:r>
        <w:r>
          <w:fldChar w:fldCharType="begin"/>
        </w:r>
        <w:r>
          <w:instrText xml:space="preserve"> PAGEREF _Toc19205 \h </w:instrText>
        </w:r>
        <w:r>
          <w:fldChar w:fldCharType="separate"/>
        </w:r>
        <w:r>
          <w:t>19</w:t>
        </w:r>
        <w:r>
          <w:fldChar w:fldCharType="end"/>
        </w:r>
      </w:hyperlink>
    </w:p>
    <w:p>
      <w:pPr>
        <w:pStyle w:val="TOC1"/>
        <w:tabs>
          <w:tab w:val="right" w:leader="dot" w:pos="8306"/>
        </w:tabs>
      </w:pPr>
      <w:hyperlink w:anchor="_Toc8356" w:history="1">
        <w:r>
          <w:rPr>
            <w:rFonts w:ascii="仿宋" w:eastAsia="仿宋" w:hAnsi="仿宋" w:cs="仿宋" w:hint="eastAsia"/>
            <w:lang w:eastAsia="zh-CN"/>
          </w:rPr>
          <w:t>六、PE电缆专用料项目危机管理</w:t>
        </w:r>
        <w:r>
          <w:tab/>
        </w:r>
        <w:r>
          <w:fldChar w:fldCharType="begin"/>
        </w:r>
        <w:r>
          <w:instrText xml:space="preserve"> PAGEREF _Toc8356 \h </w:instrText>
        </w:r>
        <w:r>
          <w:fldChar w:fldCharType="separate"/>
        </w:r>
        <w:r>
          <w:t>20</w:t>
        </w:r>
        <w:r>
          <w:fldChar w:fldCharType="end"/>
        </w:r>
      </w:hyperlink>
    </w:p>
    <w:p>
      <w:pPr>
        <w:pStyle w:val="TOC2"/>
        <w:tabs>
          <w:tab w:val="right" w:leader="dot" w:pos="8306"/>
        </w:tabs>
      </w:pPr>
      <w:hyperlink w:anchor="_Toc5281" w:history="1">
        <w:r>
          <w:rPr>
            <w:rFonts w:ascii="仿宋" w:eastAsia="仿宋" w:hAnsi="仿宋" w:cs="仿宋" w:hint="eastAsia"/>
            <w:lang w:eastAsia="zh-CN"/>
          </w:rPr>
          <w:t>(一)、危机预警与识别</w:t>
        </w:r>
        <w:r>
          <w:tab/>
        </w:r>
        <w:r>
          <w:fldChar w:fldCharType="begin"/>
        </w:r>
        <w:r>
          <w:instrText xml:space="preserve"> PAGEREF _Toc5281 \h </w:instrText>
        </w:r>
        <w:r>
          <w:fldChar w:fldCharType="separate"/>
        </w:r>
        <w:r>
          <w:t>20</w:t>
        </w:r>
        <w:r>
          <w:fldChar w:fldCharType="end"/>
        </w:r>
      </w:hyperlink>
    </w:p>
    <w:p>
      <w:pPr>
        <w:pStyle w:val="TOC2"/>
        <w:tabs>
          <w:tab w:val="right" w:leader="dot" w:pos="8306"/>
        </w:tabs>
      </w:pPr>
      <w:hyperlink w:anchor="_Toc20941" w:history="1">
        <w:r>
          <w:rPr>
            <w:rFonts w:ascii="仿宋" w:eastAsia="仿宋" w:hAnsi="仿宋" w:cs="仿宋" w:hint="eastAsia"/>
            <w:lang w:eastAsia="zh-CN"/>
          </w:rPr>
          <w:t>(二)、危机应对与恢复</w:t>
        </w:r>
        <w:r>
          <w:tab/>
        </w:r>
        <w:r>
          <w:fldChar w:fldCharType="begin"/>
        </w:r>
        <w:r>
          <w:instrText xml:space="preserve"> PAGEREF _Toc20941 \h </w:instrText>
        </w:r>
        <w:r>
          <w:fldChar w:fldCharType="separate"/>
        </w:r>
        <w:r>
          <w:t>21</w:t>
        </w:r>
        <w:r>
          <w:fldChar w:fldCharType="end"/>
        </w:r>
      </w:hyperlink>
    </w:p>
    <w:p>
      <w:pPr>
        <w:pStyle w:val="TOC1"/>
        <w:tabs>
          <w:tab w:val="right" w:leader="dot" w:pos="8306"/>
        </w:tabs>
      </w:pPr>
      <w:hyperlink w:anchor="_Toc10196" w:history="1">
        <w:r>
          <w:rPr>
            <w:rFonts w:ascii="仿宋" w:eastAsia="仿宋" w:hAnsi="仿宋" w:cs="仿宋" w:hint="eastAsia"/>
            <w:lang w:eastAsia="zh-CN"/>
          </w:rPr>
          <w:t>七、PE电缆专用料项目社会影响</w:t>
        </w:r>
        <w:r>
          <w:tab/>
        </w:r>
        <w:r>
          <w:fldChar w:fldCharType="begin"/>
        </w:r>
        <w:r>
          <w:instrText xml:space="preserve"> PAGEREF _Toc10196 \h </w:instrText>
        </w:r>
        <w:r>
          <w:fldChar w:fldCharType="separate"/>
        </w:r>
        <w:r>
          <w:t>23</w:t>
        </w:r>
        <w:r>
          <w:fldChar w:fldCharType="end"/>
        </w:r>
      </w:hyperlink>
    </w:p>
    <w:p>
      <w:pPr>
        <w:pStyle w:val="TOC2"/>
        <w:tabs>
          <w:tab w:val="right" w:leader="dot" w:pos="8306"/>
        </w:tabs>
      </w:pPr>
      <w:hyperlink w:anchor="_Toc12875" w:history="1">
        <w:r>
          <w:rPr>
            <w:rFonts w:ascii="仿宋" w:eastAsia="仿宋" w:hAnsi="仿宋" w:cs="仿宋" w:hint="eastAsia"/>
            <w:lang w:eastAsia="zh-CN"/>
          </w:rPr>
          <w:t>(一)、社会责任与义务</w:t>
        </w:r>
        <w:r>
          <w:tab/>
        </w:r>
        <w:r>
          <w:fldChar w:fldCharType="begin"/>
        </w:r>
        <w:r>
          <w:instrText xml:space="preserve"> PAGEREF _Toc12875 \h </w:instrText>
        </w:r>
        <w:r>
          <w:fldChar w:fldCharType="separate"/>
        </w:r>
        <w:r>
          <w:t>23</w:t>
        </w:r>
        <w:r>
          <w:fldChar w:fldCharType="end"/>
        </w:r>
      </w:hyperlink>
    </w:p>
    <w:p>
      <w:pPr>
        <w:pStyle w:val="TOC2"/>
        <w:tabs>
          <w:tab w:val="right" w:leader="dot" w:pos="8306"/>
        </w:tabs>
      </w:pPr>
      <w:hyperlink w:anchor="_Toc3504" w:history="1">
        <w:r>
          <w:rPr>
            <w:rFonts w:ascii="仿宋" w:eastAsia="仿宋" w:hAnsi="仿宋" w:cs="仿宋" w:hint="eastAsia"/>
            <w:lang w:eastAsia="zh-CN"/>
          </w:rPr>
          <w:t>(二)、社会参与与沟通</w:t>
        </w:r>
        <w:r>
          <w:tab/>
        </w:r>
        <w:r>
          <w:fldChar w:fldCharType="begin"/>
        </w:r>
        <w:r>
          <w:instrText xml:space="preserve"> PAGEREF _Toc3504 \h </w:instrText>
        </w:r>
        <w:r>
          <w:fldChar w:fldCharType="separate"/>
        </w:r>
        <w:r>
          <w:t>24</w:t>
        </w:r>
        <w:r>
          <w:fldChar w:fldCharType="end"/>
        </w:r>
      </w:hyperlink>
    </w:p>
    <w:p>
      <w:pPr>
        <w:pStyle w:val="TOC1"/>
        <w:tabs>
          <w:tab w:val="right" w:leader="dot" w:pos="8306"/>
        </w:tabs>
      </w:pPr>
      <w:hyperlink w:anchor="_Toc27097" w:history="1">
        <w:r>
          <w:rPr>
            <w:rFonts w:ascii="仿宋" w:eastAsia="仿宋" w:hAnsi="仿宋" w:cs="仿宋" w:hint="eastAsia"/>
            <w:lang w:eastAsia="zh-CN"/>
          </w:rPr>
          <w:t>八、PE电缆专用料项目技术管理</w:t>
        </w:r>
        <w:r>
          <w:tab/>
        </w:r>
        <w:r>
          <w:fldChar w:fldCharType="begin"/>
        </w:r>
        <w:r>
          <w:instrText xml:space="preserve"> PAGEREF _Toc27097 \h </w:instrText>
        </w:r>
        <w:r>
          <w:fldChar w:fldCharType="separate"/>
        </w:r>
        <w:r>
          <w:t>25</w:t>
        </w:r>
        <w:r>
          <w:fldChar w:fldCharType="end"/>
        </w:r>
      </w:hyperlink>
    </w:p>
    <w:p>
      <w:pPr>
        <w:pStyle w:val="TOC2"/>
        <w:tabs>
          <w:tab w:val="right" w:leader="dot" w:pos="8306"/>
        </w:tabs>
      </w:pPr>
      <w:hyperlink w:anchor="_Toc11844" w:history="1">
        <w:r>
          <w:rPr>
            <w:rFonts w:ascii="仿宋" w:eastAsia="仿宋" w:hAnsi="仿宋" w:cs="仿宋" w:hint="eastAsia"/>
            <w:lang w:eastAsia="zh-CN"/>
          </w:rPr>
          <w:t>(一)、技术方案选用方向</w:t>
        </w:r>
        <w:r>
          <w:tab/>
        </w:r>
        <w:r>
          <w:fldChar w:fldCharType="begin"/>
        </w:r>
        <w:r>
          <w:instrText xml:space="preserve"> PAGEREF _Toc11844 \h </w:instrText>
        </w:r>
        <w:r>
          <w:fldChar w:fldCharType="separate"/>
        </w:r>
        <w:r>
          <w:t>25</w:t>
        </w:r>
        <w:r>
          <w:fldChar w:fldCharType="end"/>
        </w:r>
      </w:hyperlink>
    </w:p>
    <w:p>
      <w:pPr>
        <w:pStyle w:val="TOC2"/>
        <w:tabs>
          <w:tab w:val="right" w:leader="dot" w:pos="8306"/>
        </w:tabs>
      </w:pPr>
      <w:hyperlink w:anchor="_Toc10878" w:history="1">
        <w:r>
          <w:rPr>
            <w:rFonts w:ascii="仿宋" w:eastAsia="仿宋" w:hAnsi="仿宋" w:cs="仿宋" w:hint="eastAsia"/>
            <w:lang w:eastAsia="zh-CN"/>
          </w:rPr>
          <w:t>(二)、工艺技术方案选用原则</w:t>
        </w:r>
        <w:r>
          <w:tab/>
        </w:r>
        <w:r>
          <w:fldChar w:fldCharType="begin"/>
        </w:r>
        <w:r>
          <w:instrText xml:space="preserve"> PAGEREF _Toc10878 \h </w:instrText>
        </w:r>
        <w:r>
          <w:fldChar w:fldCharType="separate"/>
        </w:r>
        <w:r>
          <w:t>26</w:t>
        </w:r>
        <w:r>
          <w:fldChar w:fldCharType="end"/>
        </w:r>
      </w:hyperlink>
    </w:p>
    <w:p>
      <w:pPr>
        <w:pStyle w:val="TOC2"/>
        <w:tabs>
          <w:tab w:val="right" w:leader="dot" w:pos="8306"/>
        </w:tabs>
      </w:pPr>
      <w:hyperlink w:anchor="_Toc7376" w:history="1">
        <w:r>
          <w:rPr>
            <w:rFonts w:ascii="仿宋" w:eastAsia="仿宋" w:hAnsi="仿宋" w:cs="仿宋" w:hint="eastAsia"/>
            <w:lang w:eastAsia="zh-CN"/>
          </w:rPr>
          <w:t>(三)、工艺技术方案要求</w:t>
        </w:r>
        <w:r>
          <w:tab/>
        </w:r>
        <w:r>
          <w:fldChar w:fldCharType="begin"/>
        </w:r>
        <w:r>
          <w:instrText xml:space="preserve"> PAGEREF _Toc7376 \h </w:instrText>
        </w:r>
        <w:r>
          <w:fldChar w:fldCharType="separate"/>
        </w:r>
        <w:r>
          <w:t>29</w:t>
        </w:r>
        <w:r>
          <w:fldChar w:fldCharType="end"/>
        </w:r>
      </w:hyperlink>
    </w:p>
    <w:p>
      <w:pPr>
        <w:pStyle w:val="TOC1"/>
        <w:tabs>
          <w:tab w:val="right" w:leader="dot" w:pos="8306"/>
        </w:tabs>
      </w:pPr>
      <w:hyperlink w:anchor="_Toc1670" w:history="1">
        <w:r>
          <w:rPr>
            <w:rFonts w:ascii="仿宋" w:eastAsia="仿宋" w:hAnsi="仿宋" w:cs="仿宋" w:hint="eastAsia"/>
            <w:lang w:eastAsia="zh-CN"/>
          </w:rPr>
          <w:t>九、PE电缆专用料项目人力资源培养与发展</w:t>
        </w:r>
        <w:r>
          <w:tab/>
        </w:r>
        <w:r>
          <w:fldChar w:fldCharType="begin"/>
        </w:r>
        <w:r>
          <w:instrText xml:space="preserve"> PAGEREF _Toc1670 \h </w:instrText>
        </w:r>
        <w:r>
          <w:fldChar w:fldCharType="separate"/>
        </w:r>
        <w:r>
          <w:t>31</w:t>
        </w:r>
        <w:r>
          <w:fldChar w:fldCharType="end"/>
        </w:r>
      </w:hyperlink>
    </w:p>
    <w:p>
      <w:pPr>
        <w:pStyle w:val="TOC2"/>
        <w:tabs>
          <w:tab w:val="right" w:leader="dot" w:pos="8306"/>
        </w:tabs>
      </w:pPr>
      <w:hyperlink w:anchor="_Toc26196" w:history="1">
        <w:r>
          <w:rPr>
            <w:rFonts w:ascii="仿宋" w:eastAsia="仿宋" w:hAnsi="仿宋" w:cs="仿宋" w:hint="eastAsia"/>
            <w:lang w:eastAsia="zh-CN"/>
          </w:rPr>
          <w:t>(一)、人才需求与规划</w:t>
        </w:r>
        <w:r>
          <w:tab/>
        </w:r>
        <w:r>
          <w:fldChar w:fldCharType="begin"/>
        </w:r>
        <w:r>
          <w:instrText xml:space="preserve"> PAGEREF _Toc26196 \h </w:instrText>
        </w:r>
        <w:r>
          <w:fldChar w:fldCharType="separate"/>
        </w:r>
        <w:r>
          <w:t>31</w:t>
        </w:r>
        <w:r>
          <w:fldChar w:fldCharType="end"/>
        </w:r>
      </w:hyperlink>
    </w:p>
    <w:p>
      <w:pPr>
        <w:pStyle w:val="TOC2"/>
        <w:tabs>
          <w:tab w:val="right" w:leader="dot" w:pos="8306"/>
        </w:tabs>
      </w:pPr>
      <w:hyperlink w:anchor="_Toc4939" w:history="1">
        <w:r>
          <w:rPr>
            <w:rFonts w:ascii="仿宋" w:eastAsia="仿宋" w:hAnsi="仿宋" w:cs="仿宋" w:hint="eastAsia"/>
            <w:lang w:eastAsia="zh-CN"/>
          </w:rPr>
          <w:t>(二)、培训与发展计划</w:t>
        </w:r>
        <w:r>
          <w:tab/>
        </w:r>
        <w:r>
          <w:fldChar w:fldCharType="begin"/>
        </w:r>
        <w:r>
          <w:instrText xml:space="preserve"> PAGEREF _Toc4939 \h </w:instrText>
        </w:r>
        <w:r>
          <w:fldChar w:fldCharType="separate"/>
        </w:r>
        <w:r>
          <w:t>31</w:t>
        </w:r>
        <w:r>
          <w:fldChar w:fldCharType="end"/>
        </w:r>
      </w:hyperlink>
    </w:p>
    <w:p>
      <w:pPr>
        <w:pStyle w:val="TOC1"/>
        <w:tabs>
          <w:tab w:val="right" w:leader="dot" w:pos="8306"/>
        </w:tabs>
      </w:pPr>
      <w:hyperlink w:anchor="_Toc32174" w:history="1">
        <w:r>
          <w:rPr>
            <w:rFonts w:ascii="仿宋" w:eastAsia="仿宋" w:hAnsi="仿宋" w:cs="仿宋" w:hint="eastAsia"/>
            <w:lang w:eastAsia="zh-CN"/>
          </w:rPr>
          <w:t>十、PE电缆专用料项目人力资源管理</w:t>
        </w:r>
        <w:r>
          <w:tab/>
        </w:r>
        <w:r>
          <w:fldChar w:fldCharType="begin"/>
        </w:r>
        <w:r>
          <w:instrText xml:space="preserve"> PAGEREF _Toc32174 \h </w:instrText>
        </w:r>
        <w:r>
          <w:fldChar w:fldCharType="separate"/>
        </w:r>
        <w:r>
          <w:t>32</w:t>
        </w:r>
        <w:r>
          <w:fldChar w:fldCharType="end"/>
        </w:r>
      </w:hyperlink>
    </w:p>
    <w:p>
      <w:pPr>
        <w:pStyle w:val="TOC2"/>
        <w:tabs>
          <w:tab w:val="right" w:leader="dot" w:pos="8306"/>
        </w:tabs>
      </w:pPr>
      <w:hyperlink w:anchor="_Toc10080" w:history="1">
        <w:r>
          <w:rPr>
            <w:rFonts w:ascii="仿宋" w:eastAsia="仿宋" w:hAnsi="仿宋" w:cs="仿宋" w:hint="eastAsia"/>
            <w:lang w:eastAsia="zh-CN"/>
          </w:rPr>
          <w:t>(一)、建立健全的预算管理制度</w:t>
        </w:r>
        <w:r>
          <w:tab/>
        </w:r>
        <w:r>
          <w:fldChar w:fldCharType="begin"/>
        </w:r>
        <w:r>
          <w:instrText xml:space="preserve"> PAGEREF _Toc10080 \h </w:instrText>
        </w:r>
        <w:r>
          <w:fldChar w:fldCharType="separate"/>
        </w:r>
        <w:r>
          <w:t>32</w:t>
        </w:r>
        <w:r>
          <w:fldChar w:fldCharType="end"/>
        </w:r>
      </w:hyperlink>
    </w:p>
    <w:p>
      <w:pPr>
        <w:pStyle w:val="TOC2"/>
        <w:tabs>
          <w:tab w:val="right" w:leader="dot" w:pos="8306"/>
        </w:tabs>
      </w:pPr>
      <w:hyperlink w:anchor="_Toc31149" w:history="1">
        <w:r>
          <w:rPr>
            <w:rFonts w:ascii="仿宋" w:eastAsia="仿宋" w:hAnsi="仿宋" w:cs="仿宋" w:hint="eastAsia"/>
            <w:lang w:eastAsia="zh-CN"/>
          </w:rPr>
          <w:t>(二)、加强资金流动监控</w:t>
        </w:r>
        <w:r>
          <w:tab/>
        </w:r>
        <w:r>
          <w:fldChar w:fldCharType="begin"/>
        </w:r>
        <w:r>
          <w:instrText xml:space="preserve"> PAGEREF _Toc31149 \h </w:instrText>
        </w:r>
        <w:r>
          <w:fldChar w:fldCharType="separate"/>
        </w:r>
        <w:r>
          <w:t>34</w:t>
        </w:r>
        <w:r>
          <w:fldChar w:fldCharType="end"/>
        </w:r>
      </w:hyperlink>
    </w:p>
    <w:p>
      <w:pPr>
        <w:pStyle w:val="TOC2"/>
        <w:tabs>
          <w:tab w:val="right" w:leader="dot" w:pos="8306"/>
        </w:tabs>
      </w:pPr>
      <w:hyperlink w:anchor="_Toc14030" w:history="1">
        <w:r>
          <w:rPr>
            <w:rFonts w:ascii="仿宋" w:eastAsia="仿宋" w:hAnsi="仿宋" w:cs="仿宋" w:hint="eastAsia"/>
            <w:lang w:eastAsia="zh-CN"/>
          </w:rPr>
          <w:t>(三)、制定完善的风险控制机制</w:t>
        </w:r>
        <w:r>
          <w:tab/>
        </w:r>
        <w:r>
          <w:fldChar w:fldCharType="begin"/>
        </w:r>
        <w:r>
          <w:instrText xml:space="preserve"> PAGEREF _Toc14030 \h </w:instrText>
        </w:r>
        <w:r>
          <w:fldChar w:fldCharType="separate"/>
        </w:r>
        <w:r>
          <w:t>35</w:t>
        </w:r>
        <w:r>
          <w:fldChar w:fldCharType="end"/>
        </w:r>
      </w:hyperlink>
    </w:p>
    <w:p>
      <w:pPr>
        <w:pStyle w:val="TOC2"/>
        <w:tabs>
          <w:tab w:val="right" w:leader="dot" w:pos="8306"/>
        </w:tabs>
      </w:pPr>
      <w:hyperlink w:anchor="_Toc15555" w:history="1">
        <w:r>
          <w:rPr>
            <w:rFonts w:ascii="仿宋" w:eastAsia="仿宋" w:hAnsi="仿宋" w:cs="仿宋" w:hint="eastAsia"/>
            <w:lang w:eastAsia="zh-CN"/>
          </w:rPr>
          <w:t>(四)、优化成本管理</w:t>
        </w:r>
        <w:r>
          <w:tab/>
        </w:r>
        <w:r>
          <w:fldChar w:fldCharType="begin"/>
        </w:r>
        <w:r>
          <w:instrText xml:space="preserve"> PAGEREF _Toc15555 \h </w:instrText>
        </w:r>
        <w:r>
          <w:fldChar w:fldCharType="separate"/>
        </w:r>
        <w:r>
          <w:t>36</w:t>
        </w:r>
        <w:r>
          <w:fldChar w:fldCharType="end"/>
        </w:r>
      </w:hyperlink>
    </w:p>
    <w:p>
      <w:pPr>
        <w:pStyle w:val="TOC1"/>
        <w:tabs>
          <w:tab w:val="right" w:leader="dot" w:pos="8306"/>
        </w:tabs>
      </w:pPr>
      <w:hyperlink w:anchor="_Toc9864" w:history="1">
        <w:r>
          <w:rPr>
            <w:rFonts w:ascii="仿宋" w:eastAsia="仿宋" w:hAnsi="仿宋" w:cs="仿宋" w:hint="eastAsia"/>
            <w:lang w:eastAsia="zh-CN"/>
          </w:rPr>
          <w:t>十一、PE电缆专用料项目计划安排</w:t>
        </w:r>
        <w:r>
          <w:tab/>
        </w:r>
        <w:r>
          <w:fldChar w:fldCharType="begin"/>
        </w:r>
        <w:r>
          <w:instrText xml:space="preserve"> PAGEREF _Toc9864 \h </w:instrText>
        </w:r>
        <w:r>
          <w:fldChar w:fldCharType="separate"/>
        </w:r>
        <w:r>
          <w:t>38</w:t>
        </w:r>
        <w:r>
          <w:fldChar w:fldCharType="end"/>
        </w:r>
      </w:hyperlink>
    </w:p>
    <w:p>
      <w:pPr>
        <w:pStyle w:val="TOC2"/>
        <w:tabs>
          <w:tab w:val="right" w:leader="dot" w:pos="8306"/>
        </w:tabs>
      </w:pPr>
      <w:hyperlink w:anchor="_Toc6972" w:history="1">
        <w:r>
          <w:rPr>
            <w:rFonts w:ascii="仿宋" w:eastAsia="仿宋" w:hAnsi="仿宋" w:cs="仿宋" w:hint="eastAsia"/>
            <w:lang w:eastAsia="zh-CN"/>
          </w:rPr>
          <w:t>(一)、建设周期</w:t>
        </w:r>
        <w:r>
          <w:tab/>
        </w:r>
        <w:r>
          <w:fldChar w:fldCharType="begin"/>
        </w:r>
        <w:r>
          <w:instrText xml:space="preserve"> PAGEREF _Toc6972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91" w:history="1">
        <w:r>
          <w:rPr>
            <w:rFonts w:ascii="仿宋" w:eastAsia="仿宋" w:hAnsi="仿宋" w:cs="仿宋" w:hint="eastAsia"/>
            <w:lang w:eastAsia="zh-CN"/>
          </w:rPr>
          <w:t>(二)、建设进度</w:t>
        </w:r>
        <w:r>
          <w:tab/>
        </w:r>
        <w:r>
          <w:fldChar w:fldCharType="begin"/>
        </w:r>
        <w:r>
          <w:instrText xml:space="preserve"> PAGEREF _Toc30791 \h </w:instrText>
        </w:r>
        <w:r>
          <w:fldChar w:fldCharType="separate"/>
        </w:r>
        <w:r>
          <w:t>39</w:t>
        </w:r>
        <w:r>
          <w:fldChar w:fldCharType="end"/>
        </w:r>
      </w:hyperlink>
    </w:p>
    <w:p>
      <w:pPr>
        <w:pStyle w:val="TOC2"/>
        <w:tabs>
          <w:tab w:val="right" w:leader="dot" w:pos="8306"/>
        </w:tabs>
      </w:pPr>
      <w:hyperlink w:anchor="_Toc31774" w:history="1">
        <w:r>
          <w:rPr>
            <w:rFonts w:ascii="仿宋" w:eastAsia="仿宋" w:hAnsi="仿宋" w:cs="仿宋" w:hint="eastAsia"/>
            <w:lang w:eastAsia="zh-CN"/>
          </w:rPr>
          <w:t>(三)、进度安排注意事项</w:t>
        </w:r>
        <w:r>
          <w:tab/>
        </w:r>
        <w:r>
          <w:fldChar w:fldCharType="begin"/>
        </w:r>
        <w:r>
          <w:instrText xml:space="preserve"> PAGEREF _Toc31774 \h </w:instrText>
        </w:r>
        <w:r>
          <w:fldChar w:fldCharType="separate"/>
        </w:r>
        <w:r>
          <w:t>40</w:t>
        </w:r>
        <w:r>
          <w:fldChar w:fldCharType="end"/>
        </w:r>
      </w:hyperlink>
    </w:p>
    <w:p>
      <w:pPr>
        <w:pStyle w:val="TOC2"/>
        <w:tabs>
          <w:tab w:val="right" w:leader="dot" w:pos="8306"/>
        </w:tabs>
      </w:pPr>
      <w:hyperlink w:anchor="_Toc31332" w:history="1">
        <w:r>
          <w:rPr>
            <w:rFonts w:ascii="仿宋" w:eastAsia="仿宋" w:hAnsi="仿宋" w:cs="仿宋" w:hint="eastAsia"/>
            <w:lang w:eastAsia="zh-CN"/>
          </w:rPr>
          <w:t>(四)、人力资源配置</w:t>
        </w:r>
        <w:r>
          <w:tab/>
        </w:r>
        <w:r>
          <w:fldChar w:fldCharType="begin"/>
        </w:r>
        <w:r>
          <w:instrText xml:space="preserve"> PAGEREF _Toc31332 \h </w:instrText>
        </w:r>
        <w:r>
          <w:fldChar w:fldCharType="separate"/>
        </w:r>
        <w:r>
          <w:t>41</w:t>
        </w:r>
        <w:r>
          <w:fldChar w:fldCharType="end"/>
        </w:r>
      </w:hyperlink>
    </w:p>
    <w:p>
      <w:pPr>
        <w:pStyle w:val="TOC1"/>
        <w:tabs>
          <w:tab w:val="right" w:leader="dot" w:pos="8306"/>
        </w:tabs>
      </w:pPr>
      <w:hyperlink w:anchor="_Toc4641" w:history="1">
        <w:r>
          <w:rPr>
            <w:rFonts w:ascii="仿宋" w:eastAsia="仿宋" w:hAnsi="仿宋" w:cs="仿宋" w:hint="eastAsia"/>
            <w:lang w:eastAsia="zh-CN"/>
          </w:rPr>
          <w:t>十二、PE电缆专用料项目创新与研发</w:t>
        </w:r>
        <w:r>
          <w:tab/>
        </w:r>
        <w:r>
          <w:fldChar w:fldCharType="begin"/>
        </w:r>
        <w:r>
          <w:instrText xml:space="preserve"> PAGEREF _Toc4641 \h </w:instrText>
        </w:r>
        <w:r>
          <w:fldChar w:fldCharType="separate"/>
        </w:r>
        <w:r>
          <w:t>42</w:t>
        </w:r>
        <w:r>
          <w:fldChar w:fldCharType="end"/>
        </w:r>
      </w:hyperlink>
    </w:p>
    <w:p>
      <w:pPr>
        <w:pStyle w:val="TOC2"/>
        <w:tabs>
          <w:tab w:val="right" w:leader="dot" w:pos="8306"/>
        </w:tabs>
      </w:pPr>
      <w:hyperlink w:anchor="_Toc17263" w:history="1">
        <w:r>
          <w:rPr>
            <w:rFonts w:ascii="仿宋" w:eastAsia="仿宋" w:hAnsi="仿宋" w:cs="仿宋" w:hint="eastAsia"/>
            <w:lang w:eastAsia="zh-CN"/>
          </w:rPr>
          <w:t>(一)、创新策略与方向</w:t>
        </w:r>
        <w:r>
          <w:tab/>
        </w:r>
        <w:r>
          <w:fldChar w:fldCharType="begin"/>
        </w:r>
        <w:r>
          <w:instrText xml:space="preserve"> PAGEREF _Toc17263 \h </w:instrText>
        </w:r>
        <w:r>
          <w:fldChar w:fldCharType="separate"/>
        </w:r>
        <w:r>
          <w:t>42</w:t>
        </w:r>
        <w:r>
          <w:fldChar w:fldCharType="end"/>
        </w:r>
      </w:hyperlink>
    </w:p>
    <w:p>
      <w:pPr>
        <w:pStyle w:val="TOC2"/>
        <w:tabs>
          <w:tab w:val="right" w:leader="dot" w:pos="8306"/>
        </w:tabs>
      </w:pPr>
      <w:hyperlink w:anchor="_Toc30052" w:history="1">
        <w:r>
          <w:rPr>
            <w:rFonts w:ascii="仿宋" w:eastAsia="仿宋" w:hAnsi="仿宋" w:cs="仿宋" w:hint="eastAsia"/>
            <w:lang w:eastAsia="zh-CN"/>
          </w:rPr>
          <w:t>(二)、研发规划与投入</w:t>
        </w:r>
        <w:r>
          <w:tab/>
        </w:r>
        <w:r>
          <w:fldChar w:fldCharType="begin"/>
        </w:r>
        <w:r>
          <w:instrText xml:space="preserve"> PAGEREF _Toc30052 \h </w:instrText>
        </w:r>
        <w:r>
          <w:fldChar w:fldCharType="separate"/>
        </w:r>
        <w:r>
          <w:t>43</w:t>
        </w:r>
        <w:r>
          <w:fldChar w:fldCharType="end"/>
        </w:r>
      </w:hyperlink>
    </w:p>
    <w:p>
      <w:pPr>
        <w:pStyle w:val="TOC1"/>
        <w:tabs>
          <w:tab w:val="right" w:leader="dot" w:pos="8306"/>
        </w:tabs>
      </w:pPr>
      <w:hyperlink w:anchor="_Toc16277" w:history="1">
        <w:r>
          <w:rPr>
            <w:rFonts w:ascii="仿宋" w:eastAsia="仿宋" w:hAnsi="仿宋" w:cs="仿宋" w:hint="eastAsia"/>
            <w:lang w:eastAsia="zh-CN"/>
          </w:rPr>
          <w:t>十三、质量管理体系</w:t>
        </w:r>
        <w:r>
          <w:tab/>
        </w:r>
        <w:r>
          <w:fldChar w:fldCharType="begin"/>
        </w:r>
        <w:r>
          <w:instrText xml:space="preserve"> PAGEREF _Toc16277 \h </w:instrText>
        </w:r>
        <w:r>
          <w:fldChar w:fldCharType="separate"/>
        </w:r>
        <w:r>
          <w:t>45</w:t>
        </w:r>
        <w:r>
          <w:fldChar w:fldCharType="end"/>
        </w:r>
      </w:hyperlink>
    </w:p>
    <w:p>
      <w:pPr>
        <w:pStyle w:val="TOC2"/>
        <w:tabs>
          <w:tab w:val="right" w:leader="dot" w:pos="8306"/>
        </w:tabs>
      </w:pPr>
      <w:hyperlink w:anchor="_Toc27592" w:history="1">
        <w:r>
          <w:rPr>
            <w:rFonts w:ascii="仿宋" w:eastAsia="仿宋" w:hAnsi="仿宋" w:cs="仿宋" w:hint="eastAsia"/>
            <w:lang w:eastAsia="zh-CN"/>
          </w:rPr>
          <w:t>(一)、质量目标与方针</w:t>
        </w:r>
        <w:r>
          <w:tab/>
        </w:r>
        <w:r>
          <w:fldChar w:fldCharType="begin"/>
        </w:r>
        <w:r>
          <w:instrText xml:space="preserve"> PAGEREF _Toc27592 \h </w:instrText>
        </w:r>
        <w:r>
          <w:fldChar w:fldCharType="separate"/>
        </w:r>
        <w:r>
          <w:t>45</w:t>
        </w:r>
        <w:r>
          <w:fldChar w:fldCharType="end"/>
        </w:r>
      </w:hyperlink>
    </w:p>
    <w:p>
      <w:pPr>
        <w:pStyle w:val="TOC2"/>
        <w:tabs>
          <w:tab w:val="right" w:leader="dot" w:pos="8306"/>
        </w:tabs>
      </w:pPr>
      <w:hyperlink w:anchor="_Toc1549" w:history="1">
        <w:r>
          <w:rPr>
            <w:rFonts w:ascii="仿宋" w:eastAsia="仿宋" w:hAnsi="仿宋" w:cs="仿宋" w:hint="eastAsia"/>
            <w:lang w:eastAsia="zh-CN"/>
          </w:rPr>
          <w:t>(二)、质量管理责任</w:t>
        </w:r>
        <w:r>
          <w:tab/>
        </w:r>
        <w:r>
          <w:fldChar w:fldCharType="begin"/>
        </w:r>
        <w:r>
          <w:instrText xml:space="preserve"> PAGEREF _Toc1549 \h </w:instrText>
        </w:r>
        <w:r>
          <w:fldChar w:fldCharType="separate"/>
        </w:r>
        <w:r>
          <w:t>46</w:t>
        </w:r>
        <w:r>
          <w:fldChar w:fldCharType="end"/>
        </w:r>
      </w:hyperlink>
    </w:p>
    <w:p>
      <w:pPr>
        <w:pStyle w:val="TOC2"/>
        <w:tabs>
          <w:tab w:val="right" w:leader="dot" w:pos="8306"/>
        </w:tabs>
      </w:pPr>
      <w:hyperlink w:anchor="_Toc23829" w:history="1">
        <w:r>
          <w:rPr>
            <w:rFonts w:ascii="仿宋" w:eastAsia="仿宋" w:hAnsi="仿宋" w:cs="仿宋" w:hint="eastAsia"/>
            <w:lang w:eastAsia="zh-CN"/>
          </w:rPr>
          <w:t>(三)、质量管理体系文件</w:t>
        </w:r>
        <w:r>
          <w:tab/>
        </w:r>
        <w:r>
          <w:fldChar w:fldCharType="begin"/>
        </w:r>
        <w:r>
          <w:instrText xml:space="preserve"> PAGEREF _Toc23829 \h </w:instrText>
        </w:r>
        <w:r>
          <w:fldChar w:fldCharType="separate"/>
        </w:r>
        <w:r>
          <w:t>48</w:t>
        </w:r>
        <w:r>
          <w:fldChar w:fldCharType="end"/>
        </w:r>
      </w:hyperlink>
    </w:p>
    <w:p>
      <w:pPr>
        <w:pStyle w:val="TOC2"/>
        <w:tabs>
          <w:tab w:val="right" w:leader="dot" w:pos="8306"/>
        </w:tabs>
      </w:pPr>
      <w:hyperlink w:anchor="_Toc7977" w:history="1">
        <w:r>
          <w:rPr>
            <w:rFonts w:ascii="仿宋" w:eastAsia="仿宋" w:hAnsi="仿宋" w:cs="仿宋" w:hint="eastAsia"/>
            <w:lang w:eastAsia="zh-CN"/>
          </w:rPr>
          <w:t>(四)、质量培训与教育</w:t>
        </w:r>
        <w:r>
          <w:tab/>
        </w:r>
        <w:r>
          <w:fldChar w:fldCharType="begin"/>
        </w:r>
        <w:r>
          <w:instrText xml:space="preserve"> PAGEREF _Toc7977 \h </w:instrText>
        </w:r>
        <w:r>
          <w:fldChar w:fldCharType="separate"/>
        </w:r>
        <w:r>
          <w:t>50</w:t>
        </w:r>
        <w:r>
          <w:fldChar w:fldCharType="end"/>
        </w:r>
      </w:hyperlink>
    </w:p>
    <w:p>
      <w:pPr>
        <w:pStyle w:val="TOC2"/>
        <w:tabs>
          <w:tab w:val="right" w:leader="dot" w:pos="8306"/>
        </w:tabs>
      </w:pPr>
      <w:hyperlink w:anchor="_Toc6485" w:history="1">
        <w:r>
          <w:rPr>
            <w:rFonts w:ascii="仿宋" w:eastAsia="仿宋" w:hAnsi="仿宋" w:cs="仿宋" w:hint="eastAsia"/>
            <w:lang w:eastAsia="zh-CN"/>
          </w:rPr>
          <w:t>(五)、质量审核与评价</w:t>
        </w:r>
        <w:r>
          <w:tab/>
        </w:r>
        <w:r>
          <w:fldChar w:fldCharType="begin"/>
        </w:r>
        <w:r>
          <w:instrText xml:space="preserve"> PAGEREF _Toc6485 \h </w:instrText>
        </w:r>
        <w:r>
          <w:fldChar w:fldCharType="separate"/>
        </w:r>
        <w:r>
          <w:t>51</w:t>
        </w:r>
        <w:r>
          <w:fldChar w:fldCharType="end"/>
        </w:r>
      </w:hyperlink>
    </w:p>
    <w:p>
      <w:pPr>
        <w:pStyle w:val="TOC2"/>
        <w:tabs>
          <w:tab w:val="right" w:leader="dot" w:pos="8306"/>
        </w:tabs>
      </w:pPr>
      <w:hyperlink w:anchor="_Toc26564" w:history="1">
        <w:r>
          <w:rPr>
            <w:rFonts w:ascii="仿宋" w:eastAsia="仿宋" w:hAnsi="仿宋" w:cs="仿宋" w:hint="eastAsia"/>
            <w:lang w:eastAsia="zh-CN"/>
          </w:rPr>
          <w:t>(六)、不符合与纠正措施</w:t>
        </w:r>
        <w:r>
          <w:tab/>
        </w:r>
        <w:r>
          <w:fldChar w:fldCharType="begin"/>
        </w:r>
        <w:r>
          <w:instrText xml:space="preserve"> PAGEREF _Toc26564 \h </w:instrText>
        </w:r>
        <w:r>
          <w:fldChar w:fldCharType="separate"/>
        </w:r>
        <w:r>
          <w:t>52</w:t>
        </w:r>
        <w:r>
          <w:fldChar w:fldCharType="end"/>
        </w:r>
      </w:hyperlink>
    </w:p>
    <w:p>
      <w:pPr>
        <w:pStyle w:val="TOC1"/>
        <w:tabs>
          <w:tab w:val="right" w:leader="dot" w:pos="8306"/>
        </w:tabs>
      </w:pPr>
      <w:hyperlink w:anchor="_Toc2832" w:history="1">
        <w:r>
          <w:rPr>
            <w:rFonts w:ascii="仿宋" w:eastAsia="仿宋" w:hAnsi="仿宋" w:cs="仿宋" w:hint="eastAsia"/>
            <w:lang w:eastAsia="zh-CN"/>
          </w:rPr>
          <w:t>十四、供应链管理</w:t>
        </w:r>
        <w:r>
          <w:tab/>
        </w:r>
        <w:r>
          <w:fldChar w:fldCharType="begin"/>
        </w:r>
        <w:r>
          <w:instrText xml:space="preserve"> PAGEREF _Toc2832 \h </w:instrText>
        </w:r>
        <w:r>
          <w:fldChar w:fldCharType="separate"/>
        </w:r>
        <w:r>
          <w:t>53</w:t>
        </w:r>
        <w:r>
          <w:fldChar w:fldCharType="end"/>
        </w:r>
      </w:hyperlink>
    </w:p>
    <w:p>
      <w:pPr>
        <w:pStyle w:val="TOC2"/>
        <w:tabs>
          <w:tab w:val="right" w:leader="dot" w:pos="8306"/>
        </w:tabs>
      </w:pPr>
      <w:hyperlink w:anchor="_Toc25874" w:history="1">
        <w:r>
          <w:rPr>
            <w:rFonts w:ascii="仿宋" w:eastAsia="仿宋" w:hAnsi="仿宋" w:cs="仿宋" w:hint="eastAsia"/>
            <w:lang w:eastAsia="zh-CN"/>
          </w:rPr>
          <w:t>(一)、供应链战略规划</w:t>
        </w:r>
        <w:r>
          <w:tab/>
        </w:r>
        <w:r>
          <w:fldChar w:fldCharType="begin"/>
        </w:r>
        <w:r>
          <w:instrText xml:space="preserve"> PAGEREF _Toc25874 \h </w:instrText>
        </w:r>
        <w:r>
          <w:fldChar w:fldCharType="separate"/>
        </w:r>
        <w:r>
          <w:t>53</w:t>
        </w:r>
        <w:r>
          <w:fldChar w:fldCharType="end"/>
        </w:r>
      </w:hyperlink>
    </w:p>
    <w:p>
      <w:pPr>
        <w:pStyle w:val="TOC2"/>
        <w:tabs>
          <w:tab w:val="right" w:leader="dot" w:pos="8306"/>
        </w:tabs>
      </w:pPr>
      <w:hyperlink w:anchor="_Toc31814" w:history="1">
        <w:r>
          <w:rPr>
            <w:rFonts w:ascii="仿宋" w:eastAsia="仿宋" w:hAnsi="仿宋" w:cs="仿宋" w:hint="eastAsia"/>
            <w:lang w:eastAsia="zh-CN"/>
          </w:rPr>
          <w:t>(二)、供应商选择与合作</w:t>
        </w:r>
        <w:r>
          <w:tab/>
        </w:r>
        <w:r>
          <w:fldChar w:fldCharType="begin"/>
        </w:r>
        <w:r>
          <w:instrText xml:space="preserve"> PAGEREF _Toc31814 \h </w:instrText>
        </w:r>
        <w:r>
          <w:fldChar w:fldCharType="separate"/>
        </w:r>
        <w:r>
          <w:t>55</w:t>
        </w:r>
        <w:r>
          <w:fldChar w:fldCharType="end"/>
        </w:r>
      </w:hyperlink>
    </w:p>
    <w:p>
      <w:pPr>
        <w:pStyle w:val="TOC2"/>
        <w:tabs>
          <w:tab w:val="right" w:leader="dot" w:pos="8306"/>
        </w:tabs>
      </w:pPr>
      <w:hyperlink w:anchor="_Toc13359" w:history="1">
        <w:r>
          <w:rPr>
            <w:rFonts w:ascii="仿宋" w:eastAsia="仿宋" w:hAnsi="仿宋" w:cs="仿宋" w:hint="eastAsia"/>
            <w:lang w:eastAsia="zh-CN"/>
          </w:rPr>
          <w:t>(三)、物流与库存管理</w:t>
        </w:r>
        <w:r>
          <w:tab/>
        </w:r>
        <w:r>
          <w:fldChar w:fldCharType="begin"/>
        </w:r>
        <w:r>
          <w:instrText xml:space="preserve"> PAGEREF _Toc13359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453"/>
      <w:r>
        <w:rPr>
          <w:rFonts w:ascii="仿宋" w:eastAsia="仿宋" w:hAnsi="仿宋" w:cs="仿宋" w:hint="eastAsia"/>
          <w:lang w:eastAsia="zh-CN"/>
        </w:rPr>
        <w:t>(一)、PE电缆专用料行业分析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行业一直以来都是市场的关注焦点。行业内的发展趋势、竞争态势以及潜在机会都对PE电缆专用料项目的推进产生深远的影响。通过深入研究行业的整体概貌，我们将更好地理解行业的核心特征，为PE电缆专用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行业，技术一直是推动创新和发展的关键因素。我们将对当前技术趋势进行详尽分析，包括但不限于人工智能、大数据应用、先进制造技术等。这有助于PE电缆专用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电缆专用料项目成功的基础。我们将对主要竞争对手进行深入研究，包括其市场份额、产品特点、市场定位等。通过全面了解竞争对手的优势和劣势，PE电缆专用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39"/>
      <w:r>
        <w:rPr>
          <w:rFonts w:ascii="仿宋" w:eastAsia="仿宋" w:hAnsi="仿宋" w:cs="仿宋" w:hint="eastAsia"/>
          <w:sz w:val="28"/>
          <w:lang w:eastAsia="zh-CN"/>
        </w:rPr>
        <w:t>(二)、PE电缆专用料市场分析预测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电缆专用料市场未来的增长趋势。这包括市场的整体规模、各细分领域的发展趋势等。PE电缆专用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电缆专用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E电缆专用料项目实施过程中需要充分考虑的因素。我们将对市场风险进行全面评估，包括但不限于政策法规风险、市场竞争风险、技术变革风险等。通过对潜在风险的深入分析，PE电缆专用料项目可以制定相应的风险缓解策略，降低不确定性对PE电缆专用料项目的影响。</w:t>
      </w:r>
    </w:p>
    <w:p>
      <w:pPr>
        <w:pStyle w:val="Heading1"/>
        <w:ind w:firstLine="560" w:firstLineChars="200"/>
        <w:rPr>
          <w:rFonts w:ascii="仿宋" w:eastAsia="仿宋" w:hAnsi="仿宋" w:cs="仿宋" w:hint="eastAsia"/>
          <w:sz w:val="28"/>
          <w:lang w:eastAsia="zh-CN"/>
        </w:rPr>
      </w:pPr>
      <w:bookmarkStart w:id="5" w:name="_Toc13990"/>
      <w:r>
        <w:rPr>
          <w:rFonts w:ascii="仿宋" w:eastAsia="仿宋" w:hAnsi="仿宋" w:cs="仿宋" w:hint="eastAsia"/>
          <w:sz w:val="28"/>
          <w:lang w:eastAsia="zh-CN"/>
        </w:rPr>
        <w:t>二、PE电缆专用料项目绩效评估</w:t>
      </w:r>
      <w:bookmarkEnd w:id="5"/>
    </w:p>
    <w:p>
      <w:pPr>
        <w:pStyle w:val="Heading2"/>
        <w:rPr>
          <w:rFonts w:ascii="仿宋" w:eastAsia="仿宋" w:hAnsi="仿宋" w:cs="仿宋" w:hint="eastAsia"/>
          <w:lang w:eastAsia="zh-CN"/>
        </w:rPr>
      </w:pPr>
      <w:bookmarkStart w:id="6" w:name="_Toc13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中，我们设计了一套全面的绩效评估指标，以确保PE电缆专用料项目的可控和成功交付。这些指标跨足PE电缆专用料项目目标、成本、进度和质量等多个维度，为我们提供了全面洞察PE电缆专用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目标达成率是我们关注的首要指标。我们设定了明确的目标，并通过定期监测和评估，迅速发现并应对潜在的目标偏差。这为PE电缆专用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成本绩效是另一个核心关注点。通过实际成本与预算成本的对比分析，我们深入了解成本差异的原因，及时调整资源分配，保持PE电缆专用料项目在经济效益方面的合理水平。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进度作为关键的绩效指标之一，得到了精心的关注。我们制定了详细的PE电缆专用料项目进度计划，并设立了进度符合度指标，确保实际进度与计划进度保持一致。这使我们能够快速发现和解决潜在的进度问题，保持PE电缆专用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E电缆专用料项目绩效的不可或缺的一环。我们引入了一系列的质量标准和客户满意度指标，以确保PE电缆专用料项目交付的成果在质量上达到或超越预期水平。通过持续监测这些指标，我们努力提升PE电缆专用料项目整体质量水平，为PE电缆专用料项目的成功交付提供有力保障。通过这些科学且全面的绩效评估，我们能够更好地引导PE电缆专用料项目的持续改进，确保PE电缆专用料项目目标的顺利达成。</w:t>
      </w:r>
    </w:p>
    <w:p>
      <w:pPr>
        <w:pStyle w:val="Heading2"/>
        <w:ind w:firstLine="560" w:firstLineChars="200"/>
        <w:rPr>
          <w:rFonts w:ascii="仿宋" w:eastAsia="仿宋" w:hAnsi="仿宋" w:cs="仿宋" w:hint="eastAsia"/>
          <w:sz w:val="28"/>
          <w:lang w:eastAsia="zh-CN"/>
        </w:rPr>
      </w:pPr>
      <w:bookmarkStart w:id="7" w:name="_Toc241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绩效评估是PE电缆专用料项目中的关键环节，为确保PE电缆专用料项目达到预期目标，我们采用了多层次、多维度的绩效评估方法。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E电缆专用料项目的战略目标对齐，确保每个决策和行动都与PE电缆专用料项目整体目标保持一致。团队会定期召开战略对齐会议，审视当前工作与PE电缆专用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E电缆专用料项目进度、质量、成本和风险等方面。这些指标通过数据收集和分析，为PE电缆专用料项目管理团队提供了客观的评估依据。例如，我们通过PE电缆专用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绩效评估不仅仅停留在PE电缆专用料项目内部，还考虑了PE电缆专用料项目对外部环境的影响。我们定期进行干系人满意度调查，以了解各利益相关方对PE电缆专用料项目的期望和满意度，并及时做出调整。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这种多层次、多角度的绩效评估方法，使得我们能够全面了解PE电缆专用料项目的运行状态，及时做出调整，确保PE电缆专用料项目在不断变化的环境中保持稳健前行。</w:t>
      </w:r>
    </w:p>
    <w:p>
      <w:pPr>
        <w:pStyle w:val="Heading2"/>
        <w:ind w:firstLine="560" w:firstLineChars="200"/>
        <w:rPr>
          <w:rFonts w:ascii="仿宋" w:eastAsia="仿宋" w:hAnsi="仿宋" w:cs="仿宋" w:hint="eastAsia"/>
          <w:sz w:val="28"/>
          <w:lang w:eastAsia="zh-CN"/>
        </w:rPr>
      </w:pPr>
      <w:bookmarkStart w:id="8" w:name="_Toc1648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为了确保PE电缆专用料项目的有效管理和不断优化，我们采用了精心设计的绩效评估周期。这个周期旨在实现灵活、实时和全面的评估，以适应PE电缆专用料项目执行中的各种挑战。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E电缆专用料项目的不同需求，分为短期、中期和长期。短期评估关注每个迭代或工作周期，以及时发现和解决当前任务中的问题。中期评估涵盖几个迭代，深入了解整体PE电缆专用料项目的趋势和性能。长期评估则着眼于整个PE电缆专用料项目阶段，确保PE电缆专用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E电缆专用料项目管理工具和协作平台，团队成员能够随时更新和分享PE电缆专用料项目数据。这种实时性的反馈机制使我们能够及时察觉潜在问题，快速调整，保持PE电缆专用料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E电缆专用料项目的决策制定密不可分。每个周期的PE电缆专用料项目回顾会议成为集体总结经验、识别问题深层次原因并找到创新解决方案的平台。这种定期的反思与调整机制使PE电缆专用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965"/>
      <w:r>
        <w:rPr>
          <w:rFonts w:ascii="仿宋" w:eastAsia="仿宋" w:hAnsi="仿宋" w:cs="仿宋" w:hint="eastAsia"/>
          <w:sz w:val="28"/>
          <w:lang w:eastAsia="zh-CN"/>
        </w:rPr>
        <w:t>三、PE电缆专用料项目建设背景及必要性分析</w:t>
      </w:r>
      <w:bookmarkEnd w:id="9"/>
    </w:p>
    <w:p>
      <w:pPr>
        <w:pStyle w:val="Heading2"/>
        <w:rPr>
          <w:rFonts w:ascii="仿宋" w:eastAsia="仿宋" w:hAnsi="仿宋" w:cs="仿宋" w:hint="eastAsia"/>
          <w:lang w:eastAsia="zh-CN"/>
        </w:rPr>
      </w:pPr>
      <w:bookmarkStart w:id="10" w:name="_Toc16341"/>
      <w:r>
        <w:rPr>
          <w:rFonts w:ascii="仿宋" w:eastAsia="仿宋" w:hAnsi="仿宋" w:cs="仿宋" w:hint="eastAsia"/>
          <w:lang w:eastAsia="zh-CN"/>
        </w:rPr>
        <w:t>(一)、PE电缆专用料项目背景分析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电缆专用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电缆专用料项目在这个潮流中的定位。同时，我们将关注行业内涌现的新兴机遇，以便PE电缆专用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电缆专用料项目提供了强大的发展动力。我们将聚焦于行业内最新的技术发展趋势，包括但不限于人工智能、大数据分析、物联网等领域。通过深度的技术研究，我们将确保PE电缆专用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电缆专用料项目发展的源泉。我们将投入更多的精力对市场需求进行深入剖析，超越表面的需求，深入挖掘潜在的市场痛点和机遇。通过对市场需求的细致了解，PE电缆专用料项目将更有针对性地设计解决方案，满足市场的多样化需求，从而更好地促进PE电缆专用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电缆专用料项目战略至关重要。我们将对竞争态势进行更为深入的分析，包括但不限于市场份额、产品特点、客户满意度等多个维度。通过深度的竞争分析，PE电缆专用料项目将能够更准确地把握市场脉搏，制定具有竞争力的PE电缆专用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PE电缆专用料项目的发展具有直接的影响。我们将进行更为全面的法规和政策分析，了解行业发展中的潜在法律风险和合规挑战。通过充分了解和遵守相关法规，PE电缆专用料项目将确保在法律框架内合法合规运营，为PE电缆专用料项目的稳健发展提供有力支持。</w:t>
      </w:r>
    </w:p>
    <w:p>
      <w:pPr>
        <w:pStyle w:val="Heading2"/>
        <w:ind w:firstLine="560" w:firstLineChars="200"/>
        <w:rPr>
          <w:rFonts w:ascii="仿宋" w:eastAsia="仿宋" w:hAnsi="仿宋" w:cs="仿宋" w:hint="eastAsia"/>
          <w:sz w:val="28"/>
          <w:lang w:eastAsia="zh-CN"/>
        </w:rPr>
      </w:pPr>
      <w:bookmarkStart w:id="11" w:name="_Toc21565"/>
      <w:r>
        <w:rPr>
          <w:rFonts w:ascii="仿宋" w:eastAsia="仿宋" w:hAnsi="仿宋" w:cs="仿宋" w:hint="eastAsia"/>
          <w:sz w:val="28"/>
          <w:lang w:eastAsia="zh-CN"/>
        </w:rPr>
        <w:t>(二)、PE电缆专用料项目建设必要性分析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建设的迫切性源于对行业发展趋势的深刻洞察。我们正处于一个行业变革的时代，科技创新、数字化转型成为企业发展的关键动力。PE电缆专用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建设不仅仅是为了跟上潮流，更是为了通过技术创新推动企业的持续发展。通过引入先进的技术和解决方案，PE电缆专用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电缆专用料项目的建设成为必然选择，通过提高产品质量、拓展服务领域，从而在竞争中获得更多的机会。PE电缆专用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电缆专用料项目建设的必要性体现在对客户需求更精准的满足。通过PE电缆专用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建设的背后是对企业持续创新的追求。只有通过不断创新，企业才能在竞争中立于不败之地。PE电缆专用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56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622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的技术管理特点体现在其创新导向。通过引入最先进的技术趋势和解决方案，PE电缆专用料项目致力于提升科技含量、提高质量和效率水平。这意味着我们将采用最新的工具和方法，确保PE电缆专用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E电缆专用料项目技术管理的显著特征。通过整合不同领域的技术资源，我们实现了跨学科的协同工作。这有助于优化技术架构，提高整体效能。此外，整合性策略还促进了不同技术团队之间的紧密沟通和高效合作，确保PE电缆专用料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E电缆专用料项目所采用的技术。通过不断优化技术方案，PE电缆专用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E电缆专用料项目团队将在PE电缆专用料项目初期识别可能的技术风险，并采取相应的预防和应对措施。通过建立健全的风险评估机制，PE电缆专用料项目能够在实施过程中及时发现并解决潜在的技术问题，保障PE电缆专用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E电缆专用料项目中，技术将成为PE电缆专用料项目成功的有力支持。这一深度剖析揭示了技术管理在PE电缆专用料项目实施中的关键作用，为PE电缆专用料项目的技术基础奠定了坚实的基础。</w:t>
      </w:r>
    </w:p>
    <w:p>
      <w:pPr>
        <w:pStyle w:val="Heading2"/>
        <w:ind w:firstLine="560" w:firstLineChars="200"/>
        <w:rPr>
          <w:rFonts w:ascii="仿宋" w:eastAsia="仿宋" w:hAnsi="仿宋" w:cs="仿宋" w:hint="eastAsia"/>
          <w:sz w:val="28"/>
          <w:lang w:eastAsia="zh-CN"/>
        </w:rPr>
      </w:pPr>
      <w:bookmarkStart w:id="14" w:name="_Toc28263"/>
      <w:r>
        <w:rPr>
          <w:rFonts w:ascii="仿宋" w:eastAsia="仿宋" w:hAnsi="仿宋" w:cs="仿宋" w:hint="eastAsia"/>
          <w:sz w:val="28"/>
          <w:lang w:eastAsia="zh-CN"/>
        </w:rPr>
        <w:t>(二)、PE电缆专用料项目工艺技术设计方案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E电缆专用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E电缆专用料项目将严格按照相关行业规范要求进行组织。通过有效控制产品质量，PE电缆专用料项目将致力于为顾客提供优质的PE电缆专用料项目产品和良好的服务。这体现了PE电缆专用料项目对于生产活动合规性和质量标准的高度重视，为PE电缆专用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E电缆专用料项目注重生态效益和清洁生产原则。PE电缆专用料项目建设将紧密结合地方特色经济发展，与社会经济发展规划和区域环境保护规划方案相协调一致。通过与当地区域自然生态系统的结合，PE电缆专用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E电缆专用料项目产品具有多样化的客户需求和个性化的特点。因此，PE电缆专用料项目产品规格品种多样，且单批生产数量较小。为满足这一特点，PE电缆专用料项目承办单位将建设先进的柔性制造生产线。通过广泛应用柔性制造技术，PE电缆专用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E电缆专用料项目采用的技术具有较高的技术含量和自动化水平，处于国内先进水平。这一技术选用不仅体现了对生产效率、质量和环境友好性的高标准要求，同时为PE电缆专用料项目的可持续发展奠定了坚实的基础。</w:t>
      </w:r>
    </w:p>
    <w:p>
      <w:pPr>
        <w:pStyle w:val="Heading2"/>
        <w:ind w:firstLine="560" w:firstLineChars="200"/>
        <w:rPr>
          <w:rFonts w:ascii="仿宋" w:eastAsia="仿宋" w:hAnsi="仿宋" w:cs="仿宋" w:hint="eastAsia"/>
          <w:sz w:val="28"/>
          <w:lang w:eastAsia="zh-CN"/>
        </w:rPr>
      </w:pPr>
      <w:bookmarkStart w:id="15" w:name="_Toc1491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为确保PE电缆专用料项目的高效生产和技术实施，我们制定了一套精心设计的设备选型方案，以满足PE电缆专用料项目生产、质量和环保的要求。该方案的主要特点如下：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E电缆专用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针对PE电缆专用料项目产品的多样性和小批量生产的特点，我们将建设柔性制造生产线。通过在设备选型中考虑柔性制造技术，可以灵活应对不同产品规格和生产需求，实现生产线的高度灵活性和适应性。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71"/>
      <w:r>
        <w:rPr>
          <w:rFonts w:ascii="仿宋" w:eastAsia="仿宋" w:hAnsi="仿宋" w:cs="仿宋" w:hint="eastAsia"/>
          <w:sz w:val="28"/>
          <w:lang w:eastAsia="zh-CN"/>
        </w:rPr>
        <w:t>五、PE电缆专用料项目选址可行性分析</w:t>
      </w:r>
      <w:bookmarkEnd w:id="16"/>
    </w:p>
    <w:p>
      <w:pPr>
        <w:pStyle w:val="Heading2"/>
        <w:rPr>
          <w:rFonts w:ascii="仿宋" w:eastAsia="仿宋" w:hAnsi="仿宋" w:cs="仿宋" w:hint="eastAsia"/>
          <w:lang w:eastAsia="zh-CN"/>
        </w:rPr>
      </w:pPr>
      <w:bookmarkStart w:id="17" w:name="_Toc10518"/>
      <w:r>
        <w:rPr>
          <w:rFonts w:ascii="仿宋" w:eastAsia="仿宋" w:hAnsi="仿宋" w:cs="仿宋" w:hint="eastAsia"/>
          <w:lang w:eastAsia="zh-CN"/>
        </w:rPr>
        <w:t>(一)、PE电缆专用料项目选址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该PE电缆专用料项目选址位于XX省XX市XX区XXX街道</w:t>
      </w:r>
    </w:p>
    <w:p>
      <w:pPr>
        <w:pStyle w:val="Heading2"/>
        <w:ind w:firstLine="560" w:firstLineChars="200"/>
        <w:rPr>
          <w:rFonts w:ascii="仿宋" w:eastAsia="仿宋" w:hAnsi="仿宋" w:cs="仿宋" w:hint="eastAsia"/>
          <w:sz w:val="28"/>
          <w:lang w:eastAsia="zh-CN"/>
        </w:rPr>
      </w:pPr>
      <w:bookmarkStart w:id="18" w:name="_Toc1349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PE电缆专用料项目的征地面积将根据PE电缆专用料项目的实际规模和需求进行精确规划。具体面积XXX平方米，旨在确保PE电缆专用料项目不仅能够满足当前的发展需求，还能够预留空间以适应未来的扩展。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净用地面积是在征地面积基础上去除不可利用面积后的实际可开发用地。具体面积XXX平方米，考虑到环保、交通、安全等多方面因素，以确保PE电缆专用料项目在整体利用效率上达到最优。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PE电缆专用料项目计划建设的建筑总规模具体面积XXX平方米。这一规模的确定综合考虑了PE电缆专用料项目的性质、规模，以及城市规划的相关要求，确保建筑布局与周边环境协调一致。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绿地率是PE电缆专用料项目用地中被规划为绿地的比例。具体面积XXX平方米，旨在通过合理规划绿地，改善PE电缆专用料项目周边环境，提升居民生活质量，并符合城市整体绿化规划。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容积率是用地上可以建设的建筑总体积与用地面积之比。具体面积XXX，通过合理的容积率规划，确保PE电缆专用料项目建筑规模与周边环境和谐共生。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电缆专用料项目选址与当地城市规划相一致，具体面积XXX平方米。通过与城市规划部门深入沟通，确保PE电缆专用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E电缆专用料项目选址符合当地产业政策，具体面积XXX平方米。这包括PE电缆专用料项目对当地经济的促进作用，以及对相关产业的带动效应，确保PE电缆专用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用地总体要求必须符合环保和可持续发展的原则，具体面积XXX平方米。通过采用绿色建筑设计、节能减排等措施，确保PE电缆专用料项目在建设和运营过程中对环境的影响最小化，达到可持续发展的要求。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确保PE电缆专用料项目选址具备必要的公共设施配套，具体面积XXX平方米。这包括交通便利性、教育、医疗等基础设施，以提高居民生活品质，使得PE电缆专用料项目选址更具吸引力。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https://d.book118.com/378140014052006045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8690F"/>
    <w:rsid w:val="663869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4001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2024-03-04T12:15:00Z</dcterms:created>
  <dcterms:modified xsi:type="dcterms:W3CDTF">2024-03-04T12:15:25Z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F4646480926F4B9CBB29D716CE464447_11</vt:lpwstr>
  </property>
  <property fmtid="{D5CDD505-2E9C-101B-9397-08002B2CF9AE}" pid="3" name="KSOProductBuildVer">
    <vt:lpwstr>2052-12.1.0.16388</vt:lpwstr>
  </property>
</Properties>
</file>