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2018-2023年邢台职业技术学院高职单招（数学／语文／英语）历年常考试题库含答案解析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在《报刘一丈书》中，所揭示的权贵者的性格特征是（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D.趋炎附势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郁达夫《故都的秋》所写的“故都”是今天的（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A.北京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B.南京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C.西安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D.开封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李商隐《无题》中推己而及对方的一联是（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D.蓬山此去无多路，青鸟殷勤为探看。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下列句子中加点的“其”可作为语气词的是（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752784" cy="156226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2784" cy="156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下列剧本中是曹禺的作品的是（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B.《原野》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C.《南归》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朱光潜在《选择与安排》中，阐析“常山蛇阵”的特点是为了喻证（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A.每件艺术品都必须突出一个中心旨意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B.每件艺术品都必须抓住几个典型细节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C.每件艺术品都必须是一个有生命的东西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D.每件艺术品都必须做到层次清楚，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中国现代小说的奠基人是（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8.</w:t>
      </w:r>
      <w:r>
        <w:rPr>
          <w:rFonts w:ascii="黑体" w:eastAsia="黑体" w:hAnsi="黑体" w:cs="Times New Roman"/>
          <w:sz w:val="24"/>
          <w:lang w:val="en-US" w:eastAsia="ja-JP" w:bidi="ar-SA"/>
        </w:rPr>
        <w:t>《八声甘州》（对潇潇暮雨洒江天）上片写景的主要特点是（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A.移情于景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B.白描铺叙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C.因情造景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D.虚实交错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7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8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9.</w:t>
      </w:r>
      <w:r>
        <w:rPr>
          <w:rFonts w:ascii="黑体" w:eastAsia="黑体" w:hAnsi="黑体" w:cs="Times New Roman"/>
          <w:sz w:val="24"/>
          <w:lang w:val="en-US" w:eastAsia="ja-JP" w:bidi="ar-SA"/>
        </w:rPr>
        <w:t xml:space="preserve"> 下列带点的字解释正确的是（　　） 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drawing>
          <wp:inline distT="0" distB="0" distL="0" distR="0">
            <wp:extent cx="3686562" cy="971652"/>
            <wp:effectExtent l="0" t="0" r="0" b="0"/>
            <wp:docPr id="17108918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891868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6562" cy="97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A.a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B.b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8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C.c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D.d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8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下列诗句运用了比兴方法的是（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A.自我徂尔，三岁食贫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B.女也不爽，士贰其行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C.于嗟鸠兮，无食桑葚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D.淇水汤汤，渐车帷裳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下列曲词中，概括《天净沙·秋思》全篇主题思想的是（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A.枯藤老树昏鸦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B.小桥流水人家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C.古道西风瘦马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D.断肠人在天涯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下列句子中，含有判断句式的是（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A.左右曰：“乃歌夫‘长铗归来’者也。”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B.梁惠王曰：“寡人之于国也，尽心焉耳矣！……”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C.问者嘻曰：“不亦善夫！吾问养树，得养人术。”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D.每大言曰：“人生有命，吾惟守分尔！”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古语“多行不义必自毙”出自（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https://d.book118.com/385000010332011112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85000010332011112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