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pPr>
    </w:p>
    <w:p>
      <w:pPr>
        <w:spacing w:before="159" w:line="840" w:lineRule="exact"/>
        <w:jc w:val="right"/>
        <w:rPr>
          <w:rFonts w:ascii="宋体" w:eastAsia="宋体" w:hAnsi="宋体" w:cs="宋体"/>
          <w:sz w:val="49"/>
          <w:szCs w:val="49"/>
        </w:rPr>
      </w:pPr>
      <w:r>
        <w:rPr>
          <w:rFonts w:ascii="宋体" w:eastAsia="宋体" w:hAnsi="宋体" w:cs="宋体"/>
          <w:b/>
          <w:bCs/>
          <w:spacing w:val="24"/>
          <w:position w:val="25"/>
          <w:sz w:val="49"/>
          <w:szCs w:val="49"/>
        </w:rPr>
        <w:t>浙江海讯印染有限公司新增年加工印染</w:t>
      </w:r>
    </w:p>
    <w:p>
      <w:pPr>
        <w:spacing w:line="219" w:lineRule="auto"/>
        <w:ind w:left="1170"/>
        <w:rPr>
          <w:rFonts w:ascii="宋体" w:eastAsia="宋体" w:hAnsi="宋体" w:cs="宋体"/>
          <w:sz w:val="49"/>
          <w:szCs w:val="49"/>
        </w:rPr>
      </w:pPr>
      <w:r>
        <w:rPr>
          <w:rFonts w:ascii="宋体" w:eastAsia="宋体" w:hAnsi="宋体" w:cs="宋体"/>
          <w:b/>
          <w:bCs/>
          <w:spacing w:val="36"/>
          <w:sz w:val="49"/>
          <w:szCs w:val="49"/>
        </w:rPr>
        <w:t>纯棉筒子纱3800吨技改项目</w:t>
      </w:r>
    </w:p>
    <w:p>
      <w:pPr>
        <w:spacing w:before="257" w:line="233" w:lineRule="auto"/>
        <w:ind w:left="3"/>
        <w:outlineLvl w:val="0"/>
        <w:rPr>
          <w:rFonts w:ascii="STXinwei" w:eastAsia="STXinwei" w:hAnsi="STXinwei" w:cs="STXinwei"/>
          <w:sz w:val="68"/>
          <w:szCs w:val="68"/>
        </w:rPr>
      </w:pPr>
      <w:r>
        <w:rPr>
          <w:rFonts w:ascii="STXinwei" w:eastAsia="STXinwei" w:hAnsi="STXinwei" w:cs="STXinwei"/>
          <w:b/>
          <w:bCs/>
          <w:spacing w:val="-54"/>
          <w:sz w:val="76"/>
          <w:szCs w:val="76"/>
        </w:rPr>
        <w:t>环</w:t>
      </w:r>
      <w:r>
        <w:rPr>
          <w:rFonts w:ascii="STXinwei" w:eastAsia="STXinwei" w:hAnsi="STXinwei" w:cs="STXinwei"/>
          <w:spacing w:val="-54"/>
          <w:sz w:val="76"/>
          <w:szCs w:val="76"/>
        </w:rPr>
        <w:t xml:space="preserve">   </w:t>
      </w:r>
      <w:r>
        <w:rPr>
          <w:rFonts w:ascii="STXinwei" w:eastAsia="STXinwei" w:hAnsi="STXinwei" w:cs="STXinwei"/>
          <w:b/>
          <w:bCs/>
          <w:spacing w:val="-54"/>
          <w:sz w:val="76"/>
          <w:szCs w:val="76"/>
        </w:rPr>
        <w:t>境</w:t>
      </w:r>
      <w:r>
        <w:rPr>
          <w:rFonts w:ascii="STXinwei" w:eastAsia="STXinwei" w:hAnsi="STXinwei" w:cs="STXinwei"/>
          <w:spacing w:val="83"/>
          <w:sz w:val="76"/>
          <w:szCs w:val="76"/>
        </w:rPr>
        <w:t xml:space="preserve">  </w:t>
      </w:r>
      <w:r>
        <w:rPr>
          <w:rFonts w:ascii="STXinwei" w:eastAsia="STXinwei" w:hAnsi="STXinwei" w:cs="STXinwei"/>
          <w:b/>
          <w:bCs/>
          <w:spacing w:val="-54"/>
          <w:sz w:val="76"/>
          <w:szCs w:val="76"/>
        </w:rPr>
        <w:t>影</w:t>
      </w:r>
      <w:r>
        <w:rPr>
          <w:rFonts w:ascii="STXinwei" w:eastAsia="STXinwei" w:hAnsi="STXinwei" w:cs="STXinwei"/>
          <w:spacing w:val="82"/>
          <w:sz w:val="76"/>
          <w:szCs w:val="76"/>
        </w:rPr>
        <w:t xml:space="preserve">  </w:t>
      </w:r>
      <w:r>
        <w:rPr>
          <w:rFonts w:ascii="STXinwei" w:eastAsia="STXinwei" w:hAnsi="STXinwei" w:cs="STXinwei"/>
          <w:b/>
          <w:bCs/>
          <w:spacing w:val="-54"/>
          <w:sz w:val="76"/>
          <w:szCs w:val="76"/>
        </w:rPr>
        <w:t>响</w:t>
      </w:r>
      <w:r>
        <w:rPr>
          <w:rFonts w:ascii="STXinwei" w:eastAsia="STXinwei" w:hAnsi="STXinwei" w:cs="STXinwei"/>
          <w:spacing w:val="86"/>
          <w:sz w:val="76"/>
          <w:szCs w:val="76"/>
        </w:rPr>
        <w:t xml:space="preserve">  </w:t>
      </w:r>
      <w:r>
        <w:rPr>
          <w:rFonts w:ascii="STXinwei" w:eastAsia="STXinwei" w:hAnsi="STXinwei" w:cs="STXinwei"/>
          <w:b/>
          <w:bCs/>
          <w:spacing w:val="-54"/>
          <w:sz w:val="76"/>
          <w:szCs w:val="76"/>
        </w:rPr>
        <w:t>报</w:t>
      </w:r>
      <w:r>
        <w:rPr>
          <w:rFonts w:ascii="STXinwei" w:eastAsia="STXinwei" w:hAnsi="STXinwei" w:cs="STXinwei"/>
          <w:spacing w:val="82"/>
          <w:sz w:val="76"/>
          <w:szCs w:val="76"/>
        </w:rPr>
        <w:t xml:space="preserve">  </w:t>
      </w:r>
      <w:r>
        <w:rPr>
          <w:rFonts w:ascii="STXinwei" w:eastAsia="STXinwei" w:hAnsi="STXinwei" w:cs="STXinwei"/>
          <w:b/>
          <w:bCs/>
          <w:spacing w:val="-54"/>
          <w:sz w:val="76"/>
          <w:szCs w:val="76"/>
        </w:rPr>
        <w:t>告</w:t>
      </w:r>
      <w:r>
        <w:rPr>
          <w:rFonts w:ascii="STXinwei" w:eastAsia="STXinwei" w:hAnsi="STXinwei" w:cs="STXinwei"/>
          <w:spacing w:val="78"/>
          <w:sz w:val="76"/>
          <w:szCs w:val="76"/>
        </w:rPr>
        <w:t xml:space="preserve">  </w:t>
      </w:r>
      <w:r>
        <w:rPr>
          <w:rFonts w:ascii="STXinwei" w:eastAsia="STXinwei" w:hAnsi="STXinwei" w:cs="STXinwei"/>
          <w:b/>
          <w:bCs/>
          <w:spacing w:val="-54"/>
          <w:sz w:val="68"/>
          <w:szCs w:val="68"/>
        </w:rPr>
        <w:t>书</w:t>
      </w:r>
    </w:p>
    <w:p>
      <w:pPr>
        <w:spacing w:before="94" w:line="219" w:lineRule="auto"/>
        <w:ind w:left="3252"/>
        <w:rPr>
          <w:rFonts w:ascii="宋体" w:eastAsia="宋体" w:hAnsi="宋体" w:cs="宋体"/>
          <w:sz w:val="34"/>
          <w:szCs w:val="34"/>
        </w:rPr>
      </w:pPr>
      <w:r>
        <w:rPr>
          <w:rFonts w:ascii="宋体" w:eastAsia="宋体" w:hAnsi="宋体" w:cs="宋体"/>
          <w:spacing w:val="-25"/>
          <w:sz w:val="34"/>
          <w:szCs w:val="34"/>
        </w:rPr>
        <w:t>(</w:t>
      </w:r>
      <w:r>
        <w:rPr>
          <w:rFonts w:ascii="宋体" w:eastAsia="宋体" w:hAnsi="宋体" w:cs="宋体"/>
          <w:spacing w:val="78"/>
          <w:sz w:val="34"/>
          <w:szCs w:val="34"/>
        </w:rPr>
        <w:t xml:space="preserve"> </w:t>
      </w:r>
      <w:r>
        <w:rPr>
          <w:rFonts w:ascii="宋体" w:eastAsia="宋体" w:hAnsi="宋体" w:cs="宋体"/>
          <w:spacing w:val="-25"/>
          <w:sz w:val="34"/>
          <w:szCs w:val="34"/>
        </w:rPr>
        <w:t>简</w:t>
      </w:r>
      <w:r>
        <w:rPr>
          <w:rFonts w:ascii="宋体" w:eastAsia="宋体" w:hAnsi="宋体" w:cs="宋体"/>
          <w:spacing w:val="72"/>
          <w:sz w:val="34"/>
          <w:szCs w:val="34"/>
        </w:rPr>
        <w:t xml:space="preserve"> </w:t>
      </w:r>
      <w:r>
        <w:rPr>
          <w:rFonts w:ascii="宋体" w:eastAsia="宋体" w:hAnsi="宋体" w:cs="宋体"/>
          <w:spacing w:val="-25"/>
          <w:sz w:val="34"/>
          <w:szCs w:val="34"/>
        </w:rPr>
        <w:t>要</w:t>
      </w:r>
      <w:r>
        <w:rPr>
          <w:rFonts w:ascii="宋体" w:eastAsia="宋体" w:hAnsi="宋体" w:cs="宋体"/>
          <w:spacing w:val="71"/>
          <w:sz w:val="34"/>
          <w:szCs w:val="34"/>
        </w:rPr>
        <w:t xml:space="preserve"> </w:t>
      </w:r>
      <w:r>
        <w:rPr>
          <w:rFonts w:ascii="宋体" w:eastAsia="宋体" w:hAnsi="宋体" w:cs="宋体"/>
          <w:spacing w:val="-25"/>
          <w:sz w:val="34"/>
          <w:szCs w:val="34"/>
        </w:rPr>
        <w:t>本</w:t>
      </w:r>
      <w:r>
        <w:rPr>
          <w:rFonts w:ascii="宋体" w:eastAsia="宋体" w:hAnsi="宋体" w:cs="宋体"/>
          <w:spacing w:val="72"/>
          <w:sz w:val="34"/>
          <w:szCs w:val="34"/>
        </w:rPr>
        <w:t xml:space="preserve"> </w:t>
      </w:r>
      <w:r>
        <w:rPr>
          <w:rFonts w:ascii="宋体" w:eastAsia="宋体" w:hAnsi="宋体" w:cs="宋体"/>
          <w:spacing w:val="-25"/>
          <w:sz w:val="34"/>
          <w:szCs w:val="34"/>
        </w:rPr>
        <w:t>)</w:t>
      </w: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spacing w:before="109" w:line="224" w:lineRule="auto"/>
        <w:ind w:left="3017"/>
        <w:rPr>
          <w:rFonts w:ascii="STXinwei" w:eastAsia="STXinwei" w:hAnsi="STXinwei" w:cs="STXinwei"/>
          <w:sz w:val="33"/>
          <w:szCs w:val="33"/>
        </w:rPr>
      </w:pPr>
      <w:r>
        <w:rPr>
          <w:rFonts w:ascii="STXinwei" w:eastAsia="STXinwei" w:hAnsi="STXinwei" w:cs="STXinwei"/>
          <w:b/>
          <w:bCs/>
          <w:spacing w:val="5"/>
          <w:sz w:val="33"/>
          <w:szCs w:val="33"/>
        </w:rPr>
        <w:t>二</w:t>
      </w:r>
      <w:r>
        <w:rPr>
          <w:rFonts w:ascii="STXinwei" w:eastAsia="STXinwei" w:hAnsi="STXinwei" w:cs="STXinwei"/>
          <w:spacing w:val="-43"/>
          <w:sz w:val="33"/>
          <w:szCs w:val="33"/>
        </w:rPr>
        <w:t xml:space="preserve"> </w:t>
      </w:r>
      <w:r>
        <w:rPr>
          <w:rFonts w:ascii="宋体" w:eastAsia="宋体" w:hAnsi="宋体" w:cs="宋体"/>
          <w:b/>
          <w:bCs/>
          <w:spacing w:val="5"/>
          <w:sz w:val="33"/>
          <w:szCs w:val="33"/>
        </w:rPr>
        <w:t>〇</w:t>
      </w:r>
      <w:r>
        <w:rPr>
          <w:rFonts w:ascii="STXinwei" w:eastAsia="STXinwei" w:hAnsi="STXinwei" w:cs="STXinwei"/>
          <w:b/>
          <w:bCs/>
          <w:spacing w:val="5"/>
          <w:sz w:val="33"/>
          <w:szCs w:val="33"/>
        </w:rPr>
        <w:t>一三年十二月</w:t>
      </w:r>
    </w:p>
    <w:p>
      <w:pPr>
        <w:spacing w:line="224" w:lineRule="auto"/>
        <w:rPr>
          <w:rFonts w:ascii="STXinwei" w:eastAsia="STXinwei" w:hAnsi="STXinwei" w:cs="STXinwei"/>
          <w:sz w:val="33"/>
          <w:szCs w:val="33"/>
        </w:rPr>
        <w:sectPr>
          <w:pgSz w:w="11910" w:h="16840"/>
          <w:pgMar w:top="1431" w:right="1536" w:bottom="0" w:left="1546" w:header="0" w:footer="0" w:gutter="0"/>
          <w:cols w:space="708"/>
        </w:sectPr>
      </w:pPr>
    </w:p>
    <w:p>
      <w:pPr>
        <w:spacing w:before="161" w:line="221" w:lineRule="auto"/>
        <w:ind w:left="3891"/>
        <w:rPr>
          <w:rFonts w:ascii="宋体" w:eastAsia="宋体" w:hAnsi="宋体" w:cs="宋体"/>
          <w:sz w:val="31"/>
          <w:szCs w:val="31"/>
        </w:rPr>
      </w:pPr>
      <w:r>
        <w:rPr>
          <w:rFonts w:ascii="宋体" w:eastAsia="宋体" w:hAnsi="宋体" w:cs="宋体"/>
          <w:b/>
          <w:bCs/>
          <w:spacing w:val="-24"/>
          <w:sz w:val="31"/>
          <w:szCs w:val="31"/>
        </w:rPr>
        <w:t>目</w:t>
      </w:r>
      <w:r>
        <w:rPr>
          <w:rFonts w:ascii="宋体" w:eastAsia="宋体" w:hAnsi="宋体" w:cs="宋体"/>
          <w:spacing w:val="-24"/>
          <w:sz w:val="31"/>
          <w:szCs w:val="31"/>
        </w:rPr>
        <w:t xml:space="preserve">     </w:t>
      </w:r>
      <w:r>
        <w:rPr>
          <w:rFonts w:ascii="宋体" w:eastAsia="宋体" w:hAnsi="宋体" w:cs="宋体"/>
          <w:b/>
          <w:bCs/>
          <w:spacing w:val="-24"/>
          <w:sz w:val="31"/>
          <w:szCs w:val="31"/>
        </w:rPr>
        <w:t>录</w:t>
      </w:r>
    </w:p>
    <w:p>
      <w:pPr>
        <w:pStyle w:val="BodyText"/>
        <w:spacing w:line="401" w:lineRule="auto"/>
      </w:pPr>
    </w:p>
    <w:p>
      <w:pPr>
        <w:tabs>
          <w:tab w:val="right" w:leader="dot" w:pos="8457"/>
        </w:tabs>
        <w:spacing w:before="68" w:line="219" w:lineRule="auto"/>
        <w:rPr>
          <w:rFonts w:ascii="Times New Roman" w:eastAsia="Times New Roman" w:hAnsi="Times New Roman" w:cs="Times New Roman"/>
        </w:rPr>
      </w:pPr>
      <w:r>
        <w:rPr>
          <w:rFonts w:ascii="宋体" w:eastAsia="宋体" w:hAnsi="宋体" w:cs="宋体"/>
          <w:b/>
          <w:bCs/>
          <w:spacing w:val="-19"/>
          <w:sz w:val="21"/>
          <w:szCs w:val="21"/>
        </w:rPr>
        <w:t>一</w:t>
      </w:r>
      <w:r>
        <w:rPr>
          <w:rFonts w:ascii="宋体" w:eastAsia="宋体" w:hAnsi="宋体" w:cs="宋体"/>
          <w:spacing w:val="-17"/>
          <w:sz w:val="21"/>
          <w:szCs w:val="21"/>
        </w:rPr>
        <w:t xml:space="preserve"> </w:t>
      </w:r>
      <w:r>
        <w:rPr>
          <w:rFonts w:ascii="宋体" w:eastAsia="宋体" w:hAnsi="宋体" w:cs="宋体"/>
          <w:b/>
          <w:bCs/>
          <w:spacing w:val="-19"/>
          <w:sz w:val="21"/>
          <w:szCs w:val="21"/>
        </w:rPr>
        <w:t>、</w:t>
      </w:r>
      <w:r>
        <w:rPr>
          <w:rFonts w:ascii="宋体" w:eastAsia="宋体" w:hAnsi="宋体" w:cs="宋体"/>
          <w:spacing w:val="6"/>
          <w:sz w:val="21"/>
          <w:szCs w:val="21"/>
        </w:rPr>
        <w:t xml:space="preserve"> </w:t>
      </w:r>
      <w:r>
        <w:rPr>
          <w:rFonts w:ascii="宋体" w:eastAsia="宋体" w:hAnsi="宋体" w:cs="宋体"/>
          <w:b/>
          <w:bCs/>
          <w:spacing w:val="-19"/>
          <w:sz w:val="21"/>
          <w:szCs w:val="21"/>
        </w:rPr>
        <w:t>项</w:t>
      </w:r>
      <w:r>
        <w:rPr>
          <w:rFonts w:ascii="宋体" w:eastAsia="宋体" w:hAnsi="宋体" w:cs="宋体"/>
          <w:spacing w:val="-19"/>
          <w:sz w:val="21"/>
          <w:szCs w:val="21"/>
        </w:rPr>
        <w:t xml:space="preserve"> </w:t>
      </w:r>
      <w:r>
        <w:rPr>
          <w:rFonts w:ascii="宋体" w:eastAsia="宋体" w:hAnsi="宋体" w:cs="宋体"/>
          <w:b/>
          <w:bCs/>
          <w:spacing w:val="-19"/>
          <w:sz w:val="21"/>
          <w:szCs w:val="21"/>
        </w:rPr>
        <w:t>目</w:t>
      </w:r>
      <w:r>
        <w:rPr>
          <w:rFonts w:ascii="宋体" w:eastAsia="宋体" w:hAnsi="宋体" w:cs="宋体"/>
          <w:spacing w:val="-42"/>
          <w:sz w:val="21"/>
          <w:szCs w:val="21"/>
        </w:rPr>
        <w:t xml:space="preserve"> </w:t>
      </w:r>
      <w:r>
        <w:rPr>
          <w:rFonts w:ascii="宋体" w:eastAsia="宋体" w:hAnsi="宋体" w:cs="宋体"/>
          <w:b/>
          <w:bCs/>
          <w:spacing w:val="-19"/>
          <w:sz w:val="21"/>
          <w:szCs w:val="21"/>
        </w:rPr>
        <w:t>概</w:t>
      </w:r>
      <w:r>
        <w:rPr>
          <w:rFonts w:ascii="宋体" w:eastAsia="宋体" w:hAnsi="宋体" w:cs="宋体"/>
          <w:spacing w:val="-41"/>
          <w:sz w:val="21"/>
          <w:szCs w:val="21"/>
        </w:rPr>
        <w:t xml:space="preserve"> </w:t>
      </w:r>
      <w:r>
        <w:rPr>
          <w:rFonts w:ascii="宋体" w:eastAsia="宋体" w:hAnsi="宋体" w:cs="宋体"/>
          <w:b/>
          <w:bCs/>
          <w:spacing w:val="-19"/>
          <w:sz w:val="21"/>
          <w:szCs w:val="21"/>
        </w:rPr>
        <w:t>况</w:t>
      </w:r>
      <w:r>
        <w:rPr>
          <w:rFonts w:ascii="宋体" w:eastAsia="宋体" w:hAnsi="宋体" w:cs="宋体"/>
          <w:spacing w:val="-81"/>
          <w:sz w:val="21"/>
          <w:szCs w:val="21"/>
        </w:rPr>
        <w:t xml:space="preserve"> </w:t>
      </w:r>
      <w:r>
        <w:rPr>
          <w:rFonts w:ascii="宋体" w:eastAsia="宋体" w:hAnsi="宋体" w:cs="宋体"/>
          <w:sz w:val="21"/>
          <w:szCs w:val="21"/>
        </w:rPr>
        <w:tab/>
      </w:r>
      <w:r>
        <w:rPr>
          <w:rFonts w:ascii="宋体" w:eastAsia="宋体" w:hAnsi="宋体" w:cs="宋体"/>
          <w:spacing w:val="-47"/>
          <w:sz w:val="21"/>
          <w:szCs w:val="21"/>
        </w:rPr>
        <w:t xml:space="preserve"> </w:t>
      </w:r>
      <w:hyperlink w:anchor="bookmark1" w:history="1">
        <w:r>
          <w:rPr>
            <w:rFonts w:ascii="Times New Roman" w:eastAsia="Times New Roman" w:hAnsi="Times New Roman" w:cs="Times New Roman"/>
            <w:b/>
            <w:bCs/>
            <w:sz w:val="21"/>
            <w:szCs w:val="21"/>
          </w:rPr>
          <w:t>3</w:t>
        </w:r>
      </w:hyperlink>
    </w:p>
    <w:p>
      <w:pPr>
        <w:tabs>
          <w:tab w:val="right" w:leader="dot" w:pos="8482"/>
        </w:tabs>
        <w:spacing w:before="103" w:line="219" w:lineRule="auto"/>
        <w:ind w:left="347"/>
        <w:rPr>
          <w:rFonts w:ascii="Times New Roman" w:eastAsia="Times New Roman" w:hAnsi="Times New Roman" w:cs="Times New Roman"/>
        </w:rPr>
      </w:pPr>
      <w:r>
        <w:rPr>
          <w:rFonts w:ascii="Times New Roman" w:eastAsia="Times New Roman" w:hAnsi="Times New Roman" w:cs="Times New Roman"/>
          <w:sz w:val="21"/>
          <w:szCs w:val="21"/>
        </w:rPr>
        <w:t xml:space="preserve">1.1       </w:t>
      </w:r>
      <w:r>
        <w:rPr>
          <w:rFonts w:ascii="宋体" w:eastAsia="宋体" w:hAnsi="宋体" w:cs="宋体"/>
          <w:sz w:val="21"/>
          <w:szCs w:val="21"/>
        </w:rPr>
        <w:t>项目由来</w:t>
      </w:r>
      <w:r>
        <w:rPr>
          <w:rFonts w:ascii="宋体" w:eastAsia="宋体" w:hAnsi="宋体" w:cs="宋体"/>
          <w:spacing w:val="-76"/>
          <w:sz w:val="21"/>
          <w:szCs w:val="21"/>
        </w:rPr>
        <w:t xml:space="preserve"> </w:t>
      </w:r>
      <w:r>
        <w:rPr>
          <w:rFonts w:ascii="宋体" w:eastAsia="宋体" w:hAnsi="宋体" w:cs="宋体"/>
          <w:sz w:val="21"/>
          <w:szCs w:val="21"/>
        </w:rPr>
        <w:tab/>
      </w:r>
      <w:r>
        <w:rPr>
          <w:rFonts w:ascii="宋体" w:eastAsia="宋体" w:hAnsi="宋体" w:cs="宋体"/>
          <w:spacing w:val="-52"/>
          <w:sz w:val="21"/>
          <w:szCs w:val="21"/>
        </w:rPr>
        <w:t xml:space="preserve"> </w:t>
      </w:r>
      <w:hyperlink w:anchor="bookmark2" w:history="1">
        <w:r>
          <w:rPr>
            <w:rFonts w:ascii="Times New Roman" w:eastAsia="Times New Roman" w:hAnsi="Times New Roman" w:cs="Times New Roman"/>
            <w:spacing w:val="-9"/>
            <w:sz w:val="21"/>
            <w:szCs w:val="21"/>
          </w:rPr>
          <w:t>3</w:t>
        </w:r>
      </w:hyperlink>
    </w:p>
    <w:p>
      <w:pPr>
        <w:tabs>
          <w:tab w:val="right" w:leader="dot" w:pos="8482"/>
        </w:tabs>
        <w:spacing w:before="110" w:line="219" w:lineRule="auto"/>
        <w:ind w:left="347"/>
        <w:rPr>
          <w:rFonts w:ascii="Times New Roman" w:eastAsia="Times New Roman" w:hAnsi="Times New Roman" w:cs="Times New Roman"/>
        </w:rPr>
      </w:pPr>
      <w:r>
        <w:rPr>
          <w:rFonts w:ascii="Times New Roman" w:eastAsia="Times New Roman" w:hAnsi="Times New Roman" w:cs="Times New Roman"/>
          <w:sz w:val="21"/>
          <w:szCs w:val="21"/>
        </w:rPr>
        <w:t xml:space="preserve">1.2       </w:t>
      </w:r>
      <w:r>
        <w:rPr>
          <w:rFonts w:ascii="宋体" w:eastAsia="宋体" w:hAnsi="宋体" w:cs="宋体"/>
          <w:sz w:val="21"/>
          <w:szCs w:val="21"/>
        </w:rPr>
        <w:t>工程概况</w:t>
      </w:r>
      <w:r>
        <w:rPr>
          <w:rFonts w:ascii="宋体" w:eastAsia="宋体" w:hAnsi="宋体" w:cs="宋体"/>
          <w:spacing w:val="-76"/>
          <w:sz w:val="21"/>
          <w:szCs w:val="21"/>
        </w:rPr>
        <w:t xml:space="preserve"> </w:t>
      </w:r>
      <w:r>
        <w:rPr>
          <w:rFonts w:ascii="宋体" w:eastAsia="宋体" w:hAnsi="宋体" w:cs="宋体"/>
          <w:sz w:val="21"/>
          <w:szCs w:val="21"/>
        </w:rPr>
        <w:tab/>
      </w:r>
      <w:r>
        <w:rPr>
          <w:rFonts w:ascii="宋体" w:eastAsia="宋体" w:hAnsi="宋体" w:cs="宋体"/>
          <w:spacing w:val="-52"/>
          <w:sz w:val="21"/>
          <w:szCs w:val="21"/>
        </w:rPr>
        <w:t xml:space="preserve"> </w:t>
      </w:r>
      <w:hyperlink w:anchor="bookmark3" w:history="1">
        <w:r>
          <w:rPr>
            <w:rFonts w:ascii="Times New Roman" w:eastAsia="Times New Roman" w:hAnsi="Times New Roman" w:cs="Times New Roman"/>
            <w:spacing w:val="-9"/>
            <w:sz w:val="21"/>
            <w:szCs w:val="21"/>
          </w:rPr>
          <w:t>3</w:t>
        </w:r>
      </w:hyperlink>
    </w:p>
    <w:p>
      <w:pPr>
        <w:tabs>
          <w:tab w:val="right" w:leader="dot" w:pos="8414"/>
        </w:tabs>
        <w:spacing w:before="112" w:line="220" w:lineRule="auto"/>
        <w:ind w:left="347"/>
        <w:rPr>
          <w:rFonts w:ascii="Times New Roman" w:eastAsia="Times New Roman" w:hAnsi="Times New Roman" w:cs="Times New Roman"/>
        </w:rPr>
      </w:pPr>
      <w:r>
        <w:rPr>
          <w:rFonts w:ascii="Times New Roman" w:eastAsia="Times New Roman" w:hAnsi="Times New Roman" w:cs="Times New Roman"/>
          <w:spacing w:val="-1"/>
          <w:sz w:val="21"/>
          <w:szCs w:val="21"/>
        </w:rPr>
        <w:t xml:space="preserve">1.3       </w:t>
      </w:r>
      <w:r>
        <w:rPr>
          <w:rFonts w:ascii="宋体" w:eastAsia="宋体" w:hAnsi="宋体" w:cs="宋体"/>
          <w:spacing w:val="-1"/>
          <w:sz w:val="21"/>
          <w:szCs w:val="21"/>
        </w:rPr>
        <w:t>项目合理性分析</w:t>
      </w:r>
      <w:r>
        <w:rPr>
          <w:rFonts w:ascii="宋体" w:eastAsia="宋体" w:hAnsi="宋体" w:cs="宋体"/>
          <w:spacing w:val="-70"/>
          <w:sz w:val="21"/>
          <w:szCs w:val="21"/>
        </w:rPr>
        <w:t xml:space="preserve"> </w:t>
      </w:r>
      <w:r>
        <w:rPr>
          <w:rFonts w:ascii="宋体" w:eastAsia="宋体" w:hAnsi="宋体" w:cs="宋体"/>
          <w:sz w:val="21"/>
          <w:szCs w:val="21"/>
        </w:rPr>
        <w:tab/>
      </w:r>
      <w:hyperlink w:anchor="bookmark4" w:history="1">
        <w:r>
          <w:rPr>
            <w:rFonts w:ascii="Times New Roman" w:eastAsia="Times New Roman" w:hAnsi="Times New Roman" w:cs="Times New Roman"/>
            <w:sz w:val="21"/>
            <w:szCs w:val="21"/>
          </w:rPr>
          <w:t>7</w:t>
        </w:r>
      </w:hyperlink>
    </w:p>
    <w:p>
      <w:pPr>
        <w:tabs>
          <w:tab w:val="right" w:leader="dot" w:pos="8444"/>
        </w:tabs>
        <w:spacing w:before="66" w:line="219" w:lineRule="auto"/>
        <w:rPr>
          <w:rFonts w:ascii="Times New Roman" w:eastAsia="Times New Roman" w:hAnsi="Times New Roman" w:cs="Times New Roman"/>
        </w:rPr>
      </w:pPr>
      <w:r>
        <w:rPr>
          <w:rFonts w:ascii="宋体" w:eastAsia="宋体" w:hAnsi="宋体" w:cs="宋体"/>
          <w:b/>
          <w:bCs/>
          <w:spacing w:val="19"/>
          <w:sz w:val="21"/>
          <w:szCs w:val="21"/>
        </w:rPr>
        <w:t>二</w:t>
      </w:r>
      <w:r>
        <w:rPr>
          <w:rFonts w:ascii="宋体" w:eastAsia="宋体" w:hAnsi="宋体" w:cs="宋体"/>
          <w:spacing w:val="-9"/>
          <w:sz w:val="21"/>
          <w:szCs w:val="21"/>
        </w:rPr>
        <w:t xml:space="preserve"> </w:t>
      </w:r>
      <w:r>
        <w:rPr>
          <w:rFonts w:ascii="宋体" w:eastAsia="宋体" w:hAnsi="宋体" w:cs="宋体"/>
          <w:b/>
          <w:bCs/>
          <w:spacing w:val="19"/>
          <w:sz w:val="21"/>
          <w:szCs w:val="21"/>
        </w:rPr>
        <w:t>、</w:t>
      </w:r>
      <w:r>
        <w:rPr>
          <w:rFonts w:ascii="宋体" w:eastAsia="宋体" w:hAnsi="宋体" w:cs="宋体"/>
          <w:spacing w:val="19"/>
          <w:sz w:val="21"/>
          <w:szCs w:val="21"/>
        </w:rPr>
        <w:t xml:space="preserve"> </w:t>
      </w:r>
      <w:r>
        <w:rPr>
          <w:rFonts w:ascii="宋体" w:eastAsia="宋体" w:hAnsi="宋体" w:cs="宋体"/>
          <w:b/>
          <w:bCs/>
          <w:spacing w:val="19"/>
          <w:sz w:val="21"/>
          <w:szCs w:val="21"/>
        </w:rPr>
        <w:t>项目周围环境现状</w:t>
      </w:r>
      <w:r>
        <w:rPr>
          <w:rFonts w:ascii="宋体" w:eastAsia="宋体" w:hAnsi="宋体" w:cs="宋体"/>
          <w:spacing w:val="-81"/>
          <w:sz w:val="21"/>
          <w:szCs w:val="21"/>
        </w:rPr>
        <w:t xml:space="preserve"> </w:t>
      </w:r>
      <w:r>
        <w:rPr>
          <w:rFonts w:ascii="宋体" w:eastAsia="宋体" w:hAnsi="宋体" w:cs="宋体"/>
          <w:sz w:val="21"/>
          <w:szCs w:val="21"/>
        </w:rPr>
        <w:tab/>
      </w:r>
      <w:hyperlink w:anchor="bookmark5" w:history="1">
        <w:r>
          <w:rPr>
            <w:rFonts w:ascii="Times New Roman" w:eastAsia="Times New Roman" w:hAnsi="Times New Roman" w:cs="Times New Roman"/>
            <w:b/>
            <w:bCs/>
            <w:spacing w:val="5"/>
            <w:sz w:val="21"/>
            <w:szCs w:val="21"/>
          </w:rPr>
          <w:t>8</w:t>
        </w:r>
      </w:hyperlink>
    </w:p>
    <w:p>
      <w:pPr>
        <w:tabs>
          <w:tab w:val="right" w:leader="dot" w:pos="8479"/>
        </w:tabs>
        <w:spacing w:before="114" w:line="219" w:lineRule="auto"/>
        <w:ind w:left="347"/>
        <w:rPr>
          <w:rFonts w:ascii="Times New Roman" w:eastAsia="Times New Roman" w:hAnsi="Times New Roman" w:cs="Times New Roman"/>
        </w:rPr>
      </w:pPr>
      <w:r>
        <w:rPr>
          <w:rFonts w:ascii="Times New Roman" w:eastAsia="Times New Roman" w:hAnsi="Times New Roman" w:cs="Times New Roman"/>
          <w:spacing w:val="2"/>
          <w:sz w:val="21"/>
          <w:szCs w:val="21"/>
        </w:rPr>
        <w:t xml:space="preserve">2.1       </w:t>
      </w:r>
      <w:r>
        <w:rPr>
          <w:rFonts w:ascii="宋体" w:eastAsia="宋体" w:hAnsi="宋体" w:cs="宋体"/>
          <w:spacing w:val="2"/>
          <w:sz w:val="21"/>
          <w:szCs w:val="21"/>
        </w:rPr>
        <w:t>环境质量现状</w:t>
      </w:r>
      <w:r>
        <w:rPr>
          <w:rFonts w:ascii="宋体" w:eastAsia="宋体" w:hAnsi="宋体" w:cs="宋体"/>
          <w:spacing w:val="-88"/>
          <w:sz w:val="21"/>
          <w:szCs w:val="21"/>
        </w:rPr>
        <w:t xml:space="preserve"> </w:t>
      </w:r>
      <w:r>
        <w:rPr>
          <w:rFonts w:ascii="宋体" w:eastAsia="宋体" w:hAnsi="宋体" w:cs="宋体"/>
          <w:sz w:val="21"/>
          <w:szCs w:val="21"/>
        </w:rPr>
        <w:tab/>
      </w:r>
      <w:r>
        <w:rPr>
          <w:rFonts w:ascii="宋体" w:eastAsia="宋体" w:hAnsi="宋体" w:cs="宋体"/>
          <w:spacing w:val="-72"/>
          <w:sz w:val="21"/>
          <w:szCs w:val="21"/>
        </w:rPr>
        <w:t xml:space="preserve"> </w:t>
      </w:r>
      <w:hyperlink w:anchor="bookmark6" w:history="1">
        <w:r>
          <w:rPr>
            <w:rFonts w:ascii="Times New Roman" w:eastAsia="Times New Roman" w:hAnsi="Times New Roman" w:cs="Times New Roman"/>
            <w:spacing w:val="-13"/>
            <w:sz w:val="21"/>
            <w:szCs w:val="21"/>
          </w:rPr>
          <w:t>8</w:t>
        </w:r>
      </w:hyperlink>
    </w:p>
    <w:p>
      <w:pPr>
        <w:tabs>
          <w:tab w:val="right" w:leader="dot" w:pos="8429"/>
        </w:tabs>
        <w:spacing w:before="109" w:line="218" w:lineRule="auto"/>
        <w:ind w:left="347"/>
        <w:rPr>
          <w:rFonts w:ascii="Times New Roman" w:eastAsia="Times New Roman" w:hAnsi="Times New Roman" w:cs="Times New Roman"/>
        </w:rPr>
      </w:pPr>
      <w:r>
        <w:rPr>
          <w:rFonts w:ascii="Times New Roman" w:eastAsia="Times New Roman" w:hAnsi="Times New Roman" w:cs="Times New Roman"/>
          <w:spacing w:val="2"/>
          <w:sz w:val="21"/>
          <w:szCs w:val="21"/>
        </w:rPr>
        <w:t xml:space="preserve">2.2       </w:t>
      </w:r>
      <w:r>
        <w:rPr>
          <w:rFonts w:ascii="宋体" w:eastAsia="宋体" w:hAnsi="宋体" w:cs="宋体"/>
          <w:spacing w:val="2"/>
          <w:sz w:val="21"/>
          <w:szCs w:val="21"/>
        </w:rPr>
        <w:t>项目环境影响评价范围</w:t>
      </w:r>
      <w:r>
        <w:rPr>
          <w:rFonts w:ascii="宋体" w:eastAsia="宋体" w:hAnsi="宋体" w:cs="宋体"/>
          <w:spacing w:val="-86"/>
          <w:sz w:val="21"/>
          <w:szCs w:val="21"/>
        </w:rPr>
        <w:t xml:space="preserve"> </w:t>
      </w:r>
      <w:r>
        <w:rPr>
          <w:rFonts w:ascii="宋体" w:eastAsia="宋体" w:hAnsi="宋体" w:cs="宋体"/>
          <w:sz w:val="21"/>
          <w:szCs w:val="21"/>
        </w:rPr>
        <w:tab/>
      </w:r>
      <w:hyperlink w:anchor="bookmark7" w:history="1">
        <w:r>
          <w:rPr>
            <w:rFonts w:ascii="Times New Roman" w:eastAsia="Times New Roman" w:hAnsi="Times New Roman" w:cs="Times New Roman"/>
            <w:sz w:val="21"/>
            <w:szCs w:val="21"/>
          </w:rPr>
          <w:t>8</w:t>
        </w:r>
      </w:hyperlink>
    </w:p>
    <w:p>
      <w:pPr>
        <w:tabs>
          <w:tab w:val="right" w:leader="dot" w:pos="8445"/>
        </w:tabs>
        <w:spacing w:before="71" w:line="220" w:lineRule="auto"/>
        <w:rPr>
          <w:rFonts w:ascii="Times New Roman" w:eastAsia="Times New Roman" w:hAnsi="Times New Roman" w:cs="Times New Roman"/>
        </w:rPr>
      </w:pPr>
      <w:r>
        <w:rPr>
          <w:rFonts w:ascii="宋体" w:eastAsia="宋体" w:hAnsi="宋体" w:cs="宋体"/>
          <w:b/>
          <w:bCs/>
          <w:spacing w:val="23"/>
          <w:sz w:val="21"/>
          <w:szCs w:val="21"/>
        </w:rPr>
        <w:t>三</w:t>
      </w:r>
      <w:r>
        <w:rPr>
          <w:rFonts w:ascii="宋体" w:eastAsia="宋体" w:hAnsi="宋体" w:cs="宋体"/>
          <w:spacing w:val="1"/>
          <w:sz w:val="21"/>
          <w:szCs w:val="21"/>
        </w:rPr>
        <w:t xml:space="preserve"> </w:t>
      </w:r>
      <w:r>
        <w:rPr>
          <w:rFonts w:ascii="宋体" w:eastAsia="宋体" w:hAnsi="宋体" w:cs="宋体"/>
          <w:b/>
          <w:bCs/>
          <w:spacing w:val="23"/>
          <w:sz w:val="21"/>
          <w:szCs w:val="21"/>
        </w:rPr>
        <w:t>、</w:t>
      </w:r>
      <w:r>
        <w:rPr>
          <w:rFonts w:ascii="宋体" w:eastAsia="宋体" w:hAnsi="宋体" w:cs="宋体"/>
          <w:spacing w:val="23"/>
          <w:sz w:val="21"/>
          <w:szCs w:val="21"/>
        </w:rPr>
        <w:t xml:space="preserve"> </w:t>
      </w:r>
      <w:r>
        <w:rPr>
          <w:rFonts w:ascii="宋体" w:eastAsia="宋体" w:hAnsi="宋体" w:cs="宋体"/>
          <w:b/>
          <w:bCs/>
          <w:spacing w:val="23"/>
          <w:sz w:val="21"/>
          <w:szCs w:val="21"/>
        </w:rPr>
        <w:t>项目环境影响预测及污染防治措施</w:t>
      </w:r>
      <w:r>
        <w:rPr>
          <w:rFonts w:ascii="宋体" w:eastAsia="宋体" w:hAnsi="宋体" w:cs="宋体"/>
          <w:spacing w:val="-82"/>
          <w:sz w:val="21"/>
          <w:szCs w:val="21"/>
        </w:rPr>
        <w:t xml:space="preserve"> </w:t>
      </w:r>
      <w:r>
        <w:rPr>
          <w:rFonts w:ascii="宋体" w:eastAsia="宋体" w:hAnsi="宋体" w:cs="宋体"/>
          <w:sz w:val="21"/>
          <w:szCs w:val="21"/>
        </w:rPr>
        <w:tab/>
      </w:r>
      <w:hyperlink w:anchor="bookmark8" w:history="1">
        <w:r>
          <w:rPr>
            <w:rFonts w:ascii="Times New Roman" w:eastAsia="Times New Roman" w:hAnsi="Times New Roman" w:cs="Times New Roman"/>
            <w:b/>
            <w:bCs/>
            <w:spacing w:val="6"/>
            <w:sz w:val="21"/>
            <w:szCs w:val="21"/>
          </w:rPr>
          <w:t>9</w:t>
        </w:r>
      </w:hyperlink>
    </w:p>
    <w:p>
      <w:pPr>
        <w:tabs>
          <w:tab w:val="right" w:leader="dot" w:pos="8402"/>
        </w:tabs>
        <w:spacing w:before="103" w:line="220" w:lineRule="auto"/>
        <w:ind w:left="347"/>
        <w:rPr>
          <w:rFonts w:ascii="Times New Roman" w:eastAsia="Times New Roman" w:hAnsi="Times New Roman" w:cs="Times New Roman"/>
        </w:rPr>
      </w:pPr>
      <w:r>
        <w:rPr>
          <w:rFonts w:ascii="Times New Roman" w:eastAsia="Times New Roman" w:hAnsi="Times New Roman" w:cs="Times New Roman"/>
          <w:spacing w:val="1"/>
          <w:sz w:val="21"/>
          <w:szCs w:val="21"/>
        </w:rPr>
        <w:t>3.1</w:t>
      </w:r>
      <w:r>
        <w:rPr>
          <w:rFonts w:ascii="Times New Roman" w:eastAsia="Times New Roman" w:hAnsi="Times New Roman" w:cs="Times New Roman"/>
          <w:spacing w:val="9"/>
          <w:sz w:val="21"/>
          <w:szCs w:val="21"/>
        </w:rPr>
        <w:t xml:space="preserve">      </w:t>
      </w:r>
      <w:r>
        <w:rPr>
          <w:rFonts w:ascii="宋体" w:eastAsia="宋体" w:hAnsi="宋体" w:cs="宋体"/>
          <w:spacing w:val="1"/>
          <w:sz w:val="21"/>
          <w:szCs w:val="21"/>
        </w:rPr>
        <w:t>主要污染源强分析</w:t>
      </w:r>
      <w:r>
        <w:rPr>
          <w:rFonts w:ascii="宋体" w:eastAsia="宋体" w:hAnsi="宋体" w:cs="宋体"/>
          <w:spacing w:val="-79"/>
          <w:sz w:val="21"/>
          <w:szCs w:val="21"/>
        </w:rPr>
        <w:t xml:space="preserve"> </w:t>
      </w:r>
      <w:r>
        <w:rPr>
          <w:rFonts w:ascii="宋体" w:eastAsia="宋体" w:hAnsi="宋体" w:cs="宋体"/>
          <w:sz w:val="21"/>
          <w:szCs w:val="21"/>
        </w:rPr>
        <w:tab/>
      </w:r>
      <w:hyperlink w:anchor="bookmark9" w:history="1">
        <w:r>
          <w:rPr>
            <w:rFonts w:ascii="Times New Roman" w:eastAsia="Times New Roman" w:hAnsi="Times New Roman" w:cs="Times New Roman"/>
            <w:sz w:val="21"/>
            <w:szCs w:val="21"/>
          </w:rPr>
          <w:t>9</w:t>
        </w:r>
      </w:hyperlink>
    </w:p>
    <w:p>
      <w:pPr>
        <w:tabs>
          <w:tab w:val="right" w:leader="dot" w:pos="8432"/>
        </w:tabs>
        <w:spacing w:before="119" w:line="220" w:lineRule="auto"/>
        <w:ind w:left="347"/>
        <w:rPr>
          <w:rFonts w:ascii="Times New Roman" w:eastAsia="Times New Roman" w:hAnsi="Times New Roman" w:cs="Times New Roman"/>
        </w:rPr>
      </w:pPr>
      <w:r>
        <w:rPr>
          <w:rFonts w:ascii="Times New Roman" w:eastAsia="Times New Roman" w:hAnsi="Times New Roman" w:cs="Times New Roman"/>
          <w:spacing w:val="2"/>
          <w:sz w:val="21"/>
          <w:szCs w:val="21"/>
        </w:rPr>
        <w:t>3.2</w:t>
      </w:r>
      <w:r>
        <w:rPr>
          <w:rFonts w:ascii="Times New Roman" w:eastAsia="Times New Roman" w:hAnsi="Times New Roman" w:cs="Times New Roman"/>
          <w:spacing w:val="8"/>
          <w:sz w:val="21"/>
          <w:szCs w:val="21"/>
        </w:rPr>
        <w:t xml:space="preserve">      </w:t>
      </w:r>
      <w:r>
        <w:rPr>
          <w:rFonts w:ascii="宋体" w:eastAsia="宋体" w:hAnsi="宋体" w:cs="宋体"/>
          <w:spacing w:val="2"/>
          <w:sz w:val="21"/>
          <w:szCs w:val="21"/>
        </w:rPr>
        <w:t>环境保护目标</w:t>
      </w:r>
      <w:r>
        <w:rPr>
          <w:rFonts w:ascii="宋体" w:eastAsia="宋体" w:hAnsi="宋体" w:cs="宋体"/>
          <w:spacing w:val="-80"/>
          <w:sz w:val="21"/>
          <w:szCs w:val="21"/>
        </w:rPr>
        <w:t xml:space="preserve"> </w:t>
      </w:r>
      <w:r>
        <w:rPr>
          <w:rFonts w:ascii="宋体" w:eastAsia="宋体" w:hAnsi="宋体" w:cs="宋体"/>
          <w:sz w:val="21"/>
          <w:szCs w:val="21"/>
        </w:rPr>
        <w:tab/>
      </w:r>
      <w:hyperlink w:anchor="bookmark10" w:history="1">
        <w:r>
          <w:rPr>
            <w:rFonts w:ascii="Times New Roman" w:eastAsia="Times New Roman" w:hAnsi="Times New Roman" w:cs="Times New Roman"/>
            <w:spacing w:val="-5"/>
            <w:sz w:val="21"/>
            <w:szCs w:val="21"/>
          </w:rPr>
          <w:t>11</w:t>
        </w:r>
      </w:hyperlink>
    </w:p>
    <w:p>
      <w:pPr>
        <w:tabs>
          <w:tab w:val="right" w:leader="dot" w:pos="8462"/>
        </w:tabs>
        <w:spacing w:before="98" w:line="218" w:lineRule="auto"/>
        <w:ind w:left="347"/>
        <w:rPr>
          <w:rFonts w:ascii="Times New Roman" w:eastAsia="Times New Roman" w:hAnsi="Times New Roman" w:cs="Times New Roman"/>
        </w:rPr>
      </w:pPr>
      <w:r>
        <w:rPr>
          <w:rFonts w:ascii="Times New Roman" w:eastAsia="Times New Roman" w:hAnsi="Times New Roman" w:cs="Times New Roman"/>
          <w:spacing w:val="1"/>
          <w:sz w:val="21"/>
          <w:szCs w:val="21"/>
        </w:rPr>
        <w:t>3.3</w:t>
      </w:r>
      <w:r>
        <w:rPr>
          <w:rFonts w:ascii="Times New Roman" w:eastAsia="Times New Roman" w:hAnsi="Times New Roman" w:cs="Times New Roman"/>
          <w:spacing w:val="9"/>
          <w:sz w:val="21"/>
          <w:szCs w:val="21"/>
        </w:rPr>
        <w:t xml:space="preserve">      </w:t>
      </w:r>
      <w:r>
        <w:rPr>
          <w:rFonts w:ascii="宋体" w:eastAsia="宋体" w:hAnsi="宋体" w:cs="宋体"/>
          <w:spacing w:val="1"/>
          <w:sz w:val="21"/>
          <w:szCs w:val="21"/>
        </w:rPr>
        <w:t>环境影响分析及结果评价</w:t>
      </w:r>
      <w:r>
        <w:rPr>
          <w:rFonts w:ascii="宋体" w:eastAsia="宋体" w:hAnsi="宋体" w:cs="宋体"/>
          <w:spacing w:val="-82"/>
          <w:sz w:val="21"/>
          <w:szCs w:val="21"/>
        </w:rPr>
        <w:t xml:space="preserve"> </w:t>
      </w:r>
      <w:r>
        <w:rPr>
          <w:rFonts w:ascii="宋体" w:eastAsia="宋体" w:hAnsi="宋体" w:cs="宋体"/>
          <w:sz w:val="21"/>
          <w:szCs w:val="21"/>
        </w:rPr>
        <w:tab/>
      </w:r>
      <w:hyperlink w:anchor="bookmark11" w:history="1">
        <w:r>
          <w:rPr>
            <w:rFonts w:ascii="Times New Roman" w:eastAsia="Times New Roman" w:hAnsi="Times New Roman" w:cs="Times New Roman"/>
            <w:spacing w:val="-5"/>
            <w:sz w:val="21"/>
            <w:szCs w:val="21"/>
          </w:rPr>
          <w:t>12</w:t>
        </w:r>
      </w:hyperlink>
    </w:p>
    <w:p>
      <w:pPr>
        <w:tabs>
          <w:tab w:val="right" w:leader="dot" w:pos="8462"/>
        </w:tabs>
        <w:spacing w:before="114" w:line="220" w:lineRule="auto"/>
        <w:ind w:left="347"/>
        <w:rPr>
          <w:rFonts w:ascii="Times New Roman" w:eastAsia="Times New Roman" w:hAnsi="Times New Roman" w:cs="Times New Roman"/>
        </w:rPr>
      </w:pPr>
      <w:r>
        <w:rPr>
          <w:rFonts w:ascii="Times New Roman" w:eastAsia="Times New Roman" w:hAnsi="Times New Roman" w:cs="Times New Roman"/>
          <w:spacing w:val="3"/>
          <w:sz w:val="21"/>
          <w:szCs w:val="21"/>
        </w:rPr>
        <w:t>3.4</w:t>
      </w:r>
      <w:r>
        <w:rPr>
          <w:rFonts w:ascii="Times New Roman" w:eastAsia="Times New Roman" w:hAnsi="Times New Roman" w:cs="Times New Roman"/>
          <w:spacing w:val="9"/>
          <w:sz w:val="21"/>
          <w:szCs w:val="21"/>
        </w:rPr>
        <w:t xml:space="preserve">      </w:t>
      </w:r>
      <w:r>
        <w:rPr>
          <w:rFonts w:ascii="宋体" w:eastAsia="宋体" w:hAnsi="宋体" w:cs="宋体"/>
          <w:spacing w:val="3"/>
          <w:sz w:val="21"/>
          <w:szCs w:val="21"/>
        </w:rPr>
        <w:t>污染防治措施</w:t>
      </w:r>
      <w:r>
        <w:rPr>
          <w:rFonts w:ascii="宋体" w:eastAsia="宋体" w:hAnsi="宋体" w:cs="宋体"/>
          <w:spacing w:val="-85"/>
          <w:sz w:val="21"/>
          <w:szCs w:val="21"/>
        </w:rPr>
        <w:t xml:space="preserve"> </w:t>
      </w:r>
      <w:r>
        <w:rPr>
          <w:rFonts w:ascii="宋体" w:eastAsia="宋体" w:hAnsi="宋体" w:cs="宋体"/>
          <w:sz w:val="21"/>
          <w:szCs w:val="21"/>
        </w:rPr>
        <w:tab/>
      </w:r>
      <w:hyperlink w:anchor="bookmark12" w:history="1">
        <w:r>
          <w:rPr>
            <w:rFonts w:ascii="Times New Roman" w:eastAsia="Times New Roman" w:hAnsi="Times New Roman" w:cs="Times New Roman"/>
            <w:spacing w:val="-5"/>
            <w:sz w:val="21"/>
            <w:szCs w:val="21"/>
          </w:rPr>
          <w:t>14</w:t>
        </w:r>
      </w:hyperlink>
    </w:p>
    <w:p>
      <w:pPr>
        <w:tabs>
          <w:tab w:val="right" w:leader="dot" w:pos="8412"/>
        </w:tabs>
        <w:spacing w:before="120" w:line="220" w:lineRule="auto"/>
        <w:ind w:left="347"/>
        <w:rPr>
          <w:rFonts w:ascii="Times New Roman" w:eastAsia="Times New Roman" w:hAnsi="Times New Roman" w:cs="Times New Roman"/>
        </w:rPr>
      </w:pPr>
      <w:r>
        <w:rPr>
          <w:rFonts w:ascii="Times New Roman" w:eastAsia="Times New Roman" w:hAnsi="Times New Roman" w:cs="Times New Roman"/>
          <w:spacing w:val="7"/>
          <w:sz w:val="21"/>
          <w:szCs w:val="21"/>
        </w:rPr>
        <w:t>3.5</w:t>
      </w:r>
      <w:r>
        <w:rPr>
          <w:rFonts w:ascii="Times New Roman" w:eastAsia="Times New Roman" w:hAnsi="Times New Roman" w:cs="Times New Roman"/>
          <w:spacing w:val="1"/>
          <w:sz w:val="21"/>
          <w:szCs w:val="21"/>
        </w:rPr>
        <w:t xml:space="preserve">       </w:t>
      </w:r>
      <w:r>
        <w:rPr>
          <w:rFonts w:ascii="宋体" w:eastAsia="宋体" w:hAnsi="宋体" w:cs="宋体"/>
          <w:spacing w:val="7"/>
          <w:sz w:val="21"/>
          <w:szCs w:val="21"/>
        </w:rPr>
        <w:t>环境风险分析及防范措施</w:t>
      </w:r>
      <w:r>
        <w:rPr>
          <w:rFonts w:ascii="宋体" w:eastAsia="宋体" w:hAnsi="宋体" w:cs="宋体"/>
          <w:spacing w:val="-81"/>
          <w:sz w:val="21"/>
          <w:szCs w:val="21"/>
        </w:rPr>
        <w:t xml:space="preserve"> </w:t>
      </w:r>
      <w:r>
        <w:rPr>
          <w:rFonts w:ascii="宋体" w:eastAsia="宋体" w:hAnsi="宋体" w:cs="宋体"/>
          <w:sz w:val="21"/>
          <w:szCs w:val="21"/>
        </w:rPr>
        <w:tab/>
      </w:r>
      <w:hyperlink w:anchor="bookmark13" w:history="1">
        <w:r>
          <w:rPr>
            <w:rFonts w:ascii="Times New Roman" w:eastAsia="Times New Roman" w:hAnsi="Times New Roman" w:cs="Times New Roman"/>
            <w:spacing w:val="-6"/>
            <w:sz w:val="21"/>
            <w:szCs w:val="21"/>
          </w:rPr>
          <w:t>15</w:t>
        </w:r>
      </w:hyperlink>
    </w:p>
    <w:p>
      <w:pPr>
        <w:tabs>
          <w:tab w:val="right" w:leader="dot" w:pos="8412"/>
        </w:tabs>
        <w:spacing w:before="100" w:line="220" w:lineRule="auto"/>
        <w:ind w:left="347"/>
        <w:rPr>
          <w:rFonts w:ascii="Times New Roman" w:eastAsia="Times New Roman" w:hAnsi="Times New Roman" w:cs="Times New Roman"/>
        </w:rPr>
      </w:pPr>
      <w:r>
        <w:rPr>
          <w:rFonts w:ascii="Times New Roman" w:eastAsia="Times New Roman" w:hAnsi="Times New Roman" w:cs="Times New Roman"/>
          <w:sz w:val="21"/>
          <w:szCs w:val="21"/>
        </w:rPr>
        <w:t xml:space="preserve">3.6       </w:t>
      </w:r>
      <w:r>
        <w:rPr>
          <w:rFonts w:ascii="宋体" w:eastAsia="宋体" w:hAnsi="宋体" w:cs="宋体"/>
          <w:sz w:val="21"/>
          <w:szCs w:val="21"/>
        </w:rPr>
        <w:t>项目环境经济损益分析</w:t>
      </w:r>
      <w:r>
        <w:rPr>
          <w:rFonts w:ascii="宋体" w:eastAsia="宋体" w:hAnsi="宋体" w:cs="宋体"/>
          <w:spacing w:val="-66"/>
          <w:sz w:val="21"/>
          <w:szCs w:val="21"/>
        </w:rPr>
        <w:t xml:space="preserve"> </w:t>
      </w:r>
      <w:r>
        <w:rPr>
          <w:rFonts w:ascii="宋体" w:eastAsia="宋体" w:hAnsi="宋体" w:cs="宋体"/>
          <w:sz w:val="21"/>
          <w:szCs w:val="21"/>
        </w:rPr>
        <w:tab/>
      </w:r>
      <w:r>
        <w:rPr>
          <w:rFonts w:ascii="宋体" w:eastAsia="宋体" w:hAnsi="宋体" w:cs="宋体"/>
          <w:spacing w:val="-11"/>
          <w:sz w:val="21"/>
          <w:szCs w:val="21"/>
        </w:rPr>
        <w:t xml:space="preserve"> </w:t>
      </w:r>
      <w:hyperlink w:anchor="bookmark14" w:history="1">
        <w:r>
          <w:rPr>
            <w:rFonts w:ascii="Times New Roman" w:eastAsia="Times New Roman" w:hAnsi="Times New Roman" w:cs="Times New Roman"/>
            <w:spacing w:val="-7"/>
            <w:sz w:val="21"/>
            <w:szCs w:val="21"/>
          </w:rPr>
          <w:t>17</w:t>
        </w:r>
      </w:hyperlink>
    </w:p>
    <w:p>
      <w:pPr>
        <w:tabs>
          <w:tab w:val="right" w:leader="dot" w:pos="8472"/>
        </w:tabs>
        <w:spacing w:before="129" w:line="219" w:lineRule="auto"/>
        <w:ind w:left="347"/>
        <w:rPr>
          <w:rFonts w:ascii="Times New Roman" w:eastAsia="Times New Roman" w:hAnsi="Times New Roman" w:cs="Times New Roman"/>
        </w:rPr>
      </w:pPr>
      <w:r>
        <w:rPr>
          <w:rFonts w:ascii="Times New Roman" w:eastAsia="Times New Roman" w:hAnsi="Times New Roman" w:cs="Times New Roman"/>
          <w:spacing w:val="6"/>
          <w:sz w:val="21"/>
          <w:szCs w:val="21"/>
        </w:rPr>
        <w:t>3.7</w:t>
      </w:r>
      <w:r>
        <w:rPr>
          <w:rFonts w:ascii="Times New Roman" w:eastAsia="Times New Roman" w:hAnsi="Times New Roman" w:cs="Times New Roman"/>
          <w:spacing w:val="2"/>
          <w:sz w:val="21"/>
          <w:szCs w:val="21"/>
        </w:rPr>
        <w:t xml:space="preserve">       </w:t>
      </w:r>
      <w:r>
        <w:rPr>
          <w:rFonts w:ascii="宋体" w:eastAsia="宋体" w:hAnsi="宋体" w:cs="宋体"/>
          <w:spacing w:val="6"/>
          <w:sz w:val="21"/>
          <w:szCs w:val="21"/>
        </w:rPr>
        <w:t>环境管理、环境监测与环境监理</w:t>
      </w:r>
      <w:r>
        <w:rPr>
          <w:rFonts w:ascii="宋体" w:eastAsia="宋体" w:hAnsi="宋体" w:cs="宋体"/>
          <w:spacing w:val="-83"/>
          <w:sz w:val="21"/>
          <w:szCs w:val="21"/>
        </w:rPr>
        <w:t xml:space="preserve"> </w:t>
      </w:r>
      <w:r>
        <w:rPr>
          <w:rFonts w:ascii="宋体" w:eastAsia="宋体" w:hAnsi="宋体" w:cs="宋体"/>
          <w:sz w:val="21"/>
          <w:szCs w:val="21"/>
        </w:rPr>
        <w:tab/>
      </w:r>
      <w:r>
        <w:rPr>
          <w:rFonts w:ascii="宋体" w:eastAsia="宋体" w:hAnsi="宋体" w:cs="宋体"/>
          <w:spacing w:val="-51"/>
          <w:sz w:val="21"/>
          <w:szCs w:val="21"/>
        </w:rPr>
        <w:t xml:space="preserve"> </w:t>
      </w:r>
      <w:hyperlink w:anchor="bookmark15" w:history="1">
        <w:r>
          <w:rPr>
            <w:rFonts w:ascii="Times New Roman" w:eastAsia="Times New Roman" w:hAnsi="Times New Roman" w:cs="Times New Roman"/>
            <w:spacing w:val="-13"/>
            <w:sz w:val="21"/>
            <w:szCs w:val="21"/>
          </w:rPr>
          <w:t>18</w:t>
        </w:r>
      </w:hyperlink>
    </w:p>
    <w:p>
      <w:pPr>
        <w:tabs>
          <w:tab w:val="right" w:leader="dot" w:pos="8432"/>
        </w:tabs>
        <w:spacing w:before="58" w:line="219" w:lineRule="auto"/>
        <w:rPr>
          <w:rFonts w:ascii="Times New Roman" w:eastAsia="Times New Roman" w:hAnsi="Times New Roman" w:cs="Times New Roman"/>
        </w:rPr>
      </w:pPr>
      <w:r>
        <w:rPr>
          <w:rFonts w:ascii="宋体" w:eastAsia="宋体" w:hAnsi="宋体" w:cs="宋体"/>
          <w:b/>
          <w:bCs/>
          <w:spacing w:val="-15"/>
          <w:sz w:val="21"/>
          <w:szCs w:val="21"/>
        </w:rPr>
        <w:t>四</w:t>
      </w:r>
      <w:r>
        <w:rPr>
          <w:rFonts w:ascii="宋体" w:eastAsia="宋体" w:hAnsi="宋体" w:cs="宋体"/>
          <w:spacing w:val="-15"/>
          <w:sz w:val="21"/>
          <w:szCs w:val="21"/>
        </w:rPr>
        <w:t xml:space="preserve"> </w:t>
      </w:r>
      <w:r>
        <w:rPr>
          <w:rFonts w:ascii="宋体" w:eastAsia="宋体" w:hAnsi="宋体" w:cs="宋体"/>
          <w:b/>
          <w:bCs/>
          <w:spacing w:val="-15"/>
          <w:sz w:val="21"/>
          <w:szCs w:val="21"/>
        </w:rPr>
        <w:t>、</w:t>
      </w:r>
      <w:r>
        <w:rPr>
          <w:rFonts w:ascii="宋体" w:eastAsia="宋体" w:hAnsi="宋体" w:cs="宋体"/>
          <w:spacing w:val="-15"/>
          <w:sz w:val="21"/>
          <w:szCs w:val="21"/>
        </w:rPr>
        <w:t xml:space="preserve"> </w:t>
      </w:r>
      <w:r>
        <w:rPr>
          <w:rFonts w:ascii="宋体" w:eastAsia="宋体" w:hAnsi="宋体" w:cs="宋体"/>
          <w:b/>
          <w:bCs/>
          <w:spacing w:val="-15"/>
          <w:sz w:val="21"/>
          <w:szCs w:val="21"/>
        </w:rPr>
        <w:t>公</w:t>
      </w:r>
      <w:r>
        <w:rPr>
          <w:rFonts w:ascii="宋体" w:eastAsia="宋体" w:hAnsi="宋体" w:cs="宋体"/>
          <w:spacing w:val="-41"/>
          <w:sz w:val="21"/>
          <w:szCs w:val="21"/>
        </w:rPr>
        <w:t xml:space="preserve"> </w:t>
      </w:r>
      <w:r>
        <w:rPr>
          <w:rFonts w:ascii="宋体" w:eastAsia="宋体" w:hAnsi="宋体" w:cs="宋体"/>
          <w:b/>
          <w:bCs/>
          <w:spacing w:val="-15"/>
          <w:sz w:val="21"/>
          <w:szCs w:val="21"/>
        </w:rPr>
        <w:t>众</w:t>
      </w:r>
      <w:r>
        <w:rPr>
          <w:rFonts w:ascii="宋体" w:eastAsia="宋体" w:hAnsi="宋体" w:cs="宋体"/>
          <w:spacing w:val="-40"/>
          <w:sz w:val="21"/>
          <w:szCs w:val="21"/>
        </w:rPr>
        <w:t xml:space="preserve"> </w:t>
      </w:r>
      <w:r>
        <w:rPr>
          <w:rFonts w:ascii="宋体" w:eastAsia="宋体" w:hAnsi="宋体" w:cs="宋体"/>
          <w:b/>
          <w:bCs/>
          <w:spacing w:val="-15"/>
          <w:sz w:val="21"/>
          <w:szCs w:val="21"/>
        </w:rPr>
        <w:t>参</w:t>
      </w:r>
      <w:r>
        <w:rPr>
          <w:rFonts w:ascii="宋体" w:eastAsia="宋体" w:hAnsi="宋体" w:cs="宋体"/>
          <w:spacing w:val="-37"/>
          <w:sz w:val="21"/>
          <w:szCs w:val="21"/>
        </w:rPr>
        <w:t xml:space="preserve"> </w:t>
      </w:r>
      <w:r>
        <w:rPr>
          <w:rFonts w:ascii="宋体" w:eastAsia="宋体" w:hAnsi="宋体" w:cs="宋体"/>
          <w:b/>
          <w:bCs/>
          <w:spacing w:val="-15"/>
          <w:sz w:val="21"/>
          <w:szCs w:val="21"/>
        </w:rPr>
        <w:t>与</w:t>
      </w:r>
      <w:r>
        <w:rPr>
          <w:rFonts w:ascii="宋体" w:eastAsia="宋体" w:hAnsi="宋体" w:cs="宋体"/>
          <w:spacing w:val="-90"/>
          <w:sz w:val="21"/>
          <w:szCs w:val="21"/>
        </w:rPr>
        <w:t xml:space="preserve"> </w:t>
      </w:r>
      <w:r>
        <w:rPr>
          <w:rFonts w:ascii="宋体" w:eastAsia="宋体" w:hAnsi="宋体" w:cs="宋体"/>
          <w:sz w:val="21"/>
          <w:szCs w:val="21"/>
        </w:rPr>
        <w:tab/>
      </w:r>
      <w:hyperlink w:anchor="bookmark16" w:history="1">
        <w:r>
          <w:rPr>
            <w:rFonts w:ascii="Times New Roman" w:eastAsia="Times New Roman" w:hAnsi="Times New Roman" w:cs="Times New Roman"/>
            <w:b/>
            <w:bCs/>
            <w:spacing w:val="4"/>
            <w:sz w:val="21"/>
            <w:szCs w:val="21"/>
          </w:rPr>
          <w:t>21</w:t>
        </w:r>
      </w:hyperlink>
    </w:p>
    <w:p>
      <w:pPr>
        <w:tabs>
          <w:tab w:val="right" w:leader="dot" w:pos="8452"/>
        </w:tabs>
        <w:spacing w:before="94" w:line="219" w:lineRule="auto"/>
        <w:ind w:left="347"/>
        <w:rPr>
          <w:rFonts w:ascii="Times New Roman" w:eastAsia="Times New Roman" w:hAnsi="Times New Roman" w:cs="Times New Roman"/>
        </w:rPr>
      </w:pPr>
      <w:r>
        <w:rPr>
          <w:rFonts w:ascii="Times New Roman" w:eastAsia="Times New Roman" w:hAnsi="Times New Roman" w:cs="Times New Roman"/>
          <w:spacing w:val="3"/>
          <w:sz w:val="21"/>
          <w:szCs w:val="21"/>
        </w:rPr>
        <w:t>4.1</w:t>
      </w:r>
      <w:r>
        <w:rPr>
          <w:rFonts w:ascii="Times New Roman" w:eastAsia="Times New Roman" w:hAnsi="Times New Roman" w:cs="Times New Roman"/>
          <w:spacing w:val="8"/>
          <w:sz w:val="21"/>
          <w:szCs w:val="21"/>
        </w:rPr>
        <w:t xml:space="preserve">      </w:t>
      </w:r>
      <w:r>
        <w:rPr>
          <w:rFonts w:ascii="宋体" w:eastAsia="宋体" w:hAnsi="宋体" w:cs="宋体"/>
          <w:spacing w:val="3"/>
          <w:sz w:val="21"/>
          <w:szCs w:val="21"/>
        </w:rPr>
        <w:t>环境信息公开</w:t>
      </w:r>
      <w:r>
        <w:rPr>
          <w:rFonts w:ascii="宋体" w:eastAsia="宋体" w:hAnsi="宋体" w:cs="宋体"/>
          <w:spacing w:val="-79"/>
          <w:sz w:val="21"/>
          <w:szCs w:val="21"/>
        </w:rPr>
        <w:t xml:space="preserve"> </w:t>
      </w:r>
      <w:r>
        <w:rPr>
          <w:rFonts w:ascii="宋体" w:eastAsia="宋体" w:hAnsi="宋体" w:cs="宋体"/>
          <w:sz w:val="21"/>
          <w:szCs w:val="21"/>
        </w:rPr>
        <w:tab/>
      </w:r>
      <w:hyperlink w:anchor="bookmark17" w:history="1">
        <w:r>
          <w:rPr>
            <w:rFonts w:ascii="Times New Roman" w:eastAsia="Times New Roman" w:hAnsi="Times New Roman" w:cs="Times New Roman"/>
            <w:spacing w:val="1"/>
            <w:sz w:val="21"/>
            <w:szCs w:val="21"/>
          </w:rPr>
          <w:t>21</w:t>
        </w:r>
      </w:hyperlink>
    </w:p>
    <w:p>
      <w:pPr>
        <w:tabs>
          <w:tab w:val="right" w:leader="dot" w:pos="8462"/>
        </w:tabs>
        <w:spacing w:before="111" w:line="219" w:lineRule="auto"/>
        <w:ind w:left="347"/>
        <w:rPr>
          <w:rFonts w:ascii="Times New Roman" w:eastAsia="Times New Roman" w:hAnsi="Times New Roman" w:cs="Times New Roman"/>
        </w:rPr>
      </w:pPr>
      <w:r>
        <w:rPr>
          <w:rFonts w:ascii="Times New Roman" w:eastAsia="Times New Roman" w:hAnsi="Times New Roman" w:cs="Times New Roman"/>
          <w:spacing w:val="2"/>
          <w:sz w:val="21"/>
          <w:szCs w:val="21"/>
        </w:rPr>
        <w:t>4.2</w:t>
      </w:r>
      <w:r>
        <w:rPr>
          <w:rFonts w:ascii="Times New Roman" w:eastAsia="Times New Roman" w:hAnsi="Times New Roman" w:cs="Times New Roman"/>
          <w:sz w:val="21"/>
          <w:szCs w:val="21"/>
        </w:rPr>
        <w:t xml:space="preserve">       </w:t>
      </w:r>
      <w:r>
        <w:rPr>
          <w:rFonts w:ascii="宋体" w:eastAsia="宋体" w:hAnsi="宋体" w:cs="宋体"/>
          <w:spacing w:val="2"/>
          <w:sz w:val="21"/>
          <w:szCs w:val="21"/>
        </w:rPr>
        <w:t>公众调查</w:t>
      </w:r>
      <w:r>
        <w:rPr>
          <w:rFonts w:ascii="宋体" w:eastAsia="宋体" w:hAnsi="宋体" w:cs="宋体"/>
          <w:spacing w:val="-80"/>
          <w:sz w:val="21"/>
          <w:szCs w:val="21"/>
        </w:rPr>
        <w:t xml:space="preserve"> </w:t>
      </w:r>
      <w:r>
        <w:rPr>
          <w:rFonts w:ascii="宋体" w:eastAsia="宋体" w:hAnsi="宋体" w:cs="宋体"/>
          <w:sz w:val="21"/>
          <w:szCs w:val="21"/>
        </w:rPr>
        <w:tab/>
      </w:r>
      <w:hyperlink w:anchor="bookmark18" w:history="1">
        <w:r>
          <w:rPr>
            <w:rFonts w:ascii="Times New Roman" w:eastAsia="Times New Roman" w:hAnsi="Times New Roman" w:cs="Times New Roman"/>
            <w:spacing w:val="1"/>
            <w:sz w:val="21"/>
            <w:szCs w:val="21"/>
          </w:rPr>
          <w:t>21</w:t>
        </w:r>
      </w:hyperlink>
    </w:p>
    <w:p>
      <w:pPr>
        <w:tabs>
          <w:tab w:val="right" w:leader="dot" w:pos="8432"/>
        </w:tabs>
        <w:spacing w:before="118" w:line="219" w:lineRule="auto"/>
        <w:ind w:left="347"/>
        <w:rPr>
          <w:rFonts w:ascii="Times New Roman" w:eastAsia="Times New Roman" w:hAnsi="Times New Roman" w:cs="Times New Roman"/>
        </w:rPr>
      </w:pPr>
      <w:r>
        <w:rPr>
          <w:rFonts w:ascii="Times New Roman" w:eastAsia="Times New Roman" w:hAnsi="Times New Roman" w:cs="Times New Roman"/>
          <w:b/>
          <w:bCs/>
          <w:spacing w:val="-1"/>
          <w:sz w:val="21"/>
          <w:szCs w:val="21"/>
        </w:rPr>
        <w:t>4.3</w:t>
      </w:r>
      <w:r>
        <w:rPr>
          <w:rFonts w:ascii="Times New Roman" w:eastAsia="Times New Roman" w:hAnsi="Times New Roman" w:cs="Times New Roman"/>
          <w:b/>
          <w:bCs/>
          <w:spacing w:val="4"/>
          <w:sz w:val="21"/>
          <w:szCs w:val="21"/>
        </w:rPr>
        <w:t xml:space="preserve">       </w:t>
      </w:r>
      <w:r>
        <w:rPr>
          <w:rFonts w:ascii="宋体" w:eastAsia="宋体" w:hAnsi="宋体" w:cs="宋体"/>
          <w:b/>
          <w:bCs/>
          <w:spacing w:val="-1"/>
          <w:sz w:val="21"/>
          <w:szCs w:val="21"/>
        </w:rPr>
        <w:t>公众参与总结</w:t>
      </w:r>
      <w:r>
        <w:rPr>
          <w:rFonts w:ascii="宋体" w:eastAsia="宋体" w:hAnsi="宋体" w:cs="宋体"/>
          <w:spacing w:val="-79"/>
          <w:sz w:val="21"/>
          <w:szCs w:val="21"/>
        </w:rPr>
        <w:t xml:space="preserve"> </w:t>
      </w:r>
      <w:r>
        <w:rPr>
          <w:rFonts w:ascii="宋体" w:eastAsia="宋体" w:hAnsi="宋体" w:cs="宋体"/>
          <w:sz w:val="21"/>
          <w:szCs w:val="21"/>
        </w:rPr>
        <w:tab/>
      </w:r>
      <w:r>
        <w:rPr>
          <w:rFonts w:ascii="宋体" w:eastAsia="宋体" w:hAnsi="宋体" w:cs="宋体"/>
          <w:spacing w:val="-37"/>
          <w:sz w:val="21"/>
          <w:szCs w:val="21"/>
        </w:rPr>
        <w:t xml:space="preserve"> </w:t>
      </w:r>
      <w:hyperlink w:anchor="bookmark19" w:history="1">
        <w:r>
          <w:rPr>
            <w:rFonts w:ascii="Times New Roman" w:eastAsia="Times New Roman" w:hAnsi="Times New Roman" w:cs="Times New Roman"/>
            <w:b/>
            <w:bCs/>
            <w:spacing w:val="-2"/>
            <w:sz w:val="21"/>
            <w:szCs w:val="21"/>
          </w:rPr>
          <w:t>22</w:t>
        </w:r>
      </w:hyperlink>
    </w:p>
    <w:p>
      <w:pPr>
        <w:tabs>
          <w:tab w:val="right" w:leader="dot" w:pos="8410"/>
        </w:tabs>
        <w:spacing w:before="72" w:line="221" w:lineRule="auto"/>
        <w:rPr>
          <w:rFonts w:ascii="Times New Roman" w:eastAsia="Times New Roman" w:hAnsi="Times New Roman" w:cs="Times New Roman"/>
        </w:rPr>
      </w:pPr>
      <w:r>
        <w:rPr>
          <w:rFonts w:ascii="宋体" w:eastAsia="宋体" w:hAnsi="宋体" w:cs="宋体"/>
          <w:b/>
          <w:bCs/>
          <w:spacing w:val="-17"/>
          <w:sz w:val="21"/>
          <w:szCs w:val="21"/>
        </w:rPr>
        <w:t>五</w:t>
      </w:r>
      <w:r>
        <w:rPr>
          <w:rFonts w:ascii="宋体" w:eastAsia="宋体" w:hAnsi="宋体" w:cs="宋体"/>
          <w:spacing w:val="-21"/>
          <w:sz w:val="21"/>
          <w:szCs w:val="21"/>
        </w:rPr>
        <w:t xml:space="preserve"> </w:t>
      </w:r>
      <w:r>
        <w:rPr>
          <w:rFonts w:ascii="宋体" w:eastAsia="宋体" w:hAnsi="宋体" w:cs="宋体"/>
          <w:b/>
          <w:bCs/>
          <w:spacing w:val="-17"/>
          <w:sz w:val="21"/>
          <w:szCs w:val="21"/>
        </w:rPr>
        <w:t>、</w:t>
      </w:r>
      <w:r>
        <w:rPr>
          <w:rFonts w:ascii="宋体" w:eastAsia="宋体" w:hAnsi="宋体" w:cs="宋体"/>
          <w:spacing w:val="6"/>
          <w:sz w:val="21"/>
          <w:szCs w:val="21"/>
        </w:rPr>
        <w:t xml:space="preserve"> </w:t>
      </w:r>
      <w:r>
        <w:rPr>
          <w:rFonts w:ascii="宋体" w:eastAsia="宋体" w:hAnsi="宋体" w:cs="宋体"/>
          <w:b/>
          <w:bCs/>
          <w:spacing w:val="-17"/>
          <w:sz w:val="21"/>
          <w:szCs w:val="21"/>
        </w:rPr>
        <w:t>结</w:t>
      </w:r>
      <w:r>
        <w:rPr>
          <w:rFonts w:ascii="宋体" w:eastAsia="宋体" w:hAnsi="宋体" w:cs="宋体"/>
          <w:spacing w:val="12"/>
          <w:sz w:val="21"/>
          <w:szCs w:val="21"/>
        </w:rPr>
        <w:t xml:space="preserve"> </w:t>
      </w:r>
      <w:r>
        <w:rPr>
          <w:rFonts w:ascii="宋体" w:eastAsia="宋体" w:hAnsi="宋体" w:cs="宋体"/>
          <w:b/>
          <w:bCs/>
          <w:spacing w:val="-17"/>
          <w:sz w:val="21"/>
          <w:szCs w:val="21"/>
        </w:rPr>
        <w:t>论</w:t>
      </w:r>
      <w:r>
        <w:rPr>
          <w:rFonts w:ascii="宋体" w:eastAsia="宋体" w:hAnsi="宋体" w:cs="宋体"/>
          <w:spacing w:val="-82"/>
          <w:sz w:val="21"/>
          <w:szCs w:val="21"/>
        </w:rPr>
        <w:t xml:space="preserve"> </w:t>
      </w:r>
      <w:r>
        <w:rPr>
          <w:rFonts w:ascii="宋体" w:eastAsia="宋体" w:hAnsi="宋体" w:cs="宋体"/>
          <w:sz w:val="21"/>
          <w:szCs w:val="21"/>
        </w:rPr>
        <w:tab/>
      </w:r>
      <w:hyperlink w:anchor="bookmark20" w:history="1">
        <w:r>
          <w:rPr>
            <w:rFonts w:ascii="Times New Roman" w:eastAsia="Times New Roman" w:hAnsi="Times New Roman" w:cs="Times New Roman"/>
            <w:b/>
            <w:bCs/>
            <w:spacing w:val="3"/>
            <w:sz w:val="21"/>
            <w:szCs w:val="21"/>
          </w:rPr>
          <w:t>23</w:t>
        </w:r>
      </w:hyperlink>
    </w:p>
    <w:p>
      <w:pPr>
        <w:tabs>
          <w:tab w:val="right" w:leader="dot" w:pos="8364"/>
        </w:tabs>
        <w:spacing w:before="46" w:line="219" w:lineRule="auto"/>
        <w:rPr>
          <w:rFonts w:ascii="宋体" w:eastAsia="宋体" w:hAnsi="宋体" w:cs="宋体"/>
        </w:rPr>
      </w:pPr>
      <w:r>
        <w:rPr>
          <w:rFonts w:ascii="宋体" w:eastAsia="宋体" w:hAnsi="宋体" w:cs="宋体"/>
          <w:b/>
          <w:bCs/>
          <w:spacing w:val="-18"/>
          <w:sz w:val="21"/>
          <w:szCs w:val="21"/>
        </w:rPr>
        <w:t>六、</w:t>
      </w:r>
      <w:r>
        <w:rPr>
          <w:rFonts w:ascii="宋体" w:eastAsia="宋体" w:hAnsi="宋体" w:cs="宋体"/>
          <w:spacing w:val="15"/>
          <w:sz w:val="21"/>
          <w:szCs w:val="21"/>
        </w:rPr>
        <w:t xml:space="preserve">  </w:t>
      </w:r>
      <w:r>
        <w:rPr>
          <w:rFonts w:ascii="宋体" w:eastAsia="宋体" w:hAnsi="宋体" w:cs="宋体"/>
          <w:b/>
          <w:bCs/>
          <w:spacing w:val="-18"/>
          <w:sz w:val="21"/>
          <w:szCs w:val="21"/>
        </w:rPr>
        <w:t>联</w:t>
      </w:r>
      <w:r>
        <w:rPr>
          <w:rFonts w:ascii="宋体" w:eastAsia="宋体" w:hAnsi="宋体" w:cs="宋体"/>
          <w:spacing w:val="-42"/>
          <w:sz w:val="21"/>
          <w:szCs w:val="21"/>
        </w:rPr>
        <w:t xml:space="preserve"> </w:t>
      </w:r>
      <w:r>
        <w:rPr>
          <w:rFonts w:ascii="宋体" w:eastAsia="宋体" w:hAnsi="宋体" w:cs="宋体"/>
          <w:b/>
          <w:bCs/>
          <w:spacing w:val="-18"/>
          <w:sz w:val="21"/>
          <w:szCs w:val="21"/>
        </w:rPr>
        <w:t>系</w:t>
      </w:r>
      <w:r>
        <w:rPr>
          <w:rFonts w:ascii="宋体" w:eastAsia="宋体" w:hAnsi="宋体" w:cs="宋体"/>
          <w:spacing w:val="-45"/>
          <w:sz w:val="21"/>
          <w:szCs w:val="21"/>
        </w:rPr>
        <w:t xml:space="preserve"> </w:t>
      </w:r>
      <w:r>
        <w:rPr>
          <w:rFonts w:ascii="宋体" w:eastAsia="宋体" w:hAnsi="宋体" w:cs="宋体"/>
          <w:b/>
          <w:bCs/>
          <w:spacing w:val="-18"/>
          <w:sz w:val="21"/>
          <w:szCs w:val="21"/>
        </w:rPr>
        <w:t>方</w:t>
      </w:r>
      <w:r>
        <w:rPr>
          <w:rFonts w:ascii="宋体" w:eastAsia="宋体" w:hAnsi="宋体" w:cs="宋体"/>
          <w:spacing w:val="-42"/>
          <w:sz w:val="21"/>
          <w:szCs w:val="21"/>
        </w:rPr>
        <w:t xml:space="preserve"> </w:t>
      </w:r>
      <w:r>
        <w:rPr>
          <w:rFonts w:ascii="宋体" w:eastAsia="宋体" w:hAnsi="宋体" w:cs="宋体"/>
          <w:b/>
          <w:bCs/>
          <w:spacing w:val="-18"/>
          <w:sz w:val="21"/>
          <w:szCs w:val="21"/>
        </w:rPr>
        <w:t>式</w:t>
      </w:r>
      <w:r>
        <w:rPr>
          <w:rFonts w:ascii="宋体" w:eastAsia="宋体" w:hAnsi="宋体" w:cs="宋体"/>
          <w:b/>
          <w:bCs/>
          <w:sz w:val="21"/>
          <w:szCs w:val="21"/>
        </w:rPr>
        <w:tab/>
      </w:r>
      <w:r>
        <w:rPr>
          <w:rFonts w:ascii="宋体" w:eastAsia="宋体" w:hAnsi="宋体" w:cs="宋体"/>
          <w:b/>
          <w:bCs/>
          <w:spacing w:val="26"/>
          <w:sz w:val="21"/>
          <w:szCs w:val="21"/>
        </w:rPr>
        <w:t>错误!未定义书签。</w:t>
      </w:r>
    </w:p>
    <w:p>
      <w:pPr>
        <w:tabs>
          <w:tab w:val="right" w:leader="dot" w:pos="8370"/>
        </w:tabs>
        <w:spacing w:before="120" w:line="219" w:lineRule="auto"/>
        <w:ind w:left="347"/>
        <w:rPr>
          <w:rFonts w:ascii="宋体" w:eastAsia="宋体" w:hAnsi="宋体" w:cs="宋体"/>
        </w:rPr>
      </w:pPr>
      <w:r>
        <w:rPr>
          <w:rFonts w:ascii="Times New Roman" w:eastAsia="Times New Roman" w:hAnsi="Times New Roman" w:cs="Times New Roman"/>
          <w:spacing w:val="1"/>
          <w:sz w:val="21"/>
          <w:szCs w:val="21"/>
        </w:rPr>
        <w:t>6.1</w:t>
      </w:r>
      <w:r>
        <w:rPr>
          <w:rFonts w:ascii="Times New Roman" w:eastAsia="Times New Roman" w:hAnsi="Times New Roman" w:cs="Times New Roman"/>
          <w:spacing w:val="8"/>
          <w:sz w:val="21"/>
          <w:szCs w:val="21"/>
        </w:rPr>
        <w:t xml:space="preserve">      </w:t>
      </w:r>
      <w:r>
        <w:rPr>
          <w:rFonts w:ascii="宋体" w:eastAsia="宋体" w:hAnsi="宋体" w:cs="宋体"/>
          <w:spacing w:val="1"/>
          <w:sz w:val="21"/>
          <w:szCs w:val="21"/>
        </w:rPr>
        <w:t>建设单位联系方式</w:t>
      </w:r>
      <w:r>
        <w:rPr>
          <w:rFonts w:ascii="宋体" w:eastAsia="宋体" w:hAnsi="宋体" w:cs="宋体"/>
          <w:sz w:val="21"/>
          <w:szCs w:val="21"/>
        </w:rPr>
        <w:tab/>
      </w:r>
      <w:r>
        <w:rPr>
          <w:rFonts w:ascii="宋体" w:eastAsia="宋体" w:hAnsi="宋体" w:cs="宋体"/>
          <w:b/>
          <w:bCs/>
          <w:spacing w:val="1"/>
          <w:sz w:val="21"/>
          <w:szCs w:val="21"/>
        </w:rPr>
        <w:t>错误!未定义书签。</w:t>
      </w:r>
    </w:p>
    <w:p>
      <w:pPr>
        <w:tabs>
          <w:tab w:val="right" w:leader="dot" w:pos="8370"/>
        </w:tabs>
        <w:spacing w:before="111" w:line="219" w:lineRule="auto"/>
        <w:ind w:left="347"/>
        <w:rPr>
          <w:rFonts w:ascii="宋体" w:eastAsia="宋体" w:hAnsi="宋体" w:cs="宋体"/>
        </w:rPr>
      </w:pPr>
      <w:r>
        <w:rPr>
          <w:rFonts w:ascii="Times New Roman" w:eastAsia="Times New Roman" w:hAnsi="Times New Roman" w:cs="Times New Roman"/>
          <w:spacing w:val="2"/>
          <w:sz w:val="21"/>
          <w:szCs w:val="21"/>
        </w:rPr>
        <w:t>6.2</w:t>
      </w:r>
      <w:r>
        <w:rPr>
          <w:rFonts w:ascii="Times New Roman" w:eastAsia="Times New Roman" w:hAnsi="Times New Roman" w:cs="Times New Roman"/>
          <w:spacing w:val="9"/>
          <w:sz w:val="21"/>
          <w:szCs w:val="21"/>
        </w:rPr>
        <w:t xml:space="preserve">      </w:t>
      </w:r>
      <w:r>
        <w:rPr>
          <w:rFonts w:ascii="宋体" w:eastAsia="宋体" w:hAnsi="宋体" w:cs="宋体"/>
          <w:spacing w:val="2"/>
          <w:sz w:val="21"/>
          <w:szCs w:val="21"/>
        </w:rPr>
        <w:t>环评单位联系方式</w:t>
      </w:r>
      <w:r>
        <w:rPr>
          <w:rFonts w:ascii="宋体" w:eastAsia="宋体" w:hAnsi="宋体" w:cs="宋体"/>
          <w:sz w:val="21"/>
          <w:szCs w:val="21"/>
        </w:rPr>
        <w:tab/>
      </w:r>
      <w:r>
        <w:rPr>
          <w:rFonts w:ascii="宋体" w:eastAsia="宋体" w:hAnsi="宋体" w:cs="宋体"/>
          <w:b/>
          <w:bCs/>
          <w:spacing w:val="-1"/>
          <w:sz w:val="21"/>
          <w:szCs w:val="21"/>
        </w:rPr>
        <w:t>错误!未定义书签。</w:t>
      </w:r>
    </w:p>
    <w:p>
      <w:pPr>
        <w:spacing w:line="219" w:lineRule="auto"/>
        <w:rPr>
          <w:rFonts w:ascii="宋体" w:eastAsia="宋体" w:hAnsi="宋体" w:cs="宋体"/>
        </w:rPr>
        <w:sectPr>
          <w:footerReference w:type="default" r:id="rId4"/>
          <w:pgSz w:w="11910" w:h="16840"/>
          <w:pgMar w:top="1431" w:right="1643" w:bottom="1164" w:left="1782" w:header="0" w:footer="974" w:gutter="0"/>
          <w:pgNumType w:start="2"/>
          <w:cols w:space="708"/>
        </w:sectPr>
      </w:pPr>
    </w:p>
    <w:p>
      <w:pPr>
        <w:spacing w:before="166" w:line="219" w:lineRule="auto"/>
        <w:ind w:left="4010"/>
        <w:outlineLvl w:val="0"/>
        <w:rPr>
          <w:rFonts w:ascii="宋体" w:eastAsia="宋体" w:hAnsi="宋体" w:cs="宋体"/>
          <w:sz w:val="30"/>
          <w:szCs w:val="30"/>
        </w:rPr>
      </w:pPr>
      <w:bookmarkStart w:id="0" w:name="bookmark1"/>
      <w:bookmarkStart w:id="1" w:name="bookmark3"/>
      <w:bookmarkStart w:id="2" w:name="bookmark2"/>
      <w:bookmarkEnd w:id="0"/>
      <w:bookmarkEnd w:id="1"/>
      <w:bookmarkEnd w:id="2"/>
      <w:r>
        <w:rPr>
          <w:rFonts w:ascii="宋体" w:eastAsia="宋体" w:hAnsi="宋体" w:cs="宋体"/>
          <w:b/>
          <w:bCs/>
          <w:spacing w:val="-3"/>
          <w:sz w:val="30"/>
          <w:szCs w:val="30"/>
        </w:rPr>
        <w:t>一、</w:t>
      </w:r>
      <w:r>
        <w:rPr>
          <w:rFonts w:ascii="宋体" w:eastAsia="宋体" w:hAnsi="宋体" w:cs="宋体"/>
          <w:spacing w:val="-3"/>
          <w:sz w:val="30"/>
          <w:szCs w:val="30"/>
        </w:rPr>
        <w:t xml:space="preserve"> </w:t>
      </w:r>
      <w:r>
        <w:rPr>
          <w:rFonts w:ascii="宋体" w:eastAsia="宋体" w:hAnsi="宋体" w:cs="宋体"/>
          <w:b/>
          <w:bCs/>
          <w:spacing w:val="-3"/>
          <w:sz w:val="30"/>
          <w:szCs w:val="30"/>
        </w:rPr>
        <w:t>项目概况</w:t>
      </w:r>
    </w:p>
    <w:p>
      <w:pPr>
        <w:spacing w:before="272" w:line="219" w:lineRule="auto"/>
        <w:outlineLvl w:val="1"/>
        <w:rPr>
          <w:rFonts w:ascii="宋体" w:eastAsia="宋体" w:hAnsi="宋体" w:cs="宋体"/>
          <w:sz w:val="24"/>
          <w:szCs w:val="24"/>
        </w:rPr>
      </w:pPr>
      <w:r>
        <w:rPr>
          <w:rFonts w:ascii="宋体" w:eastAsia="宋体" w:hAnsi="宋体" w:cs="宋体"/>
          <w:b/>
          <w:bCs/>
          <w:spacing w:val="-5"/>
          <w:sz w:val="24"/>
          <w:szCs w:val="24"/>
        </w:rPr>
        <w:t>1.1</w:t>
      </w:r>
      <w:r>
        <w:rPr>
          <w:rFonts w:ascii="宋体" w:eastAsia="宋体" w:hAnsi="宋体" w:cs="宋体"/>
          <w:spacing w:val="-5"/>
          <w:sz w:val="24"/>
          <w:szCs w:val="24"/>
        </w:rPr>
        <w:t xml:space="preserve"> </w:t>
      </w:r>
      <w:r>
        <w:rPr>
          <w:rFonts w:ascii="宋体" w:eastAsia="宋体" w:hAnsi="宋体" w:cs="宋体"/>
          <w:b/>
          <w:bCs/>
          <w:spacing w:val="-5"/>
          <w:sz w:val="24"/>
          <w:szCs w:val="24"/>
        </w:rPr>
        <w:t>项目由来</w:t>
      </w:r>
    </w:p>
    <w:p>
      <w:pPr>
        <w:spacing w:before="57" w:line="354" w:lineRule="auto"/>
        <w:ind w:left="446" w:right="32" w:firstLine="509"/>
        <w:jc w:val="both"/>
        <w:rPr>
          <w:rFonts w:ascii="宋体" w:eastAsia="宋体" w:hAnsi="宋体" w:cs="宋体"/>
          <w:sz w:val="24"/>
          <w:szCs w:val="24"/>
        </w:rPr>
      </w:pPr>
      <w:r>
        <w:rPr>
          <w:rFonts w:ascii="宋体" w:eastAsia="宋体" w:hAnsi="宋体" w:cs="宋体"/>
          <w:spacing w:val="6"/>
          <w:sz w:val="24"/>
          <w:szCs w:val="24"/>
        </w:rPr>
        <w:t>中外合资浙江海讯印染有限公司创建于2004年4</w:t>
      </w:r>
      <w:r>
        <w:rPr>
          <w:rFonts w:ascii="宋体" w:eastAsia="宋体" w:hAnsi="宋体" w:cs="宋体"/>
          <w:spacing w:val="5"/>
          <w:sz w:val="24"/>
          <w:szCs w:val="24"/>
        </w:rPr>
        <w:t>月，由海讯集团有限公司和香港</w:t>
      </w:r>
      <w:r>
        <w:rPr>
          <w:rFonts w:ascii="宋体" w:eastAsia="宋体" w:hAnsi="宋体" w:cs="宋体"/>
          <w:sz w:val="24"/>
          <w:szCs w:val="24"/>
        </w:rPr>
        <w:t xml:space="preserve"> </w:t>
      </w:r>
      <w:r>
        <w:rPr>
          <w:rFonts w:ascii="宋体" w:eastAsia="宋体" w:hAnsi="宋体" w:cs="宋体"/>
          <w:spacing w:val="-2"/>
          <w:sz w:val="24"/>
          <w:szCs w:val="24"/>
        </w:rPr>
        <w:t>瑞宇有限公司投资，法人代表为楼德荣先生，法定地址在诸暨市大唐镇袜业特色园区，</w:t>
      </w:r>
      <w:r>
        <w:rPr>
          <w:rFonts w:ascii="宋体" w:eastAsia="宋体" w:hAnsi="宋体" w:cs="宋体"/>
          <w:spacing w:val="12"/>
          <w:sz w:val="24"/>
          <w:szCs w:val="24"/>
        </w:rPr>
        <w:t xml:space="preserve"> </w:t>
      </w:r>
      <w:r>
        <w:rPr>
          <w:rFonts w:ascii="宋体" w:eastAsia="宋体" w:hAnsi="宋体" w:cs="宋体"/>
          <w:spacing w:val="6"/>
          <w:sz w:val="24"/>
          <w:szCs w:val="24"/>
        </w:rPr>
        <w:t>企业占地面积约87亩，现有职工300多人。是一家专业进行高档织物面料的织染及后</w:t>
      </w:r>
      <w:r>
        <w:rPr>
          <w:rFonts w:ascii="宋体" w:eastAsia="宋体" w:hAnsi="宋体" w:cs="宋体"/>
          <w:spacing w:val="12"/>
          <w:sz w:val="24"/>
          <w:szCs w:val="24"/>
        </w:rPr>
        <w:t xml:space="preserve"> </w:t>
      </w:r>
      <w:r>
        <w:rPr>
          <w:rFonts w:ascii="宋体" w:eastAsia="宋体" w:hAnsi="宋体" w:cs="宋体"/>
          <w:spacing w:val="1"/>
          <w:sz w:val="24"/>
          <w:szCs w:val="24"/>
        </w:rPr>
        <w:t>整理加工的规模企业。目前具有年加工印染纯棉筒子纱4200吨，袜子1500</w:t>
      </w:r>
      <w:r>
        <w:rPr>
          <w:rFonts w:ascii="宋体" w:eastAsia="宋体" w:hAnsi="宋体" w:cs="宋体"/>
          <w:spacing w:val="-49"/>
          <w:sz w:val="24"/>
          <w:szCs w:val="24"/>
        </w:rPr>
        <w:t xml:space="preserve"> </w:t>
      </w:r>
      <w:r>
        <w:rPr>
          <w:rFonts w:ascii="宋体" w:eastAsia="宋体" w:hAnsi="宋体" w:cs="宋体"/>
          <w:spacing w:val="1"/>
          <w:sz w:val="24"/>
          <w:szCs w:val="24"/>
        </w:rPr>
        <w:t>吨的生产能</w:t>
      </w:r>
    </w:p>
    <w:p>
      <w:pPr>
        <w:spacing w:line="219" w:lineRule="auto"/>
        <w:ind w:left="446"/>
        <w:rPr>
          <w:rFonts w:ascii="宋体" w:eastAsia="宋体" w:hAnsi="宋体" w:cs="宋体"/>
          <w:sz w:val="24"/>
          <w:szCs w:val="24"/>
        </w:rPr>
      </w:pPr>
      <w:r>
        <w:rPr>
          <w:rFonts w:ascii="宋体" w:eastAsia="宋体" w:hAnsi="宋体" w:cs="宋体"/>
          <w:spacing w:val="-6"/>
          <w:sz w:val="24"/>
          <w:szCs w:val="24"/>
        </w:rPr>
        <w:t>力。</w:t>
      </w:r>
    </w:p>
    <w:p>
      <w:pPr>
        <w:spacing w:before="213" w:line="358" w:lineRule="auto"/>
        <w:ind w:left="446" w:right="75" w:firstLine="509"/>
        <w:jc w:val="both"/>
        <w:rPr>
          <w:rFonts w:ascii="宋体" w:eastAsia="宋体" w:hAnsi="宋体" w:cs="宋体"/>
          <w:sz w:val="24"/>
          <w:szCs w:val="24"/>
        </w:rPr>
      </w:pPr>
      <w:r>
        <w:rPr>
          <w:rFonts w:ascii="宋体" w:eastAsia="宋体" w:hAnsi="宋体" w:cs="宋体"/>
          <w:spacing w:val="2"/>
          <w:sz w:val="24"/>
          <w:szCs w:val="24"/>
        </w:rPr>
        <w:t>企业于2004年委托浙江省工业环保设计研究院编制《浙江海讯印染有限公司建设</w:t>
      </w:r>
      <w:r>
        <w:rPr>
          <w:rFonts w:ascii="宋体" w:eastAsia="宋体" w:hAnsi="宋体" w:cs="宋体"/>
          <w:spacing w:val="16"/>
          <w:sz w:val="24"/>
          <w:szCs w:val="24"/>
        </w:rPr>
        <w:t xml:space="preserve"> </w:t>
      </w:r>
      <w:r>
        <w:rPr>
          <w:rFonts w:ascii="宋体" w:eastAsia="宋体" w:hAnsi="宋体" w:cs="宋体"/>
          <w:spacing w:val="9"/>
          <w:sz w:val="24"/>
          <w:szCs w:val="24"/>
        </w:rPr>
        <w:t>项目环境影响报告书》,该项目于2004年3月11日通过诸暨市环境保护局审批，批准</w:t>
      </w:r>
      <w:r>
        <w:rPr>
          <w:rFonts w:ascii="宋体" w:eastAsia="宋体" w:hAnsi="宋体" w:cs="宋体"/>
          <w:sz w:val="24"/>
          <w:szCs w:val="24"/>
        </w:rPr>
        <w:t xml:space="preserve"> </w:t>
      </w:r>
      <w:r>
        <w:rPr>
          <w:rFonts w:ascii="宋体" w:eastAsia="宋体" w:hAnsi="宋体" w:cs="宋体"/>
          <w:spacing w:val="-2"/>
          <w:sz w:val="24"/>
          <w:szCs w:val="24"/>
        </w:rPr>
        <w:t>文号为诸环建复[2004]9 号。该项</w:t>
      </w:r>
      <w:r>
        <w:rPr>
          <w:rFonts w:ascii="宋体" w:eastAsia="宋体" w:hAnsi="宋体" w:cs="宋体"/>
          <w:spacing w:val="-3"/>
          <w:sz w:val="24"/>
          <w:szCs w:val="24"/>
        </w:rPr>
        <w:t>目主要新征土地，新建车间、办公楼、仓库等，日产</w:t>
      </w:r>
    </w:p>
    <w:p>
      <w:pPr>
        <w:spacing w:line="212" w:lineRule="auto"/>
        <w:ind w:left="446"/>
        <w:rPr>
          <w:rFonts w:ascii="宋体" w:eastAsia="宋体" w:hAnsi="宋体" w:cs="宋体"/>
          <w:sz w:val="24"/>
          <w:szCs w:val="24"/>
        </w:rPr>
      </w:pPr>
      <w:r>
        <w:rPr>
          <w:rFonts w:ascii="宋体" w:eastAsia="宋体" w:hAnsi="宋体" w:cs="宋体"/>
          <w:spacing w:val="1"/>
          <w:sz w:val="24"/>
          <w:szCs w:val="24"/>
        </w:rPr>
        <w:t>全棉筒子纱16</w:t>
      </w:r>
      <w:r>
        <w:rPr>
          <w:rFonts w:ascii="Times New Roman" w:eastAsia="Times New Roman" w:hAnsi="Times New Roman" w:cs="Times New Roman"/>
          <w:spacing w:val="1"/>
          <w:sz w:val="24"/>
          <w:szCs w:val="24"/>
        </w:rPr>
        <w:t>t/d,</w:t>
      </w:r>
      <w:r>
        <w:rPr>
          <w:rFonts w:ascii="Times New Roman" w:eastAsia="Times New Roman" w:hAnsi="Times New Roman" w:cs="Times New Roman"/>
          <w:spacing w:val="27"/>
          <w:sz w:val="24"/>
          <w:szCs w:val="24"/>
        </w:rPr>
        <w:t xml:space="preserve">  </w:t>
      </w:r>
      <w:r>
        <w:rPr>
          <w:rFonts w:ascii="宋体" w:eastAsia="宋体" w:hAnsi="宋体" w:cs="宋体"/>
          <w:spacing w:val="1"/>
          <w:sz w:val="24"/>
          <w:szCs w:val="24"/>
        </w:rPr>
        <w:t>全年4800</w:t>
      </w:r>
      <w:r>
        <w:rPr>
          <w:rFonts w:ascii="Times New Roman" w:eastAsia="Times New Roman" w:hAnsi="Times New Roman" w:cs="Times New Roman"/>
          <w:spacing w:val="1"/>
          <w:sz w:val="24"/>
          <w:szCs w:val="24"/>
        </w:rPr>
        <w:t>t</w:t>
      </w:r>
      <w:r>
        <w:rPr>
          <w:rFonts w:ascii="宋体" w:eastAsia="宋体" w:hAnsi="宋体" w:cs="宋体"/>
          <w:spacing w:val="1"/>
          <w:sz w:val="24"/>
          <w:szCs w:val="24"/>
        </w:rPr>
        <w:t>。</w:t>
      </w:r>
    </w:p>
    <w:p>
      <w:pPr>
        <w:spacing w:before="198" w:line="355" w:lineRule="auto"/>
        <w:ind w:left="446" w:right="70" w:firstLine="509"/>
        <w:rPr>
          <w:rFonts w:ascii="Times New Roman" w:eastAsia="Times New Roman" w:hAnsi="Times New Roman" w:cs="Times New Roman"/>
          <w:sz w:val="24"/>
          <w:szCs w:val="24"/>
        </w:rPr>
      </w:pPr>
      <w:r>
        <w:rPr>
          <w:rFonts w:ascii="宋体" w:eastAsia="宋体" w:hAnsi="宋体" w:cs="宋体"/>
          <w:spacing w:val="3"/>
          <w:sz w:val="24"/>
          <w:szCs w:val="24"/>
        </w:rPr>
        <w:t>企业于2007年委托诸暨市环境监测站编</w:t>
      </w:r>
      <w:r>
        <w:rPr>
          <w:rFonts w:ascii="宋体" w:eastAsia="宋体" w:hAnsi="宋体" w:cs="宋体"/>
          <w:spacing w:val="2"/>
          <w:sz w:val="24"/>
          <w:szCs w:val="24"/>
        </w:rPr>
        <w:t>制《浙江海讯印染有限公司年染色筒子纱</w:t>
      </w:r>
      <w:r>
        <w:rPr>
          <w:rFonts w:ascii="宋体" w:eastAsia="宋体" w:hAnsi="宋体" w:cs="宋体"/>
          <w:sz w:val="24"/>
          <w:szCs w:val="24"/>
        </w:rPr>
        <w:t xml:space="preserve"> </w:t>
      </w:r>
      <w:r>
        <w:rPr>
          <w:rFonts w:ascii="宋体" w:eastAsia="宋体" w:hAnsi="宋体" w:cs="宋体"/>
          <w:spacing w:val="14"/>
          <w:sz w:val="24"/>
          <w:szCs w:val="24"/>
        </w:rPr>
        <w:t>4200吨、袜子1500吨本项目环境影响登记表》,该环评报告于2007年4月20日通过</w:t>
      </w:r>
      <w:r>
        <w:rPr>
          <w:rFonts w:ascii="宋体" w:eastAsia="宋体" w:hAnsi="宋体" w:cs="宋体"/>
          <w:spacing w:val="16"/>
          <w:sz w:val="24"/>
          <w:szCs w:val="24"/>
        </w:rPr>
        <w:t xml:space="preserve"> </w:t>
      </w:r>
      <w:r>
        <w:rPr>
          <w:rFonts w:ascii="宋体" w:eastAsia="宋体" w:hAnsi="宋体" w:cs="宋体"/>
          <w:spacing w:val="9"/>
          <w:sz w:val="24"/>
          <w:szCs w:val="24"/>
        </w:rPr>
        <w:t>诸暨市环境保护局审批。该项目主要是在污染排放总量不变的情况下，对原有16</w:t>
      </w:r>
      <w:r>
        <w:rPr>
          <w:rFonts w:ascii="Times New Roman" w:eastAsia="Times New Roman" w:hAnsi="Times New Roman" w:cs="Times New Roman"/>
          <w:spacing w:val="9"/>
          <w:sz w:val="24"/>
          <w:szCs w:val="24"/>
        </w:rPr>
        <w:t>t/d</w:t>
      </w:r>
    </w:p>
    <w:p>
      <w:pPr>
        <w:spacing w:before="1" w:line="212" w:lineRule="auto"/>
        <w:ind w:left="596"/>
        <w:rPr>
          <w:rFonts w:ascii="宋体" w:eastAsia="宋体" w:hAnsi="宋体" w:cs="宋体"/>
          <w:sz w:val="24"/>
          <w:szCs w:val="24"/>
        </w:rPr>
      </w:pPr>
      <w:r>
        <w:rPr>
          <w:rFonts w:ascii="宋体" w:eastAsia="宋体" w:hAnsi="宋体" w:cs="宋体"/>
          <w:sz w:val="24"/>
          <w:szCs w:val="24"/>
        </w:rPr>
        <w:t>(4800t/a)筒子纱染色加工变更为筒子纱染色14</w:t>
      </w:r>
      <w:r>
        <w:rPr>
          <w:rFonts w:ascii="Times New Roman" w:eastAsia="Times New Roman" w:hAnsi="Times New Roman" w:cs="Times New Roman"/>
          <w:sz w:val="24"/>
          <w:szCs w:val="24"/>
        </w:rPr>
        <w:t>t/d(4200t/a)</w:t>
      </w:r>
      <w:r>
        <w:rPr>
          <w:rFonts w:ascii="Times New Roman" w:eastAsia="Times New Roman" w:hAnsi="Times New Roman" w:cs="Times New Roman"/>
          <w:spacing w:val="20"/>
          <w:sz w:val="24"/>
          <w:szCs w:val="24"/>
        </w:rPr>
        <w:t xml:space="preserve">  </w:t>
      </w:r>
      <w:r>
        <w:rPr>
          <w:rFonts w:ascii="宋体" w:eastAsia="宋体" w:hAnsi="宋体" w:cs="宋体"/>
          <w:sz w:val="24"/>
          <w:szCs w:val="24"/>
        </w:rPr>
        <w:t>和</w:t>
      </w:r>
      <w:r>
        <w:rPr>
          <w:rFonts w:ascii="宋体" w:eastAsia="宋体" w:hAnsi="宋体" w:cs="宋体"/>
          <w:spacing w:val="-1"/>
          <w:sz w:val="24"/>
          <w:szCs w:val="24"/>
        </w:rPr>
        <w:t>袜子染色5</w:t>
      </w:r>
      <w:r>
        <w:rPr>
          <w:rFonts w:ascii="Times New Roman" w:eastAsia="Times New Roman" w:hAnsi="Times New Roman" w:cs="Times New Roman"/>
          <w:spacing w:val="-1"/>
          <w:sz w:val="24"/>
          <w:szCs w:val="24"/>
        </w:rPr>
        <w:t>t/d(1500t/a)</w:t>
      </w:r>
      <w:r>
        <w:rPr>
          <w:rFonts w:ascii="宋体" w:eastAsia="宋体" w:hAnsi="宋体" w:cs="宋体"/>
          <w:spacing w:val="-1"/>
          <w:sz w:val="24"/>
          <w:szCs w:val="24"/>
        </w:rPr>
        <w:t>。</w:t>
      </w:r>
    </w:p>
    <w:p>
      <w:pPr>
        <w:spacing w:before="210" w:line="354" w:lineRule="auto"/>
        <w:ind w:left="446" w:firstLine="509"/>
        <w:jc w:val="both"/>
        <w:rPr>
          <w:rFonts w:ascii="宋体" w:eastAsia="宋体" w:hAnsi="宋体" w:cs="宋体"/>
          <w:sz w:val="24"/>
          <w:szCs w:val="24"/>
        </w:rPr>
      </w:pPr>
      <w:r>
        <w:rPr>
          <w:rFonts w:ascii="宋体" w:eastAsia="宋体" w:hAnsi="宋体" w:cs="宋体"/>
          <w:spacing w:val="3"/>
          <w:sz w:val="24"/>
          <w:szCs w:val="24"/>
        </w:rPr>
        <w:t>企业于2007年委托诸暨市环境监测站编制《浙江海讯印染有限公司10</w:t>
      </w:r>
      <w:r>
        <w:rPr>
          <w:rFonts w:ascii="宋体" w:eastAsia="宋体" w:hAnsi="宋体" w:cs="宋体"/>
          <w:spacing w:val="2"/>
          <w:sz w:val="24"/>
          <w:szCs w:val="24"/>
        </w:rPr>
        <w:t>吨锅炉技改</w:t>
      </w:r>
      <w:r>
        <w:rPr>
          <w:rFonts w:ascii="宋体" w:eastAsia="宋体" w:hAnsi="宋体" w:cs="宋体"/>
          <w:sz w:val="24"/>
          <w:szCs w:val="24"/>
        </w:rPr>
        <w:t xml:space="preserve"> </w:t>
      </w:r>
      <w:r>
        <w:rPr>
          <w:rFonts w:ascii="宋体" w:eastAsia="宋体" w:hAnsi="宋体" w:cs="宋体"/>
          <w:spacing w:val="2"/>
          <w:sz w:val="24"/>
          <w:szCs w:val="24"/>
        </w:rPr>
        <w:t>工程环境影响登记表》,该环评报告于2007年10月15日通过诸暨市环境保护局路审批。</w:t>
      </w:r>
      <w:r>
        <w:rPr>
          <w:rFonts w:ascii="宋体" w:eastAsia="宋体" w:hAnsi="宋体" w:cs="宋体"/>
          <w:spacing w:val="4"/>
          <w:sz w:val="24"/>
          <w:szCs w:val="24"/>
        </w:rPr>
        <w:t xml:space="preserve"> 该项目主要是因生产急需，新增一台</w:t>
      </w:r>
      <w:r>
        <w:rPr>
          <w:rFonts w:ascii="宋体" w:eastAsia="宋体" w:hAnsi="宋体" w:cs="宋体"/>
          <w:spacing w:val="-56"/>
          <w:sz w:val="24"/>
          <w:szCs w:val="24"/>
        </w:rPr>
        <w:t xml:space="preserve"> </w:t>
      </w:r>
      <w:r>
        <w:rPr>
          <w:rFonts w:ascii="宋体" w:eastAsia="宋体" w:hAnsi="宋体" w:cs="宋体"/>
          <w:sz w:val="24"/>
          <w:szCs w:val="24"/>
        </w:rPr>
        <w:t>SZ</w:t>
      </w:r>
      <w:r>
        <w:rPr>
          <w:rFonts w:ascii="宋体" w:eastAsia="宋体" w:hAnsi="宋体" w:cs="宋体"/>
          <w:spacing w:val="4"/>
          <w:sz w:val="24"/>
          <w:szCs w:val="24"/>
        </w:rPr>
        <w:t>15-1.6-AⅡ型燃煤锅炉(备用),燃煤使用量与</w:t>
      </w:r>
    </w:p>
    <w:p>
      <w:pPr>
        <w:spacing w:line="219" w:lineRule="auto"/>
        <w:ind w:left="446"/>
        <w:rPr>
          <w:rFonts w:ascii="宋体" w:eastAsia="宋体" w:hAnsi="宋体" w:cs="宋体"/>
          <w:sz w:val="24"/>
          <w:szCs w:val="24"/>
        </w:rPr>
      </w:pPr>
      <w:r>
        <w:rPr>
          <w:rFonts w:ascii="宋体" w:eastAsia="宋体" w:hAnsi="宋体" w:cs="宋体"/>
          <w:spacing w:val="-7"/>
          <w:sz w:val="24"/>
          <w:szCs w:val="24"/>
        </w:rPr>
        <w:t>技改前相同。</w:t>
      </w:r>
    </w:p>
    <w:p>
      <w:pPr>
        <w:spacing w:before="192" w:line="362" w:lineRule="auto"/>
        <w:ind w:left="446" w:right="64" w:firstLine="509"/>
        <w:jc w:val="both"/>
        <w:rPr>
          <w:rFonts w:ascii="宋体" w:eastAsia="宋体" w:hAnsi="宋体" w:cs="宋体"/>
          <w:sz w:val="24"/>
          <w:szCs w:val="24"/>
        </w:rPr>
      </w:pPr>
      <w:r>
        <w:rPr>
          <w:rFonts w:ascii="宋体" w:eastAsia="宋体" w:hAnsi="宋体" w:cs="宋体"/>
          <w:spacing w:val="-4"/>
          <w:sz w:val="24"/>
          <w:szCs w:val="24"/>
        </w:rPr>
        <w:t>随着诸暨印染行业的快速发展，企业现有产能已不能满足实际生产要求。浙江海讯</w:t>
      </w:r>
      <w:r>
        <w:rPr>
          <w:rFonts w:ascii="宋体" w:eastAsia="宋体" w:hAnsi="宋体" w:cs="宋体"/>
          <w:spacing w:val="14"/>
          <w:sz w:val="24"/>
          <w:szCs w:val="24"/>
        </w:rPr>
        <w:t xml:space="preserve"> </w:t>
      </w:r>
      <w:r>
        <w:rPr>
          <w:rFonts w:ascii="宋体" w:eastAsia="宋体" w:hAnsi="宋体" w:cs="宋体"/>
          <w:spacing w:val="10"/>
          <w:sz w:val="24"/>
          <w:szCs w:val="24"/>
        </w:rPr>
        <w:t>印染有限公司决定投资2500</w:t>
      </w:r>
      <w:r>
        <w:rPr>
          <w:rFonts w:ascii="宋体" w:eastAsia="宋体" w:hAnsi="宋体" w:cs="宋体"/>
          <w:spacing w:val="-42"/>
          <w:sz w:val="24"/>
          <w:szCs w:val="24"/>
        </w:rPr>
        <w:t xml:space="preserve"> </w:t>
      </w:r>
      <w:r>
        <w:rPr>
          <w:rFonts w:ascii="宋体" w:eastAsia="宋体" w:hAnsi="宋体" w:cs="宋体"/>
          <w:spacing w:val="10"/>
          <w:sz w:val="24"/>
          <w:szCs w:val="24"/>
        </w:rPr>
        <w:t>万元，经诸暨市环保局同意确认，企业于20</w:t>
      </w:r>
      <w:r>
        <w:rPr>
          <w:rFonts w:ascii="宋体" w:eastAsia="宋体" w:hAnsi="宋体" w:cs="宋体"/>
          <w:spacing w:val="9"/>
          <w:sz w:val="24"/>
          <w:szCs w:val="24"/>
        </w:rPr>
        <w:t>13年7月10</w:t>
      </w:r>
      <w:r>
        <w:rPr>
          <w:rFonts w:ascii="宋体" w:eastAsia="宋体" w:hAnsi="宋体" w:cs="宋体"/>
          <w:sz w:val="24"/>
          <w:szCs w:val="24"/>
        </w:rPr>
        <w:t xml:space="preserve"> </w:t>
      </w:r>
      <w:r>
        <w:rPr>
          <w:rFonts w:ascii="宋体" w:eastAsia="宋体" w:hAnsi="宋体" w:cs="宋体"/>
          <w:spacing w:val="-3"/>
          <w:sz w:val="24"/>
          <w:szCs w:val="24"/>
        </w:rPr>
        <w:t>日通过排污权交易，购买了位于诸暨市涅浦镇五美村诸暨市长江染整有限公司排污权指</w:t>
      </w:r>
      <w:r>
        <w:rPr>
          <w:rFonts w:ascii="宋体" w:eastAsia="宋体" w:hAnsi="宋体" w:cs="宋体"/>
          <w:spacing w:val="18"/>
          <w:sz w:val="24"/>
          <w:szCs w:val="24"/>
        </w:rPr>
        <w:t xml:space="preserve"> </w:t>
      </w:r>
      <w:r>
        <w:rPr>
          <w:rFonts w:ascii="宋体" w:eastAsia="宋体" w:hAnsi="宋体" w:cs="宋体"/>
          <w:spacing w:val="1"/>
          <w:sz w:val="24"/>
          <w:szCs w:val="24"/>
        </w:rPr>
        <w:t xml:space="preserve">标，具体交易数量： </w:t>
      </w:r>
      <w:r>
        <w:rPr>
          <w:rFonts w:ascii="Times New Roman" w:eastAsia="Times New Roman" w:hAnsi="Times New Roman" w:cs="Times New Roman"/>
          <w:sz w:val="24"/>
          <w:szCs w:val="24"/>
        </w:rPr>
        <w:t>COD</w:t>
      </w:r>
      <w:r>
        <w:rPr>
          <w:rFonts w:ascii="Times New Roman" w:eastAsia="Times New Roman" w:hAnsi="Times New Roman" w:cs="Times New Roman"/>
          <w:spacing w:val="1"/>
          <w:sz w:val="24"/>
          <w:szCs w:val="24"/>
        </w:rPr>
        <w:t xml:space="preserve">8.66t/a,   </w:t>
      </w:r>
      <w:r>
        <w:rPr>
          <w:rFonts w:ascii="宋体" w:eastAsia="宋体" w:hAnsi="宋体" w:cs="宋体"/>
          <w:spacing w:val="1"/>
          <w:sz w:val="24"/>
          <w:szCs w:val="24"/>
        </w:rPr>
        <w:t>氨氮1.33</w:t>
      </w:r>
      <w:r>
        <w:rPr>
          <w:rFonts w:ascii="Times New Roman" w:eastAsia="Times New Roman" w:hAnsi="Times New Roman" w:cs="Times New Roman"/>
          <w:spacing w:val="1"/>
          <w:sz w:val="24"/>
          <w:szCs w:val="24"/>
        </w:rPr>
        <w:t xml:space="preserve">t/a,  </w:t>
      </w:r>
      <w:r>
        <w:rPr>
          <w:rFonts w:ascii="Times New Roman" w:eastAsia="Times New Roman" w:hAnsi="Times New Roman" w:cs="Times New Roman"/>
          <w:sz w:val="24"/>
          <w:szCs w:val="24"/>
        </w:rPr>
        <w:t xml:space="preserve"> </w:t>
      </w:r>
      <w:r>
        <w:rPr>
          <w:rFonts w:ascii="宋体" w:eastAsia="宋体" w:hAnsi="宋体" w:cs="宋体"/>
          <w:sz w:val="24"/>
          <w:szCs w:val="24"/>
        </w:rPr>
        <w:t>二氧化硫60</w:t>
      </w:r>
      <w:r>
        <w:rPr>
          <w:rFonts w:ascii="Times New Roman" w:eastAsia="Times New Roman" w:hAnsi="Times New Roman" w:cs="Times New Roman"/>
          <w:sz w:val="24"/>
          <w:szCs w:val="24"/>
        </w:rPr>
        <w:t>t/a</w:t>
      </w:r>
      <w:r>
        <w:rPr>
          <w:rFonts w:ascii="宋体" w:eastAsia="宋体" w:hAnsi="宋体" w:cs="宋体"/>
          <w:sz w:val="24"/>
          <w:szCs w:val="24"/>
        </w:rPr>
        <w:t xml:space="preserve">。新增建设年加工印染 </w:t>
      </w:r>
      <w:r>
        <w:rPr>
          <w:rFonts w:ascii="宋体" w:eastAsia="宋体" w:hAnsi="宋体" w:cs="宋体"/>
          <w:spacing w:val="1"/>
          <w:sz w:val="24"/>
          <w:szCs w:val="24"/>
        </w:rPr>
        <w:t>纯棉筒子纱3800</w:t>
      </w:r>
      <w:r>
        <w:rPr>
          <w:rFonts w:ascii="宋体" w:eastAsia="宋体" w:hAnsi="宋体" w:cs="宋体"/>
          <w:spacing w:val="-40"/>
          <w:sz w:val="24"/>
          <w:szCs w:val="24"/>
        </w:rPr>
        <w:t xml:space="preserve"> </w:t>
      </w:r>
      <w:r>
        <w:rPr>
          <w:rFonts w:ascii="宋体" w:eastAsia="宋体" w:hAnsi="宋体" w:cs="宋体"/>
          <w:spacing w:val="1"/>
          <w:sz w:val="24"/>
          <w:szCs w:val="24"/>
        </w:rPr>
        <w:t>吨，改造现有脱水机和槽筒。项目建成后，形成总年加工印染纯棉筒</w:t>
      </w:r>
    </w:p>
    <w:p>
      <w:pPr>
        <w:spacing w:before="1" w:line="219" w:lineRule="auto"/>
        <w:ind w:left="446"/>
        <w:rPr>
          <w:rFonts w:ascii="宋体" w:eastAsia="宋体" w:hAnsi="宋体" w:cs="宋体"/>
          <w:sz w:val="24"/>
          <w:szCs w:val="24"/>
        </w:rPr>
      </w:pPr>
      <w:r>
        <w:rPr>
          <w:rFonts w:ascii="宋体" w:eastAsia="宋体" w:hAnsi="宋体" w:cs="宋体"/>
          <w:spacing w:val="4"/>
          <w:sz w:val="24"/>
          <w:szCs w:val="24"/>
        </w:rPr>
        <w:t>子纱8000</w:t>
      </w:r>
      <w:r>
        <w:rPr>
          <w:rFonts w:ascii="宋体" w:eastAsia="宋体" w:hAnsi="宋体" w:cs="宋体"/>
          <w:spacing w:val="-36"/>
          <w:sz w:val="24"/>
          <w:szCs w:val="24"/>
        </w:rPr>
        <w:t xml:space="preserve"> </w:t>
      </w:r>
      <w:r>
        <w:rPr>
          <w:rFonts w:ascii="宋体" w:eastAsia="宋体" w:hAnsi="宋体" w:cs="宋体"/>
          <w:spacing w:val="4"/>
          <w:sz w:val="24"/>
          <w:szCs w:val="24"/>
        </w:rPr>
        <w:t>吨、袜子1500吨的生产能力。</w:t>
      </w:r>
    </w:p>
    <w:p>
      <w:pPr>
        <w:spacing w:before="171" w:line="362" w:lineRule="auto"/>
        <w:ind w:left="446" w:right="69" w:firstLine="509"/>
        <w:jc w:val="both"/>
        <w:rPr>
          <w:rFonts w:ascii="宋体" w:eastAsia="宋体" w:hAnsi="宋体" w:cs="宋体"/>
          <w:sz w:val="24"/>
          <w:szCs w:val="24"/>
        </w:rPr>
      </w:pPr>
      <w:r>
        <w:rPr>
          <w:rFonts w:ascii="宋体" w:eastAsia="宋体" w:hAnsi="宋体" w:cs="宋体"/>
          <w:spacing w:val="-4"/>
          <w:sz w:val="24"/>
          <w:szCs w:val="24"/>
        </w:rPr>
        <w:t>根据《中华人民共和国环境影响评价法》和《建设项目环境保护管理条例》及《浙</w:t>
      </w:r>
      <w:r>
        <w:rPr>
          <w:rFonts w:ascii="宋体" w:eastAsia="宋体" w:hAnsi="宋体" w:cs="宋体"/>
          <w:spacing w:val="13"/>
          <w:sz w:val="24"/>
          <w:szCs w:val="24"/>
        </w:rPr>
        <w:t xml:space="preserve"> </w:t>
      </w:r>
      <w:r>
        <w:rPr>
          <w:rFonts w:ascii="宋体" w:eastAsia="宋体" w:hAnsi="宋体" w:cs="宋体"/>
          <w:spacing w:val="-3"/>
          <w:sz w:val="24"/>
          <w:szCs w:val="24"/>
        </w:rPr>
        <w:t>江省建设项目环境保护管理办法》的规定，该项目须进行环境影响评价，</w:t>
      </w:r>
      <w:r>
        <w:rPr>
          <w:rFonts w:ascii="宋体" w:eastAsia="宋体" w:hAnsi="宋体" w:cs="宋体"/>
          <w:spacing w:val="-4"/>
          <w:sz w:val="24"/>
          <w:szCs w:val="24"/>
        </w:rPr>
        <w:t>从环保角度论</w:t>
      </w:r>
      <w:r>
        <w:rPr>
          <w:rFonts w:ascii="宋体" w:eastAsia="宋体" w:hAnsi="宋体" w:cs="宋体"/>
          <w:sz w:val="24"/>
          <w:szCs w:val="24"/>
        </w:rPr>
        <w:t xml:space="preserve"> </w:t>
      </w:r>
      <w:r>
        <w:rPr>
          <w:rFonts w:ascii="宋体" w:eastAsia="宋体" w:hAnsi="宋体" w:cs="宋体"/>
          <w:spacing w:val="-3"/>
          <w:sz w:val="24"/>
          <w:szCs w:val="24"/>
        </w:rPr>
        <w:t>证项目的可行性。为此，浙江海讯印染有限公司委托绍兴市环球环境保护科学设计研究</w:t>
      </w:r>
    </w:p>
    <w:p>
      <w:pPr>
        <w:spacing w:before="1" w:line="217" w:lineRule="auto"/>
        <w:ind w:left="446"/>
        <w:rPr>
          <w:rFonts w:ascii="宋体" w:eastAsia="宋体" w:hAnsi="宋体" w:cs="宋体"/>
          <w:sz w:val="24"/>
          <w:szCs w:val="24"/>
        </w:rPr>
      </w:pPr>
      <w:r>
        <w:rPr>
          <w:rFonts w:ascii="宋体" w:eastAsia="宋体" w:hAnsi="宋体" w:cs="宋体"/>
          <w:spacing w:val="-3"/>
          <w:sz w:val="24"/>
          <w:szCs w:val="24"/>
        </w:rPr>
        <w:t>院有限公司承担该项目的环境影响评价工作。</w:t>
      </w:r>
    </w:p>
    <w:p>
      <w:pPr>
        <w:spacing w:line="217" w:lineRule="auto"/>
        <w:rPr>
          <w:rFonts w:ascii="宋体" w:eastAsia="宋体" w:hAnsi="宋体" w:cs="宋体"/>
          <w:sz w:val="24"/>
          <w:szCs w:val="24"/>
        </w:rPr>
        <w:sectPr>
          <w:footerReference w:type="default" r:id="rId5"/>
          <w:pgSz w:w="11910" w:h="16840"/>
          <w:pgMar w:top="1431" w:right="1400" w:bottom="1118" w:left="973" w:header="0" w:footer="979" w:gutter="0"/>
          <w:pgNumType w:start="3"/>
          <w:cols w:space="708"/>
        </w:sectPr>
      </w:pPr>
    </w:p>
    <w:p>
      <w:pPr>
        <w:spacing w:before="47" w:line="361" w:lineRule="auto"/>
        <w:ind w:left="456" w:right="58" w:firstLine="499"/>
        <w:jc w:val="both"/>
        <w:rPr>
          <w:rFonts w:ascii="宋体" w:eastAsia="宋体" w:hAnsi="宋体" w:cs="宋体"/>
          <w:sz w:val="24"/>
          <w:szCs w:val="24"/>
        </w:rPr>
      </w:pPr>
      <w:r>
        <w:rPr>
          <w:rFonts w:ascii="宋体" w:eastAsia="宋体" w:hAnsi="宋体" w:cs="宋体"/>
          <w:spacing w:val="-1"/>
          <w:sz w:val="24"/>
          <w:szCs w:val="24"/>
        </w:rPr>
        <w:t>根据《建设项目环境影响分类管理目录》的类别划分，项目生产属于</w:t>
      </w:r>
      <w:r>
        <w:rPr>
          <w:rFonts w:ascii="宋体" w:eastAsia="宋体" w:hAnsi="宋体" w:cs="宋体"/>
          <w:spacing w:val="-22"/>
          <w:sz w:val="24"/>
          <w:szCs w:val="24"/>
        </w:rPr>
        <w:t xml:space="preserve"> </w:t>
      </w:r>
      <w:r>
        <w:rPr>
          <w:rFonts w:ascii="Times New Roman" w:eastAsia="Times New Roman" w:hAnsi="Times New Roman" w:cs="Times New Roman"/>
          <w:spacing w:val="-1"/>
          <w:sz w:val="24"/>
          <w:szCs w:val="24"/>
        </w:rPr>
        <w:t xml:space="preserve">O  </w:t>
      </w:r>
      <w:r>
        <w:rPr>
          <w:rFonts w:ascii="宋体" w:eastAsia="宋体" w:hAnsi="宋体" w:cs="宋体"/>
          <w:spacing w:val="-1"/>
          <w:sz w:val="24"/>
          <w:szCs w:val="24"/>
        </w:rPr>
        <w:t>纺织化纤</w:t>
      </w:r>
      <w:r>
        <w:rPr>
          <w:rFonts w:ascii="宋体" w:eastAsia="宋体" w:hAnsi="宋体" w:cs="宋体"/>
          <w:sz w:val="24"/>
          <w:szCs w:val="24"/>
        </w:rPr>
        <w:t xml:space="preserve"> </w:t>
      </w:r>
      <w:r>
        <w:rPr>
          <w:rFonts w:ascii="宋体" w:eastAsia="宋体" w:hAnsi="宋体" w:cs="宋体"/>
          <w:spacing w:val="3"/>
          <w:sz w:val="24"/>
          <w:szCs w:val="24"/>
        </w:rPr>
        <w:t>大类中的第2小类“纺织品制造”,目录上规定：有洗毛、染整、脱胶工段的；</w:t>
      </w:r>
      <w:r>
        <w:rPr>
          <w:rFonts w:ascii="宋体" w:eastAsia="宋体" w:hAnsi="宋体" w:cs="宋体"/>
          <w:spacing w:val="2"/>
          <w:sz w:val="24"/>
          <w:szCs w:val="24"/>
        </w:rPr>
        <w:t>产生缫</w:t>
      </w:r>
    </w:p>
    <w:p>
      <w:pPr>
        <w:spacing w:before="1" w:line="217" w:lineRule="auto"/>
        <w:ind w:left="456"/>
        <w:rPr>
          <w:rFonts w:ascii="宋体" w:eastAsia="宋体" w:hAnsi="宋体" w:cs="宋体"/>
          <w:sz w:val="24"/>
          <w:szCs w:val="24"/>
        </w:rPr>
      </w:pPr>
      <w:r>
        <w:rPr>
          <w:rFonts w:ascii="宋体" w:eastAsia="宋体" w:hAnsi="宋体" w:cs="宋体"/>
          <w:spacing w:val="-2"/>
          <w:sz w:val="24"/>
          <w:szCs w:val="24"/>
        </w:rPr>
        <w:t>丝废水、精炼废水的需编制报告书，因此本项目</w:t>
      </w:r>
      <w:r>
        <w:rPr>
          <w:rFonts w:ascii="宋体" w:eastAsia="宋体" w:hAnsi="宋体" w:cs="宋体"/>
          <w:spacing w:val="-3"/>
          <w:sz w:val="24"/>
          <w:szCs w:val="24"/>
        </w:rPr>
        <w:t>环评类别为报告书。</w:t>
      </w:r>
    </w:p>
    <w:p>
      <w:pPr>
        <w:spacing w:before="177" w:line="354" w:lineRule="auto"/>
        <w:ind w:left="456" w:right="69" w:firstLine="499"/>
        <w:jc w:val="both"/>
        <w:rPr>
          <w:rFonts w:ascii="宋体" w:eastAsia="宋体" w:hAnsi="宋体" w:cs="宋体"/>
          <w:sz w:val="24"/>
          <w:szCs w:val="24"/>
        </w:rPr>
      </w:pPr>
      <w:r>
        <w:rPr>
          <w:rFonts w:ascii="宋体" w:eastAsia="宋体" w:hAnsi="宋体" w:cs="宋体"/>
          <w:spacing w:val="-4"/>
          <w:sz w:val="24"/>
          <w:szCs w:val="24"/>
        </w:rPr>
        <w:t>根据《环境保护部直接审批环境影响评价文件的建设项目目录》(2009年本)、《环</w:t>
      </w:r>
      <w:r>
        <w:rPr>
          <w:rFonts w:ascii="宋体" w:eastAsia="宋体" w:hAnsi="宋体" w:cs="宋体"/>
          <w:spacing w:val="7"/>
          <w:sz w:val="24"/>
          <w:szCs w:val="24"/>
        </w:rPr>
        <w:t xml:space="preserve"> </w:t>
      </w:r>
      <w:r>
        <w:rPr>
          <w:rFonts w:ascii="宋体" w:eastAsia="宋体" w:hAnsi="宋体" w:cs="宋体"/>
          <w:spacing w:val="3"/>
          <w:sz w:val="24"/>
          <w:szCs w:val="24"/>
        </w:rPr>
        <w:t>境保护部委托省级环境保护部门审批环境影响评价文件的建设项目目录</w:t>
      </w:r>
      <w:r>
        <w:rPr>
          <w:rFonts w:ascii="宋体" w:eastAsia="宋体" w:hAnsi="宋体" w:cs="宋体"/>
          <w:spacing w:val="2"/>
          <w:sz w:val="24"/>
          <w:szCs w:val="24"/>
        </w:rPr>
        <w:t>》(2009年本)</w:t>
      </w:r>
      <w:r>
        <w:rPr>
          <w:rFonts w:ascii="宋体" w:eastAsia="宋体" w:hAnsi="宋体" w:cs="宋体"/>
          <w:sz w:val="24"/>
          <w:szCs w:val="24"/>
        </w:rPr>
        <w:t xml:space="preserve"> </w:t>
      </w:r>
      <w:r>
        <w:rPr>
          <w:rFonts w:ascii="宋体" w:eastAsia="宋体" w:hAnsi="宋体" w:cs="宋体"/>
          <w:spacing w:val="-3"/>
          <w:sz w:val="24"/>
          <w:szCs w:val="24"/>
        </w:rPr>
        <w:t>以及《浙江省环保厅关于进一步下放建设项目</w:t>
      </w:r>
      <w:r>
        <w:rPr>
          <w:rFonts w:ascii="宋体" w:eastAsia="宋体" w:hAnsi="宋体" w:cs="宋体"/>
          <w:spacing w:val="-4"/>
          <w:sz w:val="24"/>
          <w:szCs w:val="24"/>
        </w:rPr>
        <w:t>环评审批管理权限切实加强监督管理的通</w:t>
      </w:r>
      <w:r>
        <w:rPr>
          <w:rFonts w:ascii="宋体" w:eastAsia="宋体" w:hAnsi="宋体" w:cs="宋体"/>
          <w:sz w:val="24"/>
          <w:szCs w:val="24"/>
        </w:rPr>
        <w:t xml:space="preserve"> </w:t>
      </w:r>
      <w:r>
        <w:rPr>
          <w:rFonts w:ascii="宋体" w:eastAsia="宋体" w:hAnsi="宋体" w:cs="宋体"/>
          <w:spacing w:val="3"/>
          <w:sz w:val="24"/>
          <w:szCs w:val="24"/>
        </w:rPr>
        <w:t>知》(浙环发〔2009〕44 号),该项目不属于国家、省及县级环保部门审批的项</w:t>
      </w:r>
      <w:r>
        <w:rPr>
          <w:rFonts w:ascii="宋体" w:eastAsia="宋体" w:hAnsi="宋体" w:cs="宋体"/>
          <w:spacing w:val="2"/>
          <w:sz w:val="24"/>
          <w:szCs w:val="24"/>
        </w:rPr>
        <w:t>目，因</w:t>
      </w:r>
    </w:p>
    <w:p>
      <w:pPr>
        <w:spacing w:line="219" w:lineRule="auto"/>
        <w:ind w:left="456"/>
        <w:rPr>
          <w:rFonts w:ascii="宋体" w:eastAsia="宋体" w:hAnsi="宋体" w:cs="宋体"/>
          <w:sz w:val="24"/>
          <w:szCs w:val="24"/>
        </w:rPr>
      </w:pPr>
      <w:r>
        <w:rPr>
          <w:rFonts w:ascii="宋体" w:eastAsia="宋体" w:hAnsi="宋体" w:cs="宋体"/>
          <w:spacing w:val="-3"/>
          <w:sz w:val="24"/>
          <w:szCs w:val="24"/>
        </w:rPr>
        <w:t>此该项目属于市级环保部门审批的项目。</w:t>
      </w:r>
    </w:p>
    <w:p>
      <w:pPr>
        <w:spacing w:before="224" w:line="459" w:lineRule="exact"/>
        <w:jc w:val="right"/>
        <w:rPr>
          <w:rFonts w:ascii="宋体" w:eastAsia="宋体" w:hAnsi="宋体" w:cs="宋体"/>
          <w:sz w:val="24"/>
          <w:szCs w:val="24"/>
        </w:rPr>
      </w:pPr>
      <w:r>
        <w:rPr>
          <w:rFonts w:ascii="宋体" w:eastAsia="宋体" w:hAnsi="宋体" w:cs="宋体"/>
          <w:spacing w:val="-2"/>
          <w:position w:val="16"/>
          <w:sz w:val="24"/>
          <w:szCs w:val="24"/>
        </w:rPr>
        <w:t>综上，我公司在现场踏勘、调研和收集有关资料及向环保主管部门汇报的基础上，</w:t>
      </w:r>
    </w:p>
    <w:p>
      <w:pPr>
        <w:spacing w:before="1" w:line="217" w:lineRule="auto"/>
        <w:ind w:left="456"/>
        <w:rPr>
          <w:rFonts w:ascii="宋体" w:eastAsia="宋体" w:hAnsi="宋体" w:cs="宋体"/>
          <w:sz w:val="24"/>
          <w:szCs w:val="24"/>
        </w:rPr>
      </w:pPr>
      <w:r>
        <w:rPr>
          <w:rFonts w:ascii="宋体" w:eastAsia="宋体" w:hAnsi="宋体" w:cs="宋体"/>
          <w:spacing w:val="-2"/>
          <w:sz w:val="24"/>
          <w:szCs w:val="24"/>
        </w:rPr>
        <w:t>根据环评技术导则的要求，编制了本项目的环境影响报告书，提请有关部门审查。</w:t>
      </w:r>
    </w:p>
    <w:p>
      <w:pPr>
        <w:pStyle w:val="BodyText"/>
        <w:spacing w:line="245" w:lineRule="auto"/>
      </w:pPr>
    </w:p>
    <w:p>
      <w:pPr>
        <w:spacing w:before="79" w:line="219" w:lineRule="auto"/>
        <w:outlineLvl w:val="1"/>
        <w:rPr>
          <w:rFonts w:ascii="宋体" w:eastAsia="宋体" w:hAnsi="宋体" w:cs="宋体"/>
          <w:sz w:val="24"/>
          <w:szCs w:val="24"/>
        </w:rPr>
      </w:pPr>
      <w:r>
        <w:rPr>
          <w:rFonts w:ascii="宋体" w:eastAsia="宋体" w:hAnsi="宋体" w:cs="宋体"/>
          <w:b/>
          <w:bCs/>
          <w:spacing w:val="-5"/>
          <w:sz w:val="24"/>
          <w:szCs w:val="24"/>
        </w:rPr>
        <w:t>1.2</w:t>
      </w:r>
      <w:r>
        <w:rPr>
          <w:rFonts w:ascii="宋体" w:eastAsia="宋体" w:hAnsi="宋体" w:cs="宋体"/>
          <w:spacing w:val="-5"/>
          <w:sz w:val="24"/>
          <w:szCs w:val="24"/>
        </w:rPr>
        <w:t xml:space="preserve"> </w:t>
      </w:r>
      <w:r>
        <w:rPr>
          <w:rFonts w:ascii="宋体" w:eastAsia="宋体" w:hAnsi="宋体" w:cs="宋体"/>
          <w:b/>
          <w:bCs/>
          <w:spacing w:val="-5"/>
          <w:sz w:val="24"/>
          <w:szCs w:val="24"/>
        </w:rPr>
        <w:t>工程概况</w:t>
      </w:r>
    </w:p>
    <w:p>
      <w:pPr>
        <w:spacing w:before="190" w:line="221" w:lineRule="auto"/>
        <w:ind w:left="456"/>
        <w:rPr>
          <w:rFonts w:ascii="宋体" w:eastAsia="宋体" w:hAnsi="宋体" w:cs="宋体"/>
          <w:sz w:val="24"/>
          <w:szCs w:val="24"/>
        </w:rPr>
      </w:pPr>
      <w:r>
        <w:rPr>
          <w:rFonts w:ascii="宋体" w:eastAsia="宋体" w:hAnsi="宋体" w:cs="宋体"/>
          <w:spacing w:val="-18"/>
          <w:sz w:val="24"/>
          <w:szCs w:val="24"/>
        </w:rPr>
        <w:t>1.2.1</w:t>
      </w:r>
      <w:r>
        <w:rPr>
          <w:rFonts w:ascii="宋体" w:eastAsia="宋体" w:hAnsi="宋体" w:cs="宋体"/>
          <w:spacing w:val="-49"/>
          <w:sz w:val="24"/>
          <w:szCs w:val="24"/>
        </w:rPr>
        <w:t xml:space="preserve"> </w:t>
      </w:r>
      <w:r>
        <w:rPr>
          <w:rFonts w:ascii="宋体" w:eastAsia="宋体" w:hAnsi="宋体" w:cs="宋体"/>
          <w:spacing w:val="-18"/>
          <w:sz w:val="24"/>
          <w:szCs w:val="24"/>
        </w:rPr>
        <w:t>建设地点</w:t>
      </w:r>
    </w:p>
    <w:p>
      <w:pPr>
        <w:spacing w:before="191" w:line="219" w:lineRule="auto"/>
        <w:ind w:left="956"/>
        <w:rPr>
          <w:rFonts w:ascii="宋体" w:eastAsia="宋体" w:hAnsi="宋体" w:cs="宋体"/>
          <w:sz w:val="24"/>
          <w:szCs w:val="24"/>
        </w:rPr>
      </w:pPr>
      <w:r>
        <w:rPr>
          <w:rFonts w:ascii="宋体" w:eastAsia="宋体" w:hAnsi="宋体" w:cs="宋体"/>
          <w:spacing w:val="-5"/>
          <w:sz w:val="24"/>
          <w:szCs w:val="24"/>
        </w:rPr>
        <w:t>诸暨市大唐镇昌盛二路现有厂区内。</w:t>
      </w:r>
    </w:p>
    <w:p>
      <w:pPr>
        <w:spacing w:before="185" w:line="219" w:lineRule="auto"/>
        <w:ind w:left="456"/>
        <w:rPr>
          <w:rFonts w:ascii="宋体" w:eastAsia="宋体" w:hAnsi="宋体" w:cs="宋体"/>
          <w:sz w:val="24"/>
          <w:szCs w:val="24"/>
        </w:rPr>
      </w:pPr>
      <w:r>
        <w:rPr>
          <w:rFonts w:ascii="宋体" w:eastAsia="宋体" w:hAnsi="宋体" w:cs="宋体"/>
          <w:spacing w:val="-9"/>
          <w:sz w:val="24"/>
          <w:szCs w:val="24"/>
        </w:rPr>
        <w:t>1.2.2项目规模及产品方案</w:t>
      </w:r>
    </w:p>
    <w:p>
      <w:pPr>
        <w:spacing w:before="215" w:line="221" w:lineRule="auto"/>
        <w:ind w:left="3126"/>
        <w:rPr>
          <w:rFonts w:ascii="宋体" w:eastAsia="宋体" w:hAnsi="宋体" w:cs="宋体"/>
          <w:sz w:val="24"/>
          <w:szCs w:val="24"/>
        </w:rPr>
      </w:pPr>
      <w:r>
        <w:rPr>
          <w:rFonts w:ascii="宋体" w:eastAsia="宋体" w:hAnsi="宋体" w:cs="宋体"/>
          <w:spacing w:val="-3"/>
          <w:sz w:val="24"/>
          <w:szCs w:val="24"/>
        </w:rPr>
        <w:t>表1-1</w:t>
      </w:r>
      <w:r>
        <w:rPr>
          <w:rFonts w:ascii="宋体" w:eastAsia="宋体" w:hAnsi="宋体" w:cs="宋体"/>
          <w:spacing w:val="7"/>
          <w:sz w:val="24"/>
          <w:szCs w:val="24"/>
        </w:rPr>
        <w:t xml:space="preserve">    </w:t>
      </w:r>
      <w:r>
        <w:rPr>
          <w:rFonts w:ascii="宋体" w:eastAsia="宋体" w:hAnsi="宋体" w:cs="宋体"/>
          <w:spacing w:val="-3"/>
          <w:sz w:val="24"/>
          <w:szCs w:val="24"/>
        </w:rPr>
        <w:t>项目生产能力情况一览表</w:t>
      </w:r>
    </w:p>
    <w:p>
      <w:pPr>
        <w:spacing w:line="91" w:lineRule="auto"/>
        <w:rPr>
          <w:sz w:val="2"/>
        </w:rPr>
      </w:pPr>
    </w:p>
    <w:tbl>
      <w:tblPr>
        <w:tblStyle w:val="TableNormal00"/>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073"/>
        <w:gridCol w:w="4665"/>
        <w:gridCol w:w="2162"/>
      </w:tblGrid>
      <w:tr>
        <w:tblPrEx>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10"/>
        </w:trPr>
        <w:tc>
          <w:tcPr>
            <w:tcW w:w="2073" w:type="dxa"/>
          </w:tcPr>
          <w:p>
            <w:pPr>
              <w:pStyle w:val="TableText"/>
              <w:spacing w:before="61" w:line="220" w:lineRule="auto"/>
              <w:ind w:left="827"/>
            </w:pPr>
            <w:r>
              <w:rPr>
                <w:b/>
                <w:bCs/>
                <w:spacing w:val="-4"/>
              </w:rPr>
              <w:t>序号</w:t>
            </w:r>
          </w:p>
        </w:tc>
        <w:tc>
          <w:tcPr>
            <w:tcW w:w="4665" w:type="dxa"/>
          </w:tcPr>
          <w:p>
            <w:pPr>
              <w:pStyle w:val="TableText"/>
              <w:spacing w:before="60" w:line="219" w:lineRule="auto"/>
              <w:ind w:left="1924"/>
            </w:pPr>
            <w:r>
              <w:rPr>
                <w:b/>
                <w:bCs/>
                <w:spacing w:val="-4"/>
              </w:rPr>
              <w:t>产品种类</w:t>
            </w:r>
          </w:p>
        </w:tc>
        <w:tc>
          <w:tcPr>
            <w:tcW w:w="2162" w:type="dxa"/>
          </w:tcPr>
          <w:p>
            <w:pPr>
              <w:pStyle w:val="TableText"/>
              <w:spacing w:before="60" w:line="219" w:lineRule="auto"/>
              <w:ind w:left="629"/>
            </w:pPr>
            <w:r>
              <w:rPr>
                <w:b/>
                <w:bCs/>
                <w:spacing w:val="3"/>
              </w:rPr>
              <w:t>数量(t/a)</w:t>
            </w:r>
          </w:p>
        </w:tc>
      </w:tr>
      <w:tr>
        <w:tblPrEx>
          <w:tblInd w:w="516" w:type="dxa"/>
          <w:tblLayout w:type="fixed"/>
          <w:tblCellMar>
            <w:top w:w="0" w:type="dxa"/>
            <w:left w:w="0" w:type="dxa"/>
            <w:bottom w:w="0" w:type="dxa"/>
            <w:right w:w="0" w:type="dxa"/>
          </w:tblCellMar>
          <w:tblLook w:val="0000"/>
        </w:tblPrEx>
        <w:trPr>
          <w:trHeight w:val="310"/>
        </w:trPr>
        <w:tc>
          <w:tcPr>
            <w:tcW w:w="2073" w:type="dxa"/>
          </w:tcPr>
          <w:p>
            <w:pPr>
              <w:pStyle w:val="TableText"/>
              <w:spacing w:before="113" w:line="172" w:lineRule="auto"/>
              <w:ind w:left="977"/>
            </w:pPr>
            <w:r>
              <w:rPr>
                <w:b/>
                <w:bCs/>
                <w:spacing w:val="-3"/>
              </w:rPr>
              <w:t>1</w:t>
            </w:r>
          </w:p>
        </w:tc>
        <w:tc>
          <w:tcPr>
            <w:tcW w:w="4665" w:type="dxa"/>
          </w:tcPr>
          <w:p>
            <w:pPr>
              <w:pStyle w:val="TableText"/>
              <w:spacing w:before="60" w:line="219" w:lineRule="auto"/>
              <w:ind w:left="1624"/>
            </w:pPr>
            <w:r>
              <w:rPr>
                <w:b/>
                <w:bCs/>
                <w:spacing w:val="-4"/>
              </w:rPr>
              <w:t>纯棉筒子纱染色</w:t>
            </w:r>
          </w:p>
        </w:tc>
        <w:tc>
          <w:tcPr>
            <w:tcW w:w="2162" w:type="dxa"/>
          </w:tcPr>
          <w:p>
            <w:pPr>
              <w:pStyle w:val="TableText"/>
              <w:spacing w:before="113" w:line="172" w:lineRule="auto"/>
              <w:ind w:left="879"/>
            </w:pPr>
            <w:r>
              <w:rPr>
                <w:b/>
                <w:bCs/>
                <w:spacing w:val="-5"/>
              </w:rPr>
              <w:t>3800</w:t>
            </w:r>
          </w:p>
        </w:tc>
      </w:tr>
    </w:tbl>
    <w:p>
      <w:pPr>
        <w:spacing w:before="173" w:line="219" w:lineRule="auto"/>
        <w:ind w:left="456"/>
        <w:rPr>
          <w:rFonts w:ascii="宋体" w:eastAsia="宋体" w:hAnsi="宋体" w:cs="宋体"/>
          <w:sz w:val="24"/>
          <w:szCs w:val="24"/>
        </w:rPr>
      </w:pPr>
      <w:r>
        <w:rPr>
          <w:rFonts w:ascii="宋体" w:eastAsia="宋体" w:hAnsi="宋体" w:cs="宋体"/>
          <w:spacing w:val="-5"/>
          <w:sz w:val="24"/>
          <w:szCs w:val="24"/>
        </w:rPr>
        <w:t>1.2.3项目主要原辅材料及能源消耗</w:t>
      </w:r>
    </w:p>
    <w:p>
      <w:pPr>
        <w:spacing w:before="175" w:line="219" w:lineRule="auto"/>
        <w:ind w:left="956"/>
        <w:rPr>
          <w:rFonts w:ascii="宋体" w:eastAsia="宋体" w:hAnsi="宋体" w:cs="宋体"/>
          <w:sz w:val="24"/>
          <w:szCs w:val="24"/>
        </w:rPr>
      </w:pPr>
      <w:r>
        <w:rPr>
          <w:rFonts w:ascii="宋体" w:eastAsia="宋体" w:hAnsi="宋体" w:cs="宋体"/>
          <w:spacing w:val="-2"/>
          <w:sz w:val="24"/>
          <w:szCs w:val="24"/>
        </w:rPr>
        <w:t>项主要原辅材料消耗一览表见表1-2。</w:t>
      </w:r>
    </w:p>
    <w:p>
      <w:pPr>
        <w:spacing w:before="185" w:line="219" w:lineRule="auto"/>
        <w:ind w:left="3006"/>
        <w:rPr>
          <w:rFonts w:ascii="宋体" w:eastAsia="宋体" w:hAnsi="宋体" w:cs="宋体"/>
          <w:sz w:val="24"/>
          <w:szCs w:val="24"/>
        </w:rPr>
      </w:pPr>
      <w:r>
        <w:rPr>
          <w:rFonts w:ascii="宋体" w:eastAsia="宋体" w:hAnsi="宋体" w:cs="宋体"/>
          <w:sz w:val="24"/>
          <w:szCs w:val="24"/>
        </w:rPr>
        <w:t>表1-2</w:t>
      </w:r>
      <w:r>
        <w:rPr>
          <w:rFonts w:ascii="宋体" w:eastAsia="宋体" w:hAnsi="宋体" w:cs="宋体"/>
          <w:spacing w:val="95"/>
          <w:sz w:val="24"/>
          <w:szCs w:val="24"/>
        </w:rPr>
        <w:t xml:space="preserve"> </w:t>
      </w:r>
      <w:r>
        <w:rPr>
          <w:rFonts w:ascii="宋体" w:eastAsia="宋体" w:hAnsi="宋体" w:cs="宋体"/>
          <w:sz w:val="24"/>
          <w:szCs w:val="24"/>
        </w:rPr>
        <w:t>项目主要原辅材料消耗一览表</w:t>
      </w:r>
    </w:p>
    <w:p>
      <w:pPr>
        <w:spacing w:line="135" w:lineRule="auto"/>
        <w:rPr>
          <w:sz w:val="2"/>
        </w:rPr>
      </w:pPr>
    </w:p>
    <w:tbl>
      <w:tblPr>
        <w:tblStyle w:val="TableNormal00"/>
        <w:tblInd w:w="5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24"/>
        <w:gridCol w:w="2657"/>
        <w:gridCol w:w="1409"/>
        <w:gridCol w:w="1408"/>
        <w:gridCol w:w="869"/>
        <w:gridCol w:w="1603"/>
      </w:tblGrid>
      <w:tr>
        <w:tblPrEx>
          <w:tblInd w:w="5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24"/>
        </w:trPr>
        <w:tc>
          <w:tcPr>
            <w:tcW w:w="824" w:type="dxa"/>
          </w:tcPr>
          <w:p>
            <w:pPr>
              <w:pStyle w:val="TableText"/>
              <w:spacing w:before="61" w:line="221" w:lineRule="auto"/>
              <w:ind w:left="207"/>
            </w:pPr>
            <w:r>
              <w:rPr>
                <w:b/>
                <w:bCs/>
                <w:spacing w:val="-4"/>
              </w:rPr>
              <w:t>序号</w:t>
            </w:r>
          </w:p>
        </w:tc>
        <w:tc>
          <w:tcPr>
            <w:tcW w:w="2657" w:type="dxa"/>
          </w:tcPr>
          <w:p>
            <w:pPr>
              <w:pStyle w:val="TableText"/>
              <w:spacing w:before="61" w:line="220" w:lineRule="auto"/>
              <w:ind w:left="923"/>
            </w:pPr>
            <w:r>
              <w:rPr>
                <w:b/>
                <w:bCs/>
                <w:spacing w:val="-4"/>
              </w:rPr>
              <w:t>物料名称</w:t>
            </w:r>
          </w:p>
        </w:tc>
        <w:tc>
          <w:tcPr>
            <w:tcW w:w="1409" w:type="dxa"/>
          </w:tcPr>
          <w:p>
            <w:pPr>
              <w:pStyle w:val="TableText"/>
              <w:spacing w:before="61" w:line="220" w:lineRule="auto"/>
              <w:ind w:left="496"/>
            </w:pPr>
            <w:r>
              <w:rPr>
                <w:b/>
                <w:bCs/>
                <w:spacing w:val="-5"/>
              </w:rPr>
              <w:t>单位</w:t>
            </w:r>
          </w:p>
        </w:tc>
        <w:tc>
          <w:tcPr>
            <w:tcW w:w="1408" w:type="dxa"/>
          </w:tcPr>
          <w:p>
            <w:pPr>
              <w:pStyle w:val="TableText"/>
              <w:spacing w:before="60" w:line="219" w:lineRule="auto"/>
              <w:ind w:left="497"/>
            </w:pPr>
            <w:r>
              <w:rPr>
                <w:b/>
                <w:bCs/>
                <w:spacing w:val="-5"/>
              </w:rPr>
              <w:t>数量</w:t>
            </w:r>
          </w:p>
        </w:tc>
        <w:tc>
          <w:tcPr>
            <w:tcW w:w="869" w:type="dxa"/>
          </w:tcPr>
          <w:p>
            <w:pPr>
              <w:pStyle w:val="TableText"/>
              <w:spacing w:before="61" w:line="221" w:lineRule="auto"/>
              <w:ind w:left="229"/>
            </w:pPr>
            <w:r>
              <w:rPr>
                <w:b/>
                <w:bCs/>
                <w:spacing w:val="-5"/>
              </w:rPr>
              <w:t>备注</w:t>
            </w:r>
          </w:p>
        </w:tc>
        <w:tc>
          <w:tcPr>
            <w:tcW w:w="1603" w:type="dxa"/>
          </w:tcPr>
          <w:p>
            <w:pPr>
              <w:pStyle w:val="TableText"/>
              <w:spacing w:before="60" w:line="219" w:lineRule="auto"/>
              <w:ind w:left="150"/>
            </w:pPr>
            <w:r>
              <w:rPr>
                <w:b/>
                <w:bCs/>
                <w:spacing w:val="-4"/>
              </w:rPr>
              <w:t>贮存/运输方式</w:t>
            </w:r>
          </w:p>
        </w:tc>
      </w:tr>
      <w:tr>
        <w:tblPrEx>
          <w:tblInd w:w="586" w:type="dxa"/>
          <w:tblLayout w:type="fixed"/>
          <w:tblCellMar>
            <w:top w:w="0" w:type="dxa"/>
            <w:left w:w="0" w:type="dxa"/>
            <w:bottom w:w="0" w:type="dxa"/>
            <w:right w:w="0" w:type="dxa"/>
          </w:tblCellMar>
          <w:tblLook w:val="0000"/>
        </w:tblPrEx>
        <w:trPr>
          <w:trHeight w:val="310"/>
        </w:trPr>
        <w:tc>
          <w:tcPr>
            <w:tcW w:w="824" w:type="dxa"/>
          </w:tcPr>
          <w:p/>
        </w:tc>
        <w:tc>
          <w:tcPr>
            <w:tcW w:w="2657" w:type="dxa"/>
          </w:tcPr>
          <w:p>
            <w:pPr>
              <w:pStyle w:val="TableText"/>
              <w:spacing w:before="59" w:line="219" w:lineRule="auto"/>
              <w:ind w:left="1121"/>
            </w:pPr>
            <w:r>
              <w:rPr>
                <w:spacing w:val="6"/>
              </w:rPr>
              <w:t>棉纱</w:t>
            </w:r>
          </w:p>
        </w:tc>
        <w:tc>
          <w:tcPr>
            <w:tcW w:w="1409" w:type="dxa"/>
          </w:tcPr>
          <w:p>
            <w:pPr>
              <w:pStyle w:val="TableText"/>
              <w:spacing w:before="64" w:line="217" w:lineRule="auto"/>
              <w:ind w:left="543"/>
            </w:pPr>
            <w:r>
              <w:rPr>
                <w:spacing w:val="-3"/>
              </w:rPr>
              <w:t>t/a</w:t>
            </w:r>
          </w:p>
        </w:tc>
        <w:tc>
          <w:tcPr>
            <w:tcW w:w="1408" w:type="dxa"/>
          </w:tcPr>
          <w:p>
            <w:pPr>
              <w:pStyle w:val="TableText"/>
              <w:spacing w:before="110" w:line="175" w:lineRule="auto"/>
              <w:ind w:left="494"/>
            </w:pPr>
            <w:r>
              <w:rPr>
                <w:spacing w:val="-3"/>
              </w:rPr>
              <w:t>3845</w:t>
            </w:r>
          </w:p>
        </w:tc>
        <w:tc>
          <w:tcPr>
            <w:tcW w:w="869" w:type="dxa"/>
          </w:tcPr>
          <w:p>
            <w:pPr>
              <w:pStyle w:val="TableText"/>
              <w:spacing w:before="59" w:line="220" w:lineRule="auto"/>
              <w:ind w:left="227"/>
            </w:pPr>
            <w:r>
              <w:rPr>
                <w:spacing w:val="-4"/>
              </w:rPr>
              <w:t>原料</w:t>
            </w:r>
          </w:p>
        </w:tc>
        <w:tc>
          <w:tcPr>
            <w:tcW w:w="1603" w:type="dxa"/>
          </w:tcPr>
          <w:p>
            <w:pPr>
              <w:pStyle w:val="TableText"/>
              <w:spacing w:before="59" w:line="219" w:lineRule="auto"/>
              <w:ind w:left="598"/>
            </w:pPr>
            <w:r>
              <w:rPr>
                <w:spacing w:val="-3"/>
              </w:rPr>
              <w:t>车运</w:t>
            </w:r>
          </w:p>
        </w:tc>
      </w:tr>
      <w:tr>
        <w:tblPrEx>
          <w:tblInd w:w="586" w:type="dxa"/>
          <w:tblLayout w:type="fixed"/>
          <w:tblCellMar>
            <w:top w:w="0" w:type="dxa"/>
            <w:left w:w="0" w:type="dxa"/>
            <w:bottom w:w="0" w:type="dxa"/>
            <w:right w:w="0" w:type="dxa"/>
          </w:tblCellMar>
          <w:tblLook w:val="0000"/>
        </w:tblPrEx>
        <w:trPr>
          <w:trHeight w:val="329"/>
        </w:trPr>
        <w:tc>
          <w:tcPr>
            <w:tcW w:w="824" w:type="dxa"/>
          </w:tcPr>
          <w:p>
            <w:pPr>
              <w:pStyle w:val="TableText"/>
              <w:spacing w:before="120" w:line="183" w:lineRule="auto"/>
              <w:ind w:left="355"/>
            </w:pPr>
            <w:r>
              <w:t>2</w:t>
            </w:r>
          </w:p>
        </w:tc>
        <w:tc>
          <w:tcPr>
            <w:tcW w:w="2657" w:type="dxa"/>
          </w:tcPr>
          <w:p>
            <w:pPr>
              <w:pStyle w:val="TableText"/>
              <w:spacing w:before="69" w:line="220" w:lineRule="auto"/>
              <w:ind w:left="921"/>
            </w:pPr>
            <w:r>
              <w:rPr>
                <w:spacing w:val="-3"/>
              </w:rPr>
              <w:t>活性染料</w:t>
            </w:r>
          </w:p>
        </w:tc>
        <w:tc>
          <w:tcPr>
            <w:tcW w:w="1409" w:type="dxa"/>
          </w:tcPr>
          <w:p>
            <w:pPr>
              <w:pStyle w:val="TableText"/>
              <w:spacing w:before="74" w:line="224" w:lineRule="auto"/>
              <w:ind w:left="543"/>
            </w:pPr>
            <w:r>
              <w:rPr>
                <w:spacing w:val="-3"/>
              </w:rPr>
              <w:t>t/a</w:t>
            </w:r>
          </w:p>
        </w:tc>
        <w:tc>
          <w:tcPr>
            <w:tcW w:w="1408" w:type="dxa"/>
          </w:tcPr>
          <w:p>
            <w:pPr>
              <w:pStyle w:val="TableText"/>
              <w:spacing w:before="120" w:line="183" w:lineRule="auto"/>
              <w:ind w:left="595"/>
            </w:pPr>
            <w:r>
              <w:rPr>
                <w:spacing w:val="-3"/>
              </w:rPr>
              <w:t>90</w:t>
            </w:r>
          </w:p>
        </w:tc>
        <w:tc>
          <w:tcPr>
            <w:tcW w:w="869" w:type="dxa"/>
            <w:vMerge w:val="restart"/>
            <w:tcBorders>
              <w:bottom w:val="nil"/>
            </w:tcBorders>
          </w:tcPr>
          <w:p>
            <w:pPr>
              <w:pStyle w:val="TableText"/>
              <w:spacing w:before="229" w:line="220" w:lineRule="auto"/>
              <w:ind w:left="227"/>
            </w:pPr>
            <w:r>
              <w:rPr>
                <w:spacing w:val="-3"/>
              </w:rPr>
              <w:t>染料</w:t>
            </w:r>
          </w:p>
        </w:tc>
        <w:tc>
          <w:tcPr>
            <w:tcW w:w="1603" w:type="dxa"/>
            <w:vMerge w:val="restart"/>
            <w:tcBorders>
              <w:bottom w:val="nil"/>
            </w:tcBorders>
          </w:tcPr>
          <w:p>
            <w:pPr>
              <w:pStyle w:val="TableText"/>
              <w:spacing w:before="229" w:line="219" w:lineRule="auto"/>
              <w:ind w:left="347"/>
            </w:pPr>
            <w:r>
              <w:rPr>
                <w:spacing w:val="-2"/>
              </w:rPr>
              <w:t>桶装/车运</w:t>
            </w:r>
          </w:p>
        </w:tc>
      </w:tr>
      <w:tr>
        <w:tblPrEx>
          <w:tblInd w:w="586" w:type="dxa"/>
          <w:tblLayout w:type="fixed"/>
          <w:tblCellMar>
            <w:top w:w="0" w:type="dxa"/>
            <w:left w:w="0" w:type="dxa"/>
            <w:bottom w:w="0" w:type="dxa"/>
            <w:right w:w="0" w:type="dxa"/>
          </w:tblCellMar>
          <w:tblLook w:val="0000"/>
        </w:tblPrEx>
        <w:trPr>
          <w:trHeight w:val="309"/>
        </w:trPr>
        <w:tc>
          <w:tcPr>
            <w:tcW w:w="824" w:type="dxa"/>
          </w:tcPr>
          <w:p>
            <w:pPr>
              <w:pStyle w:val="TableText"/>
              <w:spacing w:before="111" w:line="173" w:lineRule="auto"/>
              <w:ind w:left="355"/>
            </w:pPr>
            <w:r>
              <w:t>3</w:t>
            </w:r>
          </w:p>
        </w:tc>
        <w:tc>
          <w:tcPr>
            <w:tcW w:w="2657" w:type="dxa"/>
          </w:tcPr>
          <w:p>
            <w:pPr>
              <w:pStyle w:val="TableText"/>
              <w:spacing w:before="60" w:line="219" w:lineRule="auto"/>
              <w:ind w:left="921"/>
            </w:pPr>
            <w:r>
              <w:rPr>
                <w:spacing w:val="-2"/>
              </w:rPr>
              <w:t>分散染料</w:t>
            </w:r>
          </w:p>
        </w:tc>
        <w:tc>
          <w:tcPr>
            <w:tcW w:w="1409" w:type="dxa"/>
          </w:tcPr>
          <w:p>
            <w:pPr>
              <w:pStyle w:val="TableText"/>
              <w:spacing w:before="66" w:line="215" w:lineRule="auto"/>
              <w:ind w:left="543"/>
            </w:pPr>
            <w:r>
              <w:rPr>
                <w:spacing w:val="-3"/>
              </w:rPr>
              <w:t>t/a</w:t>
            </w:r>
          </w:p>
        </w:tc>
        <w:tc>
          <w:tcPr>
            <w:tcW w:w="1408" w:type="dxa"/>
          </w:tcPr>
          <w:p>
            <w:pPr>
              <w:pStyle w:val="TableText"/>
              <w:spacing w:before="110" w:line="174" w:lineRule="auto"/>
              <w:ind w:left="595"/>
            </w:pPr>
            <w:r>
              <w:rPr>
                <w:spacing w:val="-6"/>
              </w:rPr>
              <w:t>18</w:t>
            </w:r>
          </w:p>
        </w:tc>
        <w:tc>
          <w:tcPr>
            <w:tcW w:w="869" w:type="dxa"/>
            <w:vMerge/>
            <w:tcBorders>
              <w:top w:val="nil"/>
            </w:tcBorders>
          </w:tcPr>
          <w:p/>
        </w:tc>
        <w:tc>
          <w:tcPr>
            <w:tcW w:w="1603" w:type="dxa"/>
            <w:vMerge/>
            <w:tcBorders>
              <w:top w:val="nil"/>
            </w:tcBorders>
          </w:tcPr>
          <w:p/>
        </w:tc>
      </w:tr>
      <w:tr>
        <w:tblPrEx>
          <w:tblInd w:w="586" w:type="dxa"/>
          <w:tblLayout w:type="fixed"/>
          <w:tblCellMar>
            <w:top w:w="0" w:type="dxa"/>
            <w:left w:w="0" w:type="dxa"/>
            <w:bottom w:w="0" w:type="dxa"/>
            <w:right w:w="0" w:type="dxa"/>
          </w:tblCellMar>
          <w:tblLook w:val="0000"/>
        </w:tblPrEx>
        <w:trPr>
          <w:trHeight w:val="300"/>
        </w:trPr>
        <w:tc>
          <w:tcPr>
            <w:tcW w:w="824" w:type="dxa"/>
          </w:tcPr>
          <w:p>
            <w:pPr>
              <w:pStyle w:val="TableText"/>
              <w:spacing w:before="102" w:line="173" w:lineRule="auto"/>
              <w:ind w:left="355"/>
            </w:pPr>
            <w:r>
              <w:t>4</w:t>
            </w:r>
          </w:p>
        </w:tc>
        <w:tc>
          <w:tcPr>
            <w:tcW w:w="2657" w:type="dxa"/>
          </w:tcPr>
          <w:p>
            <w:pPr>
              <w:pStyle w:val="TableText"/>
              <w:spacing w:before="51" w:line="219" w:lineRule="auto"/>
              <w:ind w:left="1020"/>
            </w:pPr>
            <w:r>
              <w:rPr>
                <w:spacing w:val="-2"/>
              </w:rPr>
              <w:t>保险粉</w:t>
            </w:r>
          </w:p>
        </w:tc>
        <w:tc>
          <w:tcPr>
            <w:tcW w:w="1409" w:type="dxa"/>
          </w:tcPr>
          <w:p>
            <w:pPr>
              <w:pStyle w:val="TableText"/>
              <w:spacing w:before="56" w:line="216" w:lineRule="auto"/>
              <w:ind w:left="543"/>
            </w:pPr>
            <w:r>
              <w:rPr>
                <w:spacing w:val="-3"/>
              </w:rPr>
              <w:t>t/a</w:t>
            </w:r>
          </w:p>
        </w:tc>
        <w:tc>
          <w:tcPr>
            <w:tcW w:w="1408" w:type="dxa"/>
          </w:tcPr>
          <w:p>
            <w:pPr>
              <w:pStyle w:val="TableText"/>
              <w:spacing w:before="101" w:line="174" w:lineRule="auto"/>
              <w:ind w:left="595"/>
            </w:pPr>
            <w:r>
              <w:rPr>
                <w:spacing w:val="-6"/>
              </w:rPr>
              <w:t>12</w:t>
            </w:r>
          </w:p>
        </w:tc>
        <w:tc>
          <w:tcPr>
            <w:tcW w:w="869" w:type="dxa"/>
            <w:vMerge w:val="restart"/>
            <w:tcBorders>
              <w:bottom w:val="nil"/>
            </w:tcBorders>
          </w:tcPr>
          <w:p>
            <w:pPr>
              <w:spacing w:line="242" w:lineRule="auto"/>
            </w:pPr>
          </w:p>
          <w:p>
            <w:pPr>
              <w:spacing w:line="242" w:lineRule="auto"/>
            </w:pPr>
          </w:p>
          <w:p>
            <w:pPr>
              <w:spacing w:line="242" w:lineRule="auto"/>
            </w:pPr>
          </w:p>
          <w:p>
            <w:pPr>
              <w:spacing w:line="242" w:lineRule="auto"/>
            </w:pPr>
          </w:p>
          <w:p>
            <w:pPr>
              <w:pStyle w:val="TableText"/>
              <w:spacing w:before="65" w:line="219" w:lineRule="auto"/>
              <w:ind w:left="227"/>
            </w:pPr>
            <w:r>
              <w:rPr>
                <w:spacing w:val="-2"/>
              </w:rPr>
              <w:t>助剂</w:t>
            </w:r>
          </w:p>
        </w:tc>
        <w:tc>
          <w:tcPr>
            <w:tcW w:w="1603" w:type="dxa"/>
          </w:tcPr>
          <w:p>
            <w:pPr>
              <w:pStyle w:val="TableText"/>
              <w:spacing w:before="51" w:line="219" w:lineRule="auto"/>
              <w:ind w:left="347"/>
            </w:pPr>
            <w:r>
              <w:rPr>
                <w:spacing w:val="-2"/>
              </w:rPr>
              <w:t>袋装/车运</w:t>
            </w:r>
          </w:p>
        </w:tc>
      </w:tr>
      <w:tr>
        <w:tblPrEx>
          <w:tblInd w:w="586" w:type="dxa"/>
          <w:tblLayout w:type="fixed"/>
          <w:tblCellMar>
            <w:top w:w="0" w:type="dxa"/>
            <w:left w:w="0" w:type="dxa"/>
            <w:bottom w:w="0" w:type="dxa"/>
            <w:right w:w="0" w:type="dxa"/>
          </w:tblCellMar>
          <w:tblLook w:val="0000"/>
        </w:tblPrEx>
        <w:trPr>
          <w:trHeight w:val="329"/>
        </w:trPr>
        <w:tc>
          <w:tcPr>
            <w:tcW w:w="824" w:type="dxa"/>
          </w:tcPr>
          <w:p>
            <w:pPr>
              <w:pStyle w:val="TableText"/>
              <w:spacing w:before="123" w:line="180" w:lineRule="auto"/>
              <w:ind w:left="355"/>
            </w:pPr>
            <w:r>
              <w:t>5</w:t>
            </w:r>
          </w:p>
        </w:tc>
        <w:tc>
          <w:tcPr>
            <w:tcW w:w="2657" w:type="dxa"/>
          </w:tcPr>
          <w:p>
            <w:pPr>
              <w:pStyle w:val="TableText"/>
              <w:spacing w:before="71" w:line="219" w:lineRule="auto"/>
              <w:ind w:left="1020"/>
            </w:pPr>
            <w:r>
              <w:rPr>
                <w:spacing w:val="-3"/>
              </w:rPr>
              <w:t>元明粉</w:t>
            </w:r>
          </w:p>
        </w:tc>
        <w:tc>
          <w:tcPr>
            <w:tcW w:w="1409" w:type="dxa"/>
          </w:tcPr>
          <w:p>
            <w:pPr>
              <w:pStyle w:val="TableText"/>
              <w:spacing w:before="76" w:line="224" w:lineRule="auto"/>
              <w:ind w:left="543"/>
            </w:pPr>
            <w:r>
              <w:rPr>
                <w:spacing w:val="-3"/>
              </w:rPr>
              <w:t>t/a</w:t>
            </w:r>
          </w:p>
        </w:tc>
        <w:tc>
          <w:tcPr>
            <w:tcW w:w="1408" w:type="dxa"/>
          </w:tcPr>
          <w:p>
            <w:pPr>
              <w:pStyle w:val="TableText"/>
              <w:spacing w:before="121" w:line="182" w:lineRule="auto"/>
              <w:ind w:left="545"/>
            </w:pPr>
            <w:r>
              <w:rPr>
                <w:spacing w:val="-6"/>
              </w:rPr>
              <w:t>108</w:t>
            </w:r>
          </w:p>
        </w:tc>
        <w:tc>
          <w:tcPr>
            <w:tcW w:w="869" w:type="dxa"/>
            <w:vMerge/>
            <w:tcBorders>
              <w:top w:val="nil"/>
              <w:bottom w:val="nil"/>
            </w:tcBorders>
          </w:tcPr>
          <w:p/>
        </w:tc>
        <w:tc>
          <w:tcPr>
            <w:tcW w:w="1603" w:type="dxa"/>
          </w:tcPr>
          <w:p>
            <w:pPr>
              <w:pStyle w:val="TableText"/>
              <w:spacing w:before="71" w:line="219" w:lineRule="auto"/>
              <w:ind w:left="347"/>
            </w:pPr>
            <w:r>
              <w:rPr>
                <w:spacing w:val="-2"/>
              </w:rPr>
              <w:t>袋装/车运</w:t>
            </w:r>
          </w:p>
        </w:tc>
      </w:tr>
      <w:tr>
        <w:tblPrEx>
          <w:tblInd w:w="586" w:type="dxa"/>
          <w:tblLayout w:type="fixed"/>
          <w:tblCellMar>
            <w:top w:w="0" w:type="dxa"/>
            <w:left w:w="0" w:type="dxa"/>
            <w:bottom w:w="0" w:type="dxa"/>
            <w:right w:w="0" w:type="dxa"/>
          </w:tblCellMar>
          <w:tblLook w:val="0000"/>
        </w:tblPrEx>
        <w:trPr>
          <w:trHeight w:val="319"/>
        </w:trPr>
        <w:tc>
          <w:tcPr>
            <w:tcW w:w="824" w:type="dxa"/>
          </w:tcPr>
          <w:p>
            <w:pPr>
              <w:pStyle w:val="TableText"/>
              <w:spacing w:before="113" w:line="180" w:lineRule="auto"/>
              <w:ind w:left="355"/>
            </w:pPr>
            <w:r>
              <w:t>6</w:t>
            </w:r>
          </w:p>
        </w:tc>
        <w:tc>
          <w:tcPr>
            <w:tcW w:w="2657" w:type="dxa"/>
          </w:tcPr>
          <w:p>
            <w:pPr>
              <w:pStyle w:val="TableText"/>
              <w:spacing w:before="60" w:line="219" w:lineRule="auto"/>
              <w:ind w:left="1020"/>
            </w:pPr>
            <w:r>
              <w:rPr>
                <w:spacing w:val="3"/>
              </w:rPr>
              <w:t>柔软剂</w:t>
            </w:r>
          </w:p>
        </w:tc>
        <w:tc>
          <w:tcPr>
            <w:tcW w:w="1409" w:type="dxa"/>
          </w:tcPr>
          <w:p>
            <w:pPr>
              <w:pStyle w:val="TableText"/>
              <w:spacing w:before="67" w:line="223" w:lineRule="auto"/>
              <w:ind w:left="543"/>
            </w:pPr>
            <w:r>
              <w:rPr>
                <w:spacing w:val="-3"/>
              </w:rPr>
              <w:t>t/a</w:t>
            </w:r>
          </w:p>
        </w:tc>
        <w:tc>
          <w:tcPr>
            <w:tcW w:w="1408" w:type="dxa"/>
          </w:tcPr>
          <w:p>
            <w:pPr>
              <w:pStyle w:val="TableText"/>
              <w:spacing w:before="112" w:line="181" w:lineRule="auto"/>
              <w:ind w:left="595"/>
            </w:pPr>
            <w:r>
              <w:rPr>
                <w:spacing w:val="-6"/>
              </w:rPr>
              <w:t>18</w:t>
            </w:r>
          </w:p>
        </w:tc>
        <w:tc>
          <w:tcPr>
            <w:tcW w:w="869" w:type="dxa"/>
            <w:vMerge/>
            <w:tcBorders>
              <w:top w:val="nil"/>
              <w:bottom w:val="nil"/>
            </w:tcBorders>
          </w:tcPr>
          <w:p/>
        </w:tc>
        <w:tc>
          <w:tcPr>
            <w:tcW w:w="1603" w:type="dxa"/>
          </w:tcPr>
          <w:p>
            <w:pPr>
              <w:pStyle w:val="TableText"/>
              <w:spacing w:before="62" w:line="219" w:lineRule="auto"/>
              <w:ind w:left="347"/>
            </w:pPr>
            <w:r>
              <w:rPr>
                <w:spacing w:val="-2"/>
              </w:rPr>
              <w:t>桶装/车运</w:t>
            </w:r>
          </w:p>
        </w:tc>
      </w:tr>
      <w:tr>
        <w:tblPrEx>
          <w:tblInd w:w="586" w:type="dxa"/>
          <w:tblLayout w:type="fixed"/>
          <w:tblCellMar>
            <w:top w:w="0" w:type="dxa"/>
            <w:left w:w="0" w:type="dxa"/>
            <w:bottom w:w="0" w:type="dxa"/>
            <w:right w:w="0" w:type="dxa"/>
          </w:tblCellMar>
          <w:tblLook w:val="0000"/>
        </w:tblPrEx>
        <w:trPr>
          <w:trHeight w:val="310"/>
        </w:trPr>
        <w:tc>
          <w:tcPr>
            <w:tcW w:w="824" w:type="dxa"/>
          </w:tcPr>
          <w:p>
            <w:pPr>
              <w:pStyle w:val="TableText"/>
              <w:spacing w:before="115" w:line="170" w:lineRule="auto"/>
              <w:ind w:left="355"/>
            </w:pPr>
            <w:r>
              <w:t>7</w:t>
            </w:r>
          </w:p>
        </w:tc>
        <w:tc>
          <w:tcPr>
            <w:tcW w:w="2657" w:type="dxa"/>
          </w:tcPr>
          <w:p>
            <w:pPr>
              <w:pStyle w:val="TableText"/>
              <w:spacing w:before="64" w:line="217" w:lineRule="auto"/>
              <w:ind w:left="1121"/>
            </w:pPr>
            <w:r>
              <w:rPr>
                <w:spacing w:val="-3"/>
              </w:rPr>
              <w:t>纯碱</w:t>
            </w:r>
          </w:p>
        </w:tc>
        <w:tc>
          <w:tcPr>
            <w:tcW w:w="1409" w:type="dxa"/>
          </w:tcPr>
          <w:p>
            <w:pPr>
              <w:pStyle w:val="TableText"/>
              <w:spacing w:before="68" w:line="214" w:lineRule="auto"/>
              <w:ind w:left="543"/>
            </w:pPr>
            <w:r>
              <w:rPr>
                <w:spacing w:val="-3"/>
              </w:rPr>
              <w:t>t/a</w:t>
            </w:r>
          </w:p>
        </w:tc>
        <w:tc>
          <w:tcPr>
            <w:tcW w:w="1408" w:type="dxa"/>
          </w:tcPr>
          <w:p>
            <w:pPr>
              <w:pStyle w:val="TableText"/>
              <w:spacing w:before="114" w:line="171" w:lineRule="auto"/>
              <w:ind w:left="545"/>
            </w:pPr>
            <w:r>
              <w:rPr>
                <w:spacing w:val="-3"/>
              </w:rPr>
              <w:t>275</w:t>
            </w:r>
          </w:p>
        </w:tc>
        <w:tc>
          <w:tcPr>
            <w:tcW w:w="869" w:type="dxa"/>
            <w:vMerge/>
            <w:tcBorders>
              <w:top w:val="nil"/>
              <w:bottom w:val="nil"/>
            </w:tcBorders>
          </w:tcPr>
          <w:p/>
        </w:tc>
        <w:tc>
          <w:tcPr>
            <w:tcW w:w="1603" w:type="dxa"/>
          </w:tcPr>
          <w:p>
            <w:pPr>
              <w:pStyle w:val="TableText"/>
              <w:spacing w:before="62" w:line="219" w:lineRule="auto"/>
              <w:ind w:left="347"/>
            </w:pPr>
            <w:r>
              <w:rPr>
                <w:spacing w:val="-2"/>
              </w:rPr>
              <w:t>袋装/车运</w:t>
            </w:r>
          </w:p>
        </w:tc>
      </w:tr>
      <w:tr>
        <w:tblPrEx>
          <w:tblInd w:w="586" w:type="dxa"/>
          <w:tblLayout w:type="fixed"/>
          <w:tblCellMar>
            <w:top w:w="0" w:type="dxa"/>
            <w:left w:w="0" w:type="dxa"/>
            <w:bottom w:w="0" w:type="dxa"/>
            <w:right w:w="0" w:type="dxa"/>
          </w:tblCellMar>
          <w:tblLook w:val="0000"/>
        </w:tblPrEx>
        <w:trPr>
          <w:trHeight w:val="309"/>
        </w:trPr>
        <w:tc>
          <w:tcPr>
            <w:tcW w:w="824" w:type="dxa"/>
          </w:tcPr>
          <w:p>
            <w:pPr>
              <w:pStyle w:val="TableText"/>
              <w:spacing w:before="114" w:line="170" w:lineRule="auto"/>
              <w:ind w:left="355"/>
            </w:pPr>
            <w:r>
              <w:t>8</w:t>
            </w:r>
          </w:p>
        </w:tc>
        <w:tc>
          <w:tcPr>
            <w:tcW w:w="2657" w:type="dxa"/>
          </w:tcPr>
          <w:p>
            <w:pPr>
              <w:pStyle w:val="TableText"/>
              <w:spacing w:before="63" w:line="217" w:lineRule="auto"/>
              <w:ind w:left="1121"/>
            </w:pPr>
            <w:r>
              <w:rPr>
                <w:spacing w:val="-3"/>
              </w:rPr>
              <w:t>液碱</w:t>
            </w:r>
          </w:p>
        </w:tc>
        <w:tc>
          <w:tcPr>
            <w:tcW w:w="1409" w:type="dxa"/>
          </w:tcPr>
          <w:p>
            <w:pPr>
              <w:pStyle w:val="TableText"/>
              <w:spacing w:before="68" w:line="213" w:lineRule="auto"/>
              <w:ind w:left="543"/>
            </w:pPr>
            <w:r>
              <w:rPr>
                <w:spacing w:val="-3"/>
              </w:rPr>
              <w:t>t/a</w:t>
            </w:r>
          </w:p>
        </w:tc>
        <w:tc>
          <w:tcPr>
            <w:tcW w:w="1408" w:type="dxa"/>
          </w:tcPr>
          <w:p>
            <w:pPr>
              <w:pStyle w:val="TableText"/>
              <w:spacing w:before="113" w:line="171" w:lineRule="auto"/>
              <w:ind w:left="494"/>
            </w:pPr>
            <w:r>
              <w:rPr>
                <w:spacing w:val="-5"/>
              </w:rPr>
              <w:t>1800</w:t>
            </w:r>
          </w:p>
        </w:tc>
        <w:tc>
          <w:tcPr>
            <w:tcW w:w="869" w:type="dxa"/>
            <w:vMerge/>
            <w:tcBorders>
              <w:top w:val="nil"/>
              <w:bottom w:val="nil"/>
            </w:tcBorders>
          </w:tcPr>
          <w:p/>
        </w:tc>
        <w:tc>
          <w:tcPr>
            <w:tcW w:w="1603" w:type="dxa"/>
          </w:tcPr>
          <w:p>
            <w:pPr>
              <w:pStyle w:val="TableText"/>
              <w:spacing w:before="62" w:line="218" w:lineRule="auto"/>
              <w:ind w:left="347"/>
            </w:pPr>
            <w:r>
              <w:rPr>
                <w:spacing w:val="-2"/>
              </w:rPr>
              <w:t>桶装/车运</w:t>
            </w:r>
          </w:p>
        </w:tc>
      </w:tr>
      <w:tr>
        <w:tblPrEx>
          <w:tblInd w:w="586" w:type="dxa"/>
          <w:tblLayout w:type="fixed"/>
          <w:tblCellMar>
            <w:top w:w="0" w:type="dxa"/>
            <w:left w:w="0" w:type="dxa"/>
            <w:bottom w:w="0" w:type="dxa"/>
            <w:right w:w="0" w:type="dxa"/>
          </w:tblCellMar>
          <w:tblLook w:val="0000"/>
        </w:tblPrEx>
        <w:trPr>
          <w:trHeight w:val="329"/>
        </w:trPr>
        <w:tc>
          <w:tcPr>
            <w:tcW w:w="824" w:type="dxa"/>
          </w:tcPr>
          <w:p>
            <w:pPr>
              <w:pStyle w:val="TableText"/>
              <w:spacing w:before="126" w:line="178" w:lineRule="auto"/>
              <w:ind w:left="355"/>
            </w:pPr>
            <w:r>
              <w:t>9</w:t>
            </w:r>
          </w:p>
        </w:tc>
        <w:tc>
          <w:tcPr>
            <w:tcW w:w="2657" w:type="dxa"/>
          </w:tcPr>
          <w:p>
            <w:pPr>
              <w:pStyle w:val="TableText"/>
              <w:spacing w:before="72" w:line="219" w:lineRule="auto"/>
              <w:ind w:left="1020"/>
            </w:pPr>
            <w:r>
              <w:rPr>
                <w:spacing w:val="-2"/>
              </w:rPr>
              <w:t>双氧水</w:t>
            </w:r>
          </w:p>
        </w:tc>
        <w:tc>
          <w:tcPr>
            <w:tcW w:w="1409" w:type="dxa"/>
          </w:tcPr>
          <w:p>
            <w:pPr>
              <w:pStyle w:val="TableText"/>
              <w:spacing w:before="79" w:line="221" w:lineRule="auto"/>
              <w:ind w:left="543"/>
            </w:pPr>
            <w:r>
              <w:rPr>
                <w:spacing w:val="-3"/>
              </w:rPr>
              <w:t>t/a</w:t>
            </w:r>
          </w:p>
        </w:tc>
        <w:tc>
          <w:tcPr>
            <w:tcW w:w="1408" w:type="dxa"/>
          </w:tcPr>
          <w:p>
            <w:pPr>
              <w:pStyle w:val="TableText"/>
              <w:spacing w:before="126" w:line="178" w:lineRule="auto"/>
              <w:ind w:left="545"/>
            </w:pPr>
            <w:r>
              <w:rPr>
                <w:spacing w:val="-3"/>
              </w:rPr>
              <w:t>208</w:t>
            </w:r>
          </w:p>
        </w:tc>
        <w:tc>
          <w:tcPr>
            <w:tcW w:w="869" w:type="dxa"/>
            <w:vMerge/>
            <w:tcBorders>
              <w:top w:val="nil"/>
              <w:bottom w:val="nil"/>
            </w:tcBorders>
          </w:tcPr>
          <w:p/>
        </w:tc>
        <w:tc>
          <w:tcPr>
            <w:tcW w:w="1603" w:type="dxa"/>
          </w:tcPr>
          <w:p>
            <w:pPr>
              <w:pStyle w:val="TableText"/>
              <w:spacing w:before="74" w:line="219" w:lineRule="auto"/>
              <w:ind w:left="347"/>
            </w:pPr>
            <w:r>
              <w:rPr>
                <w:spacing w:val="-2"/>
              </w:rPr>
              <w:t>桶装/车运</w:t>
            </w:r>
          </w:p>
        </w:tc>
      </w:tr>
      <w:tr>
        <w:tblPrEx>
          <w:tblInd w:w="586" w:type="dxa"/>
          <w:tblLayout w:type="fixed"/>
          <w:tblCellMar>
            <w:top w:w="0" w:type="dxa"/>
            <w:left w:w="0" w:type="dxa"/>
            <w:bottom w:w="0" w:type="dxa"/>
            <w:right w:w="0" w:type="dxa"/>
          </w:tblCellMar>
          <w:tblLook w:val="0000"/>
        </w:tblPrEx>
        <w:trPr>
          <w:trHeight w:val="309"/>
        </w:trPr>
        <w:tc>
          <w:tcPr>
            <w:tcW w:w="824" w:type="dxa"/>
          </w:tcPr>
          <w:p>
            <w:pPr>
              <w:pStyle w:val="TableText"/>
              <w:spacing w:before="115" w:line="169" w:lineRule="auto"/>
              <w:ind w:left="305"/>
            </w:pPr>
            <w:r>
              <w:rPr>
                <w:spacing w:val="-6"/>
              </w:rPr>
              <w:t>10</w:t>
            </w:r>
          </w:p>
        </w:tc>
        <w:tc>
          <w:tcPr>
            <w:tcW w:w="2657" w:type="dxa"/>
          </w:tcPr>
          <w:p>
            <w:pPr>
              <w:pStyle w:val="TableText"/>
              <w:spacing w:before="66" w:line="215" w:lineRule="auto"/>
              <w:ind w:left="1121"/>
            </w:pPr>
            <w:r>
              <w:rPr>
                <w:spacing w:val="-2"/>
              </w:rPr>
              <w:t>醋酸</w:t>
            </w:r>
          </w:p>
        </w:tc>
        <w:tc>
          <w:tcPr>
            <w:tcW w:w="1409" w:type="dxa"/>
          </w:tcPr>
          <w:p>
            <w:pPr>
              <w:pStyle w:val="TableText"/>
              <w:spacing w:before="70" w:line="211" w:lineRule="auto"/>
              <w:ind w:left="543"/>
            </w:pPr>
            <w:r>
              <w:rPr>
                <w:spacing w:val="-3"/>
              </w:rPr>
              <w:t>t/a</w:t>
            </w:r>
          </w:p>
        </w:tc>
        <w:tc>
          <w:tcPr>
            <w:tcW w:w="1408" w:type="dxa"/>
          </w:tcPr>
          <w:p>
            <w:pPr>
              <w:pStyle w:val="TableText"/>
              <w:spacing w:before="116" w:line="168" w:lineRule="auto"/>
              <w:ind w:left="595"/>
            </w:pPr>
            <w:r>
              <w:rPr>
                <w:spacing w:val="-3"/>
              </w:rPr>
              <w:t>23</w:t>
            </w:r>
          </w:p>
        </w:tc>
        <w:tc>
          <w:tcPr>
            <w:tcW w:w="869" w:type="dxa"/>
            <w:vMerge/>
            <w:tcBorders>
              <w:top w:val="nil"/>
            </w:tcBorders>
          </w:tcPr>
          <w:p/>
        </w:tc>
        <w:tc>
          <w:tcPr>
            <w:tcW w:w="1603" w:type="dxa"/>
          </w:tcPr>
          <w:p>
            <w:pPr>
              <w:pStyle w:val="TableText"/>
              <w:spacing w:before="64" w:line="216" w:lineRule="auto"/>
              <w:ind w:left="347"/>
            </w:pPr>
            <w:r>
              <w:rPr>
                <w:spacing w:val="-2"/>
              </w:rPr>
              <w:t>桶装/车运</w:t>
            </w:r>
          </w:p>
        </w:tc>
      </w:tr>
      <w:tr>
        <w:tblPrEx>
          <w:tblInd w:w="586" w:type="dxa"/>
          <w:tblLayout w:type="fixed"/>
          <w:tblCellMar>
            <w:top w:w="0" w:type="dxa"/>
            <w:left w:w="0" w:type="dxa"/>
            <w:bottom w:w="0" w:type="dxa"/>
            <w:right w:w="0" w:type="dxa"/>
          </w:tblCellMar>
          <w:tblLook w:val="0000"/>
        </w:tblPrEx>
        <w:trPr>
          <w:trHeight w:val="320"/>
        </w:trPr>
        <w:tc>
          <w:tcPr>
            <w:tcW w:w="824" w:type="dxa"/>
          </w:tcPr>
          <w:p>
            <w:pPr>
              <w:pStyle w:val="TableText"/>
              <w:spacing w:before="117" w:line="178" w:lineRule="auto"/>
              <w:ind w:left="305"/>
            </w:pPr>
            <w:r>
              <w:rPr>
                <w:spacing w:val="-6"/>
              </w:rPr>
              <w:t>11</w:t>
            </w:r>
          </w:p>
        </w:tc>
        <w:tc>
          <w:tcPr>
            <w:tcW w:w="2657" w:type="dxa"/>
          </w:tcPr>
          <w:p>
            <w:pPr>
              <w:pStyle w:val="TableText"/>
              <w:spacing w:before="66" w:line="220" w:lineRule="auto"/>
              <w:ind w:left="1020"/>
            </w:pPr>
            <w:r>
              <w:rPr>
                <w:spacing w:val="4"/>
              </w:rPr>
              <w:t>天然气</w:t>
            </w:r>
          </w:p>
        </w:tc>
        <w:tc>
          <w:tcPr>
            <w:tcW w:w="1409" w:type="dxa"/>
          </w:tcPr>
          <w:p>
            <w:pPr>
              <w:pStyle w:val="TableText"/>
              <w:spacing w:before="66" w:line="220" w:lineRule="auto"/>
              <w:ind w:left="293"/>
            </w:pPr>
            <w:r>
              <w:rPr>
                <w:spacing w:val="26"/>
              </w:rPr>
              <w:t>万</w:t>
            </w:r>
            <w:r>
              <w:t>Nm</w:t>
            </w:r>
            <w:r>
              <w:rPr>
                <w:spacing w:val="26"/>
              </w:rPr>
              <w:t>³/a</w:t>
            </w:r>
          </w:p>
        </w:tc>
        <w:tc>
          <w:tcPr>
            <w:tcW w:w="1408" w:type="dxa"/>
          </w:tcPr>
          <w:p>
            <w:pPr>
              <w:pStyle w:val="TableText"/>
              <w:spacing w:before="118" w:line="177" w:lineRule="auto"/>
              <w:ind w:left="545"/>
            </w:pPr>
            <w:r>
              <w:rPr>
                <w:spacing w:val="-3"/>
              </w:rPr>
              <w:t>550</w:t>
            </w:r>
          </w:p>
        </w:tc>
        <w:tc>
          <w:tcPr>
            <w:tcW w:w="869" w:type="dxa"/>
            <w:vMerge w:val="restart"/>
            <w:tcBorders>
              <w:bottom w:val="nil"/>
            </w:tcBorders>
          </w:tcPr>
          <w:p>
            <w:pPr>
              <w:spacing w:line="389" w:lineRule="auto"/>
            </w:pPr>
          </w:p>
          <w:p>
            <w:pPr>
              <w:pStyle w:val="TableText"/>
              <w:spacing w:before="65" w:line="220" w:lineRule="auto"/>
              <w:ind w:left="227"/>
            </w:pPr>
            <w:r>
              <w:rPr>
                <w:spacing w:val="-3"/>
              </w:rPr>
              <w:t>其他</w:t>
            </w:r>
          </w:p>
        </w:tc>
        <w:tc>
          <w:tcPr>
            <w:tcW w:w="1603" w:type="dxa"/>
            <w:vMerge w:val="restart"/>
            <w:tcBorders>
              <w:bottom w:val="nil"/>
            </w:tcBorders>
          </w:tcPr>
          <w:p/>
        </w:tc>
      </w:tr>
      <w:tr>
        <w:tblPrEx>
          <w:tblInd w:w="586" w:type="dxa"/>
          <w:tblLayout w:type="fixed"/>
          <w:tblCellMar>
            <w:top w:w="0" w:type="dxa"/>
            <w:left w:w="0" w:type="dxa"/>
            <w:bottom w:w="0" w:type="dxa"/>
            <w:right w:w="0" w:type="dxa"/>
          </w:tblCellMar>
          <w:tblLook w:val="0000"/>
        </w:tblPrEx>
        <w:trPr>
          <w:trHeight w:val="379"/>
        </w:trPr>
        <w:tc>
          <w:tcPr>
            <w:tcW w:w="824" w:type="dxa"/>
          </w:tcPr>
          <w:p>
            <w:pPr>
              <w:pStyle w:val="TableText"/>
              <w:spacing w:before="146" w:line="184" w:lineRule="auto"/>
              <w:ind w:left="305"/>
            </w:pPr>
            <w:r>
              <w:rPr>
                <w:spacing w:val="-6"/>
              </w:rPr>
              <w:t>12</w:t>
            </w:r>
          </w:p>
        </w:tc>
        <w:tc>
          <w:tcPr>
            <w:tcW w:w="2657" w:type="dxa"/>
          </w:tcPr>
          <w:p>
            <w:pPr>
              <w:pStyle w:val="TableText"/>
              <w:spacing w:before="136" w:line="215" w:lineRule="auto"/>
              <w:ind w:left="1221"/>
            </w:pPr>
            <w:r>
              <w:t>水</w:t>
            </w:r>
          </w:p>
        </w:tc>
        <w:tc>
          <w:tcPr>
            <w:tcW w:w="1409" w:type="dxa"/>
          </w:tcPr>
          <w:p>
            <w:pPr>
              <w:pStyle w:val="TableText"/>
              <w:spacing w:before="145" w:line="206" w:lineRule="auto"/>
              <w:ind w:left="344"/>
            </w:pPr>
            <w:r>
              <w:rPr>
                <w:spacing w:val="2"/>
              </w:rPr>
              <w:t>万吨/年</w:t>
            </w:r>
          </w:p>
        </w:tc>
        <w:tc>
          <w:tcPr>
            <w:tcW w:w="1408" w:type="dxa"/>
          </w:tcPr>
          <w:p>
            <w:pPr>
              <w:pStyle w:val="TableText"/>
              <w:spacing w:before="206" w:line="162" w:lineRule="exact"/>
              <w:ind w:left="445"/>
            </w:pPr>
            <w:r>
              <w:rPr>
                <w:spacing w:val="-4"/>
                <w:position w:val="-2"/>
              </w:rPr>
              <w:t>14.36</w:t>
            </w:r>
          </w:p>
        </w:tc>
        <w:tc>
          <w:tcPr>
            <w:tcW w:w="869" w:type="dxa"/>
            <w:vMerge/>
            <w:tcBorders>
              <w:top w:val="nil"/>
              <w:bottom w:val="nil"/>
            </w:tcBorders>
          </w:tcPr>
          <w:p/>
        </w:tc>
        <w:tc>
          <w:tcPr>
            <w:tcW w:w="1603" w:type="dxa"/>
            <w:vMerge/>
            <w:tcBorders>
              <w:top w:val="nil"/>
              <w:bottom w:val="nil"/>
            </w:tcBorders>
          </w:tcPr>
          <w:p/>
        </w:tc>
      </w:tr>
      <w:tr>
        <w:tblPrEx>
          <w:tblInd w:w="586" w:type="dxa"/>
          <w:tblLayout w:type="fixed"/>
          <w:tblCellMar>
            <w:top w:w="0" w:type="dxa"/>
            <w:left w:w="0" w:type="dxa"/>
            <w:bottom w:w="0" w:type="dxa"/>
            <w:right w:w="0" w:type="dxa"/>
          </w:tblCellMar>
          <w:tblLook w:val="0000"/>
        </w:tblPrEx>
        <w:trPr>
          <w:trHeight w:val="384"/>
        </w:trPr>
        <w:tc>
          <w:tcPr>
            <w:tcW w:w="824" w:type="dxa"/>
          </w:tcPr>
          <w:p>
            <w:pPr>
              <w:pStyle w:val="TableText"/>
              <w:spacing w:before="147" w:line="184" w:lineRule="auto"/>
              <w:ind w:left="305"/>
            </w:pPr>
            <w:r>
              <w:rPr>
                <w:spacing w:val="-6"/>
              </w:rPr>
              <w:t>13</w:t>
            </w:r>
          </w:p>
        </w:tc>
        <w:tc>
          <w:tcPr>
            <w:tcW w:w="2657" w:type="dxa"/>
          </w:tcPr>
          <w:p>
            <w:pPr>
              <w:pStyle w:val="TableText"/>
              <w:spacing w:before="103" w:line="225" w:lineRule="auto"/>
              <w:ind w:left="1221"/>
            </w:pPr>
            <w:r>
              <w:t>电</w:t>
            </w:r>
          </w:p>
        </w:tc>
        <w:tc>
          <w:tcPr>
            <w:tcW w:w="1409" w:type="dxa"/>
          </w:tcPr>
          <w:p>
            <w:pPr>
              <w:pStyle w:val="TableText"/>
              <w:spacing w:before="97" w:line="219" w:lineRule="auto"/>
              <w:ind w:left="344"/>
            </w:pPr>
            <w:r>
              <w:rPr>
                <w:spacing w:val="2"/>
              </w:rPr>
              <w:t>万度/年</w:t>
            </w:r>
          </w:p>
        </w:tc>
        <w:tc>
          <w:tcPr>
            <w:tcW w:w="1408" w:type="dxa"/>
          </w:tcPr>
          <w:p>
            <w:pPr>
              <w:pStyle w:val="TableText"/>
              <w:spacing w:before="218" w:line="155" w:lineRule="exact"/>
              <w:ind w:left="545"/>
            </w:pPr>
            <w:r>
              <w:rPr>
                <w:spacing w:val="-3"/>
                <w:position w:val="-2"/>
              </w:rPr>
              <w:t>200</w:t>
            </w:r>
          </w:p>
        </w:tc>
        <w:tc>
          <w:tcPr>
            <w:tcW w:w="869" w:type="dxa"/>
            <w:vMerge/>
            <w:tcBorders>
              <w:top w:val="nil"/>
            </w:tcBorders>
          </w:tcPr>
          <w:p/>
        </w:tc>
        <w:tc>
          <w:tcPr>
            <w:tcW w:w="1603" w:type="dxa"/>
            <w:vMerge/>
            <w:tcBorders>
              <w:top w:val="nil"/>
            </w:tcBorders>
          </w:tcPr>
          <w:p/>
        </w:tc>
      </w:tr>
    </w:tbl>
    <w:p>
      <w:pPr>
        <w:pStyle w:val="BodyText"/>
      </w:pPr>
    </w:p>
    <w:p>
      <w:pPr>
        <w:sectPr>
          <w:footerReference w:type="default" r:id="rId6"/>
          <w:pgSz w:w="11910" w:h="16840"/>
          <w:pgMar w:top="1421" w:right="1405" w:bottom="1118" w:left="973" w:header="0" w:footer="979" w:gutter="0"/>
          <w:pgNumType w:start="4"/>
          <w:cols w:space="708"/>
        </w:sectPr>
      </w:pPr>
    </w:p>
    <w:tbl>
      <w:tblPr>
        <w:tblStyle w:val="TableNormal1"/>
        <w:tblInd w:w="219" w:type="dxa"/>
        <w:tblBorders>
          <w:top w:val="single" w:sz="2" w:space="0" w:color="000000"/>
          <w:left w:val="single" w:sz="4" w:space="0" w:color="000000"/>
          <w:bottom w:val="single" w:sz="8"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8840"/>
      </w:tblGrid>
      <w:tr>
        <w:tblPrEx>
          <w:tblInd w:w="219" w:type="dxa"/>
          <w:tblBorders>
            <w:top w:val="single" w:sz="2" w:space="0" w:color="000000"/>
            <w:left w:val="single" w:sz="4" w:space="0" w:color="000000"/>
            <w:bottom w:val="single" w:sz="8"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664"/>
        </w:trPr>
        <w:tc>
          <w:tcPr>
            <w:tcW w:w="8840" w:type="dxa"/>
          </w:tcPr>
          <w:p>
            <w:pPr>
              <w:pStyle w:val="TableText"/>
              <w:spacing w:before="100" w:line="281" w:lineRule="auto"/>
              <w:ind w:left="140" w:right="133" w:hanging="10"/>
              <w:rPr>
                <w:sz w:val="16"/>
                <w:szCs w:val="16"/>
              </w:rPr>
            </w:pPr>
            <w:r>
              <w:rPr>
                <w:spacing w:val="3"/>
                <w:sz w:val="16"/>
                <w:szCs w:val="16"/>
              </w:rPr>
              <w:t>注：企业目前所使用的染料不含在还原剂作用下产生22类对人体有害芳香胺的118种偶氮型染料，所使用的助剂不含全氟</w:t>
            </w:r>
            <w:r>
              <w:rPr>
                <w:sz w:val="16"/>
                <w:szCs w:val="16"/>
              </w:rPr>
              <w:t xml:space="preserve"> </w:t>
            </w:r>
            <w:r>
              <w:rPr>
                <w:spacing w:val="-1"/>
                <w:sz w:val="16"/>
                <w:szCs w:val="16"/>
              </w:rPr>
              <w:t>辛酸</w:t>
            </w:r>
            <w:r>
              <w:rPr>
                <w:rFonts w:ascii="Times New Roman" w:eastAsia="Times New Roman" w:hAnsi="Times New Roman" w:cs="Times New Roman"/>
                <w:spacing w:val="-1"/>
                <w:sz w:val="16"/>
                <w:szCs w:val="16"/>
              </w:rPr>
              <w:t>(PFOA)</w:t>
            </w:r>
            <w:r>
              <w:rPr>
                <w:spacing w:val="-1"/>
                <w:sz w:val="16"/>
                <w:szCs w:val="16"/>
              </w:rPr>
              <w:t>、全氟辛基磺酸</w:t>
            </w:r>
            <w:r>
              <w:rPr>
                <w:rFonts w:ascii="Times New Roman" w:eastAsia="Times New Roman" w:hAnsi="Times New Roman" w:cs="Times New Roman"/>
                <w:spacing w:val="-1"/>
                <w:sz w:val="16"/>
                <w:szCs w:val="16"/>
              </w:rPr>
              <w:t>(PFOS)</w:t>
            </w:r>
            <w:r>
              <w:rPr>
                <w:spacing w:val="-2"/>
                <w:sz w:val="16"/>
                <w:szCs w:val="16"/>
              </w:rPr>
              <w:t>、邻苯二甲酸二丁酯</w:t>
            </w:r>
            <w:r>
              <w:rPr>
                <w:rFonts w:ascii="Times New Roman" w:eastAsia="Times New Roman" w:hAnsi="Times New Roman" w:cs="Times New Roman"/>
                <w:spacing w:val="-2"/>
                <w:sz w:val="16"/>
                <w:szCs w:val="16"/>
              </w:rPr>
              <w:t>(DBP)</w:t>
            </w:r>
            <w:r>
              <w:rPr>
                <w:spacing w:val="-2"/>
                <w:sz w:val="16"/>
                <w:szCs w:val="16"/>
              </w:rPr>
              <w:t>及壬基酚聚氧乙烯醚</w:t>
            </w:r>
            <w:r>
              <w:rPr>
                <w:rFonts w:ascii="Times New Roman" w:eastAsia="Times New Roman" w:hAnsi="Times New Roman" w:cs="Times New Roman"/>
                <w:spacing w:val="-2"/>
                <w:sz w:val="16"/>
                <w:szCs w:val="16"/>
              </w:rPr>
              <w:t>(NPE)</w:t>
            </w:r>
            <w:r>
              <w:rPr>
                <w:spacing w:val="-2"/>
                <w:sz w:val="16"/>
                <w:szCs w:val="16"/>
              </w:rPr>
              <w:t>等环境激素物质。</w:t>
            </w:r>
          </w:p>
        </w:tc>
      </w:tr>
    </w:tbl>
    <w:p>
      <w:pPr>
        <w:spacing w:before="150" w:line="219" w:lineRule="auto"/>
        <w:ind w:left="175"/>
        <w:rPr>
          <w:rFonts w:ascii="宋体" w:eastAsia="宋体" w:hAnsi="宋体" w:cs="宋体"/>
          <w:sz w:val="24"/>
          <w:szCs w:val="24"/>
        </w:rPr>
      </w:pPr>
      <w:r>
        <w:rPr>
          <w:rFonts w:ascii="宋体" w:eastAsia="宋体" w:hAnsi="宋体" w:cs="宋体"/>
          <w:spacing w:val="-9"/>
          <w:sz w:val="24"/>
          <w:szCs w:val="24"/>
        </w:rPr>
        <w:t>1.2.4项目主要生产设备</w:t>
      </w:r>
    </w:p>
    <w:p>
      <w:pPr>
        <w:spacing w:before="195" w:line="219" w:lineRule="auto"/>
        <w:ind w:left="625"/>
        <w:rPr>
          <w:rFonts w:ascii="宋体" w:eastAsia="宋体" w:hAnsi="宋体" w:cs="宋体"/>
          <w:sz w:val="24"/>
          <w:szCs w:val="24"/>
        </w:rPr>
      </w:pPr>
      <w:r>
        <w:rPr>
          <w:rFonts w:ascii="宋体" w:eastAsia="宋体" w:hAnsi="宋体" w:cs="宋体"/>
          <w:spacing w:val="-2"/>
          <w:sz w:val="24"/>
          <w:szCs w:val="24"/>
        </w:rPr>
        <w:t>项目实施后设备清单见表1-3。</w:t>
      </w:r>
    </w:p>
    <w:p>
      <w:pPr>
        <w:spacing w:before="234" w:line="219" w:lineRule="auto"/>
        <w:ind w:left="3285"/>
        <w:rPr>
          <w:rFonts w:ascii="宋体" w:eastAsia="宋体" w:hAnsi="宋体" w:cs="宋体"/>
          <w:sz w:val="22"/>
          <w:szCs w:val="22"/>
        </w:rPr>
      </w:pPr>
      <w:r>
        <w:rPr>
          <w:rFonts w:ascii="宋体" w:eastAsia="宋体" w:hAnsi="宋体" w:cs="宋体"/>
          <w:spacing w:val="-1"/>
          <w:sz w:val="22"/>
          <w:szCs w:val="22"/>
        </w:rPr>
        <w:t>表1-3  项目生产设备清单</w:t>
      </w:r>
    </w:p>
    <w:p>
      <w:pPr>
        <w:spacing w:line="14" w:lineRule="exact"/>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54"/>
        <w:gridCol w:w="3616"/>
        <w:gridCol w:w="1518"/>
        <w:gridCol w:w="789"/>
        <w:gridCol w:w="779"/>
        <w:gridCol w:w="133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94"/>
        </w:trPr>
        <w:tc>
          <w:tcPr>
            <w:tcW w:w="754" w:type="dxa"/>
            <w:vMerge w:val="restart"/>
            <w:tcBorders>
              <w:bottom w:val="nil"/>
            </w:tcBorders>
          </w:tcPr>
          <w:p>
            <w:pPr>
              <w:pStyle w:val="TableText"/>
              <w:spacing w:before="211" w:line="221" w:lineRule="auto"/>
              <w:ind w:left="158"/>
              <w:rPr>
                <w:sz w:val="21"/>
                <w:szCs w:val="21"/>
              </w:rPr>
            </w:pPr>
            <w:r>
              <w:rPr>
                <w:b/>
                <w:bCs/>
                <w:spacing w:val="-5"/>
                <w:sz w:val="21"/>
                <w:szCs w:val="21"/>
              </w:rPr>
              <w:t>序号</w:t>
            </w:r>
          </w:p>
        </w:tc>
        <w:tc>
          <w:tcPr>
            <w:tcW w:w="3616" w:type="dxa"/>
            <w:vMerge w:val="restart"/>
            <w:tcBorders>
              <w:bottom w:val="nil"/>
            </w:tcBorders>
          </w:tcPr>
          <w:p>
            <w:pPr>
              <w:pStyle w:val="TableText"/>
              <w:spacing w:before="211" w:line="221" w:lineRule="auto"/>
              <w:ind w:left="1383"/>
              <w:rPr>
                <w:sz w:val="21"/>
                <w:szCs w:val="21"/>
              </w:rPr>
            </w:pPr>
            <w:r>
              <w:rPr>
                <w:b/>
                <w:bCs/>
                <w:spacing w:val="-5"/>
                <w:sz w:val="21"/>
                <w:szCs w:val="21"/>
              </w:rPr>
              <w:t>设备名称</w:t>
            </w:r>
          </w:p>
        </w:tc>
        <w:tc>
          <w:tcPr>
            <w:tcW w:w="1518" w:type="dxa"/>
            <w:vMerge w:val="restart"/>
            <w:tcBorders>
              <w:bottom w:val="nil"/>
            </w:tcBorders>
          </w:tcPr>
          <w:p>
            <w:pPr>
              <w:pStyle w:val="TableText"/>
              <w:spacing w:before="210" w:line="219" w:lineRule="auto"/>
              <w:ind w:left="338"/>
              <w:rPr>
                <w:sz w:val="21"/>
                <w:szCs w:val="21"/>
              </w:rPr>
            </w:pPr>
            <w:r>
              <w:rPr>
                <w:b/>
                <w:bCs/>
                <w:spacing w:val="-4"/>
                <w:sz w:val="21"/>
                <w:szCs w:val="21"/>
              </w:rPr>
              <w:t>规格型号</w:t>
            </w:r>
          </w:p>
        </w:tc>
        <w:tc>
          <w:tcPr>
            <w:tcW w:w="1568" w:type="dxa"/>
            <w:gridSpan w:val="2"/>
          </w:tcPr>
          <w:p>
            <w:pPr>
              <w:pStyle w:val="TableText"/>
              <w:spacing w:before="40" w:line="214" w:lineRule="auto"/>
              <w:ind w:left="420"/>
              <w:rPr>
                <w:sz w:val="21"/>
                <w:szCs w:val="21"/>
              </w:rPr>
            </w:pPr>
            <w:r>
              <w:rPr>
                <w:b/>
                <w:bCs/>
                <w:spacing w:val="5"/>
                <w:sz w:val="21"/>
                <w:szCs w:val="21"/>
              </w:rPr>
              <w:t>数量(台)</w:t>
            </w:r>
          </w:p>
        </w:tc>
        <w:tc>
          <w:tcPr>
            <w:tcW w:w="1334" w:type="dxa"/>
            <w:vMerge w:val="restart"/>
            <w:tcBorders>
              <w:bottom w:val="nil"/>
            </w:tcBorders>
          </w:tcPr>
          <w:p>
            <w:pPr>
              <w:pStyle w:val="TableText"/>
              <w:spacing w:before="211" w:line="221" w:lineRule="auto"/>
              <w:ind w:left="452"/>
              <w:rPr>
                <w:sz w:val="21"/>
                <w:szCs w:val="21"/>
              </w:rPr>
            </w:pPr>
            <w:r>
              <w:rPr>
                <w:b/>
                <w:bCs/>
                <w:spacing w:val="-5"/>
                <w:sz w:val="21"/>
                <w:szCs w:val="21"/>
              </w:rPr>
              <w:t>备注</w:t>
            </w:r>
          </w:p>
        </w:tc>
      </w:tr>
      <w:tr>
        <w:tblPrEx>
          <w:tblInd w:w="5" w:type="dxa"/>
          <w:tblLayout w:type="fixed"/>
          <w:tblCellMar>
            <w:top w:w="0" w:type="dxa"/>
            <w:left w:w="0" w:type="dxa"/>
            <w:bottom w:w="0" w:type="dxa"/>
            <w:right w:w="0" w:type="dxa"/>
          </w:tblCellMar>
          <w:tblLook w:val="0000"/>
        </w:tblPrEx>
        <w:trPr>
          <w:trHeight w:val="320"/>
        </w:trPr>
        <w:tc>
          <w:tcPr>
            <w:tcW w:w="754" w:type="dxa"/>
            <w:vMerge/>
            <w:tcBorders>
              <w:top w:val="nil"/>
            </w:tcBorders>
          </w:tcPr>
          <w:p/>
        </w:tc>
        <w:tc>
          <w:tcPr>
            <w:tcW w:w="3616" w:type="dxa"/>
            <w:vMerge/>
            <w:tcBorders>
              <w:top w:val="nil"/>
            </w:tcBorders>
          </w:tcPr>
          <w:p/>
        </w:tc>
        <w:tc>
          <w:tcPr>
            <w:tcW w:w="1518" w:type="dxa"/>
            <w:vMerge/>
            <w:tcBorders>
              <w:top w:val="nil"/>
            </w:tcBorders>
          </w:tcPr>
          <w:p/>
        </w:tc>
        <w:tc>
          <w:tcPr>
            <w:tcW w:w="789" w:type="dxa"/>
          </w:tcPr>
          <w:p>
            <w:pPr>
              <w:pStyle w:val="TableText"/>
              <w:spacing w:before="57" w:line="220" w:lineRule="auto"/>
              <w:ind w:left="80"/>
              <w:rPr>
                <w:sz w:val="21"/>
                <w:szCs w:val="21"/>
              </w:rPr>
            </w:pPr>
            <w:r>
              <w:rPr>
                <w:b/>
                <w:bCs/>
                <w:spacing w:val="-6"/>
                <w:sz w:val="21"/>
                <w:szCs w:val="21"/>
              </w:rPr>
              <w:t>实施前</w:t>
            </w:r>
          </w:p>
        </w:tc>
        <w:tc>
          <w:tcPr>
            <w:tcW w:w="779" w:type="dxa"/>
          </w:tcPr>
          <w:p>
            <w:pPr>
              <w:pStyle w:val="TableText"/>
              <w:spacing w:before="57" w:line="220" w:lineRule="auto"/>
              <w:ind w:left="70"/>
              <w:rPr>
                <w:sz w:val="21"/>
                <w:szCs w:val="21"/>
              </w:rPr>
            </w:pPr>
            <w:r>
              <w:rPr>
                <w:b/>
                <w:bCs/>
                <w:sz w:val="21"/>
                <w:szCs w:val="21"/>
              </w:rPr>
              <w:t>实施后</w:t>
            </w:r>
          </w:p>
        </w:tc>
        <w:tc>
          <w:tcPr>
            <w:tcW w:w="1334" w:type="dxa"/>
            <w:vMerge/>
            <w:tcBorders>
              <w:top w:val="nil"/>
            </w:tcBorders>
          </w:tcPr>
          <w:p/>
        </w:tc>
      </w:tr>
      <w:tr>
        <w:tblPrEx>
          <w:tblInd w:w="5" w:type="dxa"/>
          <w:tblLayout w:type="fixed"/>
          <w:tblCellMar>
            <w:top w:w="0" w:type="dxa"/>
            <w:left w:w="0" w:type="dxa"/>
            <w:bottom w:w="0" w:type="dxa"/>
            <w:right w:w="0" w:type="dxa"/>
          </w:tblCellMar>
          <w:tblLook w:val="0000"/>
        </w:tblPrEx>
        <w:trPr>
          <w:trHeight w:val="300"/>
        </w:trPr>
        <w:tc>
          <w:tcPr>
            <w:tcW w:w="754" w:type="dxa"/>
          </w:tcPr>
          <w:p>
            <w:pPr>
              <w:pStyle w:val="TableText"/>
              <w:spacing w:before="103" w:line="164" w:lineRule="auto"/>
              <w:ind w:left="315"/>
              <w:rPr>
                <w:sz w:val="21"/>
                <w:szCs w:val="21"/>
              </w:rPr>
            </w:pPr>
            <w:r>
              <w:rPr>
                <w:sz w:val="21"/>
                <w:szCs w:val="21"/>
              </w:rPr>
              <w:t>1</w:t>
            </w:r>
          </w:p>
        </w:tc>
        <w:tc>
          <w:tcPr>
            <w:tcW w:w="3616" w:type="dxa"/>
          </w:tcPr>
          <w:p>
            <w:pPr>
              <w:pStyle w:val="TableText"/>
              <w:spacing w:before="48" w:line="212" w:lineRule="auto"/>
              <w:ind w:left="381"/>
              <w:rPr>
                <w:sz w:val="21"/>
                <w:szCs w:val="21"/>
              </w:rPr>
            </w:pPr>
            <w:r>
              <w:rPr>
                <w:spacing w:val="-1"/>
                <w:sz w:val="21"/>
                <w:szCs w:val="21"/>
              </w:rPr>
              <w:t>GF241NT-200型高温高压染色机</w:t>
            </w:r>
          </w:p>
        </w:tc>
        <w:tc>
          <w:tcPr>
            <w:tcW w:w="1518" w:type="dxa"/>
          </w:tcPr>
          <w:p>
            <w:pPr>
              <w:pStyle w:val="TableText"/>
              <w:spacing w:before="42" w:line="214" w:lineRule="auto"/>
              <w:ind w:left="434"/>
              <w:rPr>
                <w:sz w:val="21"/>
                <w:szCs w:val="21"/>
              </w:rPr>
            </w:pPr>
            <w:r>
              <w:rPr>
                <w:spacing w:val="-4"/>
                <w:sz w:val="21"/>
                <w:szCs w:val="21"/>
              </w:rPr>
              <w:t>1500kg</w:t>
            </w:r>
          </w:p>
        </w:tc>
        <w:tc>
          <w:tcPr>
            <w:tcW w:w="789" w:type="dxa"/>
          </w:tcPr>
          <w:p>
            <w:pPr>
              <w:pStyle w:val="TableText"/>
              <w:spacing w:before="103" w:line="164" w:lineRule="auto"/>
              <w:ind w:left="337"/>
              <w:rPr>
                <w:sz w:val="21"/>
                <w:szCs w:val="21"/>
              </w:rPr>
            </w:pPr>
            <w:r>
              <w:rPr>
                <w:sz w:val="21"/>
                <w:szCs w:val="21"/>
              </w:rPr>
              <w:t>2</w:t>
            </w:r>
          </w:p>
        </w:tc>
        <w:tc>
          <w:tcPr>
            <w:tcW w:w="779" w:type="dxa"/>
          </w:tcPr>
          <w:p>
            <w:pPr>
              <w:pStyle w:val="TableText"/>
              <w:spacing w:before="103" w:line="164" w:lineRule="auto"/>
              <w:ind w:left="327"/>
              <w:rPr>
                <w:sz w:val="21"/>
                <w:szCs w:val="21"/>
              </w:rPr>
            </w:pPr>
            <w:r>
              <w:rPr>
                <w:sz w:val="21"/>
                <w:szCs w:val="21"/>
              </w:rPr>
              <w:t>2</w:t>
            </w:r>
          </w:p>
        </w:tc>
        <w:tc>
          <w:tcPr>
            <w:tcW w:w="1334" w:type="dxa"/>
          </w:tcPr>
          <w:p>
            <w:pPr>
              <w:pStyle w:val="TableText"/>
              <w:spacing w:before="51" w:line="210"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20"/>
        </w:trPr>
        <w:tc>
          <w:tcPr>
            <w:tcW w:w="754" w:type="dxa"/>
          </w:tcPr>
          <w:p>
            <w:pPr>
              <w:pStyle w:val="TableText"/>
              <w:spacing w:before="113" w:line="173" w:lineRule="auto"/>
              <w:ind w:left="315"/>
              <w:rPr>
                <w:sz w:val="21"/>
                <w:szCs w:val="21"/>
              </w:rPr>
            </w:pPr>
            <w:r>
              <w:rPr>
                <w:sz w:val="21"/>
                <w:szCs w:val="21"/>
              </w:rPr>
              <w:t>2</w:t>
            </w:r>
          </w:p>
        </w:tc>
        <w:tc>
          <w:tcPr>
            <w:tcW w:w="3616" w:type="dxa"/>
          </w:tcPr>
          <w:p>
            <w:pPr>
              <w:pStyle w:val="TableText"/>
              <w:spacing w:before="58" w:line="219" w:lineRule="auto"/>
              <w:ind w:left="381"/>
              <w:rPr>
                <w:sz w:val="21"/>
                <w:szCs w:val="21"/>
              </w:rPr>
            </w:pPr>
            <w:r>
              <w:rPr>
                <w:spacing w:val="-1"/>
                <w:sz w:val="21"/>
                <w:szCs w:val="21"/>
              </w:rPr>
              <w:t>GF241NT-187型高温高压染色机</w:t>
            </w:r>
          </w:p>
        </w:tc>
        <w:tc>
          <w:tcPr>
            <w:tcW w:w="1518" w:type="dxa"/>
          </w:tcPr>
          <w:p>
            <w:pPr>
              <w:pStyle w:val="TableText"/>
              <w:spacing w:before="52" w:line="214" w:lineRule="auto"/>
              <w:ind w:left="434"/>
              <w:rPr>
                <w:sz w:val="21"/>
                <w:szCs w:val="21"/>
              </w:rPr>
            </w:pPr>
            <w:r>
              <w:rPr>
                <w:spacing w:val="-4"/>
                <w:sz w:val="21"/>
                <w:szCs w:val="21"/>
              </w:rPr>
              <w:t>1100kg</w:t>
            </w:r>
          </w:p>
        </w:tc>
        <w:tc>
          <w:tcPr>
            <w:tcW w:w="789" w:type="dxa"/>
          </w:tcPr>
          <w:p/>
        </w:tc>
        <w:tc>
          <w:tcPr>
            <w:tcW w:w="779" w:type="dxa"/>
          </w:tcPr>
          <w:p/>
        </w:tc>
        <w:tc>
          <w:tcPr>
            <w:tcW w:w="1334" w:type="dxa"/>
          </w:tcPr>
          <w:p>
            <w:pPr>
              <w:pStyle w:val="TableText"/>
              <w:spacing w:before="60" w:line="219"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19"/>
        </w:trPr>
        <w:tc>
          <w:tcPr>
            <w:tcW w:w="754" w:type="dxa"/>
          </w:tcPr>
          <w:p>
            <w:pPr>
              <w:pStyle w:val="TableText"/>
              <w:spacing w:before="113" w:line="172" w:lineRule="auto"/>
              <w:ind w:left="315"/>
              <w:rPr>
                <w:sz w:val="21"/>
                <w:szCs w:val="21"/>
              </w:rPr>
            </w:pPr>
            <w:r>
              <w:rPr>
                <w:sz w:val="21"/>
                <w:szCs w:val="21"/>
              </w:rPr>
              <w:t>3</w:t>
            </w:r>
          </w:p>
        </w:tc>
        <w:tc>
          <w:tcPr>
            <w:tcW w:w="3616" w:type="dxa"/>
          </w:tcPr>
          <w:p>
            <w:pPr>
              <w:pStyle w:val="TableText"/>
              <w:spacing w:before="58" w:line="219" w:lineRule="auto"/>
              <w:ind w:left="381"/>
              <w:rPr>
                <w:sz w:val="21"/>
                <w:szCs w:val="21"/>
              </w:rPr>
            </w:pPr>
            <w:r>
              <w:rPr>
                <w:spacing w:val="-1"/>
                <w:sz w:val="21"/>
                <w:szCs w:val="21"/>
              </w:rPr>
              <w:t>GF241NT-152型高温高压染色机</w:t>
            </w:r>
          </w:p>
        </w:tc>
        <w:tc>
          <w:tcPr>
            <w:tcW w:w="1518" w:type="dxa"/>
          </w:tcPr>
          <w:p>
            <w:pPr>
              <w:pStyle w:val="TableText"/>
              <w:spacing w:before="52" w:line="214" w:lineRule="auto"/>
              <w:ind w:left="484"/>
              <w:rPr>
                <w:sz w:val="21"/>
                <w:szCs w:val="21"/>
              </w:rPr>
            </w:pPr>
            <w:r>
              <w:rPr>
                <w:spacing w:val="-2"/>
                <w:sz w:val="21"/>
                <w:szCs w:val="21"/>
              </w:rPr>
              <w:t>600kg</w:t>
            </w:r>
          </w:p>
        </w:tc>
        <w:tc>
          <w:tcPr>
            <w:tcW w:w="789" w:type="dxa"/>
          </w:tcPr>
          <w:p>
            <w:pPr>
              <w:pStyle w:val="TableText"/>
              <w:spacing w:before="113" w:line="172" w:lineRule="auto"/>
              <w:ind w:left="337"/>
              <w:rPr>
                <w:sz w:val="21"/>
                <w:szCs w:val="21"/>
              </w:rPr>
            </w:pPr>
            <w:r>
              <w:rPr>
                <w:sz w:val="21"/>
                <w:szCs w:val="21"/>
              </w:rPr>
              <w:t>1</w:t>
            </w:r>
          </w:p>
        </w:tc>
        <w:tc>
          <w:tcPr>
            <w:tcW w:w="779" w:type="dxa"/>
          </w:tcPr>
          <w:p>
            <w:pPr>
              <w:pStyle w:val="TableText"/>
              <w:spacing w:before="113" w:line="172" w:lineRule="auto"/>
              <w:ind w:left="327"/>
              <w:rPr>
                <w:sz w:val="21"/>
                <w:szCs w:val="21"/>
              </w:rPr>
            </w:pPr>
            <w:r>
              <w:rPr>
                <w:sz w:val="21"/>
                <w:szCs w:val="21"/>
              </w:rPr>
              <w:t>1</w:t>
            </w:r>
          </w:p>
        </w:tc>
        <w:tc>
          <w:tcPr>
            <w:tcW w:w="1334" w:type="dxa"/>
          </w:tcPr>
          <w:p>
            <w:pPr>
              <w:pStyle w:val="TableText"/>
              <w:spacing w:before="61" w:line="218"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09"/>
        </w:trPr>
        <w:tc>
          <w:tcPr>
            <w:tcW w:w="754" w:type="dxa"/>
          </w:tcPr>
          <w:p>
            <w:pPr>
              <w:pStyle w:val="TableText"/>
              <w:spacing w:before="104" w:line="171" w:lineRule="auto"/>
              <w:ind w:left="315"/>
              <w:rPr>
                <w:sz w:val="21"/>
                <w:szCs w:val="21"/>
              </w:rPr>
            </w:pPr>
            <w:r>
              <w:rPr>
                <w:sz w:val="21"/>
                <w:szCs w:val="21"/>
              </w:rPr>
              <w:t>4</w:t>
            </w:r>
          </w:p>
        </w:tc>
        <w:tc>
          <w:tcPr>
            <w:tcW w:w="3616" w:type="dxa"/>
          </w:tcPr>
          <w:p>
            <w:pPr>
              <w:pStyle w:val="TableText"/>
              <w:spacing w:before="49" w:line="219" w:lineRule="auto"/>
              <w:ind w:left="431"/>
              <w:rPr>
                <w:sz w:val="21"/>
                <w:szCs w:val="21"/>
              </w:rPr>
            </w:pPr>
            <w:r>
              <w:rPr>
                <w:spacing w:val="-1"/>
                <w:sz w:val="21"/>
                <w:szCs w:val="21"/>
              </w:rPr>
              <w:t>GF241B-350型高温高压染色机</w:t>
            </w:r>
          </w:p>
        </w:tc>
        <w:tc>
          <w:tcPr>
            <w:tcW w:w="1518" w:type="dxa"/>
          </w:tcPr>
          <w:p>
            <w:pPr>
              <w:pStyle w:val="TableText"/>
              <w:spacing w:before="43" w:line="214" w:lineRule="auto"/>
              <w:ind w:left="484"/>
              <w:rPr>
                <w:sz w:val="21"/>
                <w:szCs w:val="21"/>
              </w:rPr>
            </w:pPr>
            <w:r>
              <w:rPr>
                <w:spacing w:val="-2"/>
                <w:sz w:val="21"/>
                <w:szCs w:val="21"/>
              </w:rPr>
              <w:t>500kg</w:t>
            </w:r>
          </w:p>
        </w:tc>
        <w:tc>
          <w:tcPr>
            <w:tcW w:w="789" w:type="dxa"/>
          </w:tcPr>
          <w:p/>
        </w:tc>
        <w:tc>
          <w:tcPr>
            <w:tcW w:w="779" w:type="dxa"/>
          </w:tcPr>
          <w:p/>
        </w:tc>
        <w:tc>
          <w:tcPr>
            <w:tcW w:w="1334" w:type="dxa"/>
          </w:tcPr>
          <w:p>
            <w:pPr>
              <w:pStyle w:val="TableText"/>
              <w:spacing w:before="52" w:line="217"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20"/>
        </w:trPr>
        <w:tc>
          <w:tcPr>
            <w:tcW w:w="754" w:type="dxa"/>
          </w:tcPr>
          <w:p>
            <w:pPr>
              <w:pStyle w:val="TableText"/>
              <w:spacing w:before="117" w:line="169" w:lineRule="auto"/>
              <w:ind w:left="315"/>
              <w:rPr>
                <w:sz w:val="21"/>
                <w:szCs w:val="21"/>
              </w:rPr>
            </w:pPr>
            <w:r>
              <w:rPr>
                <w:sz w:val="21"/>
                <w:szCs w:val="21"/>
              </w:rPr>
              <w:t>5</w:t>
            </w:r>
          </w:p>
        </w:tc>
        <w:tc>
          <w:tcPr>
            <w:tcW w:w="3616" w:type="dxa"/>
          </w:tcPr>
          <w:p>
            <w:pPr>
              <w:pStyle w:val="TableText"/>
              <w:spacing w:before="60" w:line="219" w:lineRule="auto"/>
              <w:ind w:left="381"/>
              <w:rPr>
                <w:sz w:val="21"/>
                <w:szCs w:val="21"/>
              </w:rPr>
            </w:pPr>
            <w:r>
              <w:rPr>
                <w:spacing w:val="-1"/>
                <w:sz w:val="21"/>
                <w:szCs w:val="21"/>
              </w:rPr>
              <w:t>GF241NT-120型高温高压染色机</w:t>
            </w:r>
          </w:p>
        </w:tc>
        <w:tc>
          <w:tcPr>
            <w:tcW w:w="1518" w:type="dxa"/>
          </w:tcPr>
          <w:p>
            <w:pPr>
              <w:pStyle w:val="TableText"/>
              <w:spacing w:before="54" w:line="214" w:lineRule="auto"/>
              <w:ind w:left="484"/>
              <w:rPr>
                <w:sz w:val="21"/>
                <w:szCs w:val="21"/>
              </w:rPr>
            </w:pPr>
            <w:r>
              <w:rPr>
                <w:spacing w:val="-2"/>
                <w:sz w:val="21"/>
                <w:szCs w:val="21"/>
              </w:rPr>
              <w:t>400kg</w:t>
            </w:r>
          </w:p>
        </w:tc>
        <w:tc>
          <w:tcPr>
            <w:tcW w:w="789" w:type="dxa"/>
          </w:tcPr>
          <w:p/>
        </w:tc>
        <w:tc>
          <w:tcPr>
            <w:tcW w:w="779" w:type="dxa"/>
          </w:tcPr>
          <w:p>
            <w:pPr>
              <w:pStyle w:val="TableText"/>
              <w:spacing w:before="115" w:line="171" w:lineRule="auto"/>
              <w:ind w:left="327"/>
              <w:rPr>
                <w:sz w:val="21"/>
                <w:szCs w:val="21"/>
              </w:rPr>
            </w:pPr>
            <w:r>
              <w:rPr>
                <w:sz w:val="21"/>
                <w:szCs w:val="21"/>
              </w:rPr>
              <w:t>1</w:t>
            </w:r>
          </w:p>
        </w:tc>
        <w:tc>
          <w:tcPr>
            <w:tcW w:w="1334" w:type="dxa"/>
          </w:tcPr>
          <w:p>
            <w:pPr>
              <w:pStyle w:val="TableText"/>
              <w:spacing w:before="63" w:line="217"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00"/>
        </w:trPr>
        <w:tc>
          <w:tcPr>
            <w:tcW w:w="754" w:type="dxa"/>
          </w:tcPr>
          <w:p>
            <w:pPr>
              <w:pStyle w:val="TableText"/>
              <w:spacing w:before="105" w:line="162" w:lineRule="auto"/>
              <w:ind w:left="315"/>
              <w:rPr>
                <w:sz w:val="21"/>
                <w:szCs w:val="21"/>
              </w:rPr>
            </w:pPr>
            <w:r>
              <w:rPr>
                <w:sz w:val="21"/>
                <w:szCs w:val="21"/>
              </w:rPr>
              <w:t>6</w:t>
            </w:r>
          </w:p>
        </w:tc>
        <w:tc>
          <w:tcPr>
            <w:tcW w:w="3616" w:type="dxa"/>
          </w:tcPr>
          <w:p>
            <w:pPr>
              <w:pStyle w:val="TableText"/>
              <w:spacing w:before="51" w:line="210" w:lineRule="auto"/>
              <w:ind w:left="431"/>
              <w:rPr>
                <w:sz w:val="21"/>
                <w:szCs w:val="21"/>
              </w:rPr>
            </w:pPr>
            <w:r>
              <w:rPr>
                <w:spacing w:val="-1"/>
                <w:sz w:val="21"/>
                <w:szCs w:val="21"/>
              </w:rPr>
              <w:t>GF241B-300型高温高压染色机</w:t>
            </w:r>
          </w:p>
        </w:tc>
        <w:tc>
          <w:tcPr>
            <w:tcW w:w="1518" w:type="dxa"/>
          </w:tcPr>
          <w:p>
            <w:pPr>
              <w:pStyle w:val="TableText"/>
              <w:spacing w:before="44" w:line="214" w:lineRule="auto"/>
              <w:ind w:left="484"/>
              <w:rPr>
                <w:sz w:val="21"/>
                <w:szCs w:val="21"/>
              </w:rPr>
            </w:pPr>
            <w:r>
              <w:rPr>
                <w:spacing w:val="-2"/>
                <w:sz w:val="21"/>
                <w:szCs w:val="21"/>
              </w:rPr>
              <w:t>300kg</w:t>
            </w:r>
          </w:p>
        </w:tc>
        <w:tc>
          <w:tcPr>
            <w:tcW w:w="789" w:type="dxa"/>
          </w:tcPr>
          <w:p/>
        </w:tc>
        <w:tc>
          <w:tcPr>
            <w:tcW w:w="779" w:type="dxa"/>
          </w:tcPr>
          <w:p/>
        </w:tc>
        <w:tc>
          <w:tcPr>
            <w:tcW w:w="1334" w:type="dxa"/>
          </w:tcPr>
          <w:p>
            <w:pPr>
              <w:pStyle w:val="TableText"/>
              <w:spacing w:before="53" w:line="208"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20"/>
        </w:trPr>
        <w:tc>
          <w:tcPr>
            <w:tcW w:w="754" w:type="dxa"/>
          </w:tcPr>
          <w:p>
            <w:pPr>
              <w:pStyle w:val="TableText"/>
              <w:spacing w:before="117" w:line="169" w:lineRule="auto"/>
              <w:ind w:left="315"/>
              <w:rPr>
                <w:sz w:val="21"/>
                <w:szCs w:val="21"/>
              </w:rPr>
            </w:pPr>
            <w:r>
              <w:rPr>
                <w:sz w:val="21"/>
                <w:szCs w:val="21"/>
              </w:rPr>
              <w:t>7</w:t>
            </w:r>
          </w:p>
        </w:tc>
        <w:tc>
          <w:tcPr>
            <w:tcW w:w="3616" w:type="dxa"/>
          </w:tcPr>
          <w:p>
            <w:pPr>
              <w:pStyle w:val="TableText"/>
              <w:spacing w:before="60" w:line="219" w:lineRule="auto"/>
              <w:ind w:left="431"/>
              <w:rPr>
                <w:sz w:val="21"/>
                <w:szCs w:val="21"/>
              </w:rPr>
            </w:pPr>
            <w:r>
              <w:rPr>
                <w:spacing w:val="-1"/>
                <w:sz w:val="21"/>
                <w:szCs w:val="21"/>
              </w:rPr>
              <w:t>GF241B-200型高温高压染色机</w:t>
            </w:r>
          </w:p>
        </w:tc>
        <w:tc>
          <w:tcPr>
            <w:tcW w:w="1518" w:type="dxa"/>
          </w:tcPr>
          <w:p>
            <w:pPr>
              <w:pStyle w:val="TableText"/>
              <w:spacing w:before="54" w:line="214" w:lineRule="auto"/>
              <w:ind w:left="484"/>
              <w:rPr>
                <w:sz w:val="21"/>
                <w:szCs w:val="21"/>
              </w:rPr>
            </w:pPr>
            <w:r>
              <w:rPr>
                <w:spacing w:val="-2"/>
                <w:sz w:val="21"/>
                <w:szCs w:val="21"/>
              </w:rPr>
              <w:t>200kg</w:t>
            </w:r>
          </w:p>
        </w:tc>
        <w:tc>
          <w:tcPr>
            <w:tcW w:w="789" w:type="dxa"/>
          </w:tcPr>
          <w:p>
            <w:pPr>
              <w:pStyle w:val="TableText"/>
              <w:spacing w:before="114" w:line="172" w:lineRule="auto"/>
              <w:ind w:left="337"/>
              <w:rPr>
                <w:sz w:val="21"/>
                <w:szCs w:val="21"/>
              </w:rPr>
            </w:pPr>
            <w:r>
              <w:rPr>
                <w:sz w:val="21"/>
                <w:szCs w:val="21"/>
              </w:rPr>
              <w:t>1</w:t>
            </w:r>
          </w:p>
        </w:tc>
        <w:tc>
          <w:tcPr>
            <w:tcW w:w="779" w:type="dxa"/>
          </w:tcPr>
          <w:p>
            <w:pPr>
              <w:pStyle w:val="TableText"/>
              <w:spacing w:before="114" w:line="172" w:lineRule="auto"/>
              <w:ind w:left="327"/>
              <w:rPr>
                <w:sz w:val="21"/>
                <w:szCs w:val="21"/>
              </w:rPr>
            </w:pPr>
            <w:r>
              <w:rPr>
                <w:sz w:val="21"/>
                <w:szCs w:val="21"/>
              </w:rPr>
              <w:t>1</w:t>
            </w:r>
          </w:p>
        </w:tc>
        <w:tc>
          <w:tcPr>
            <w:tcW w:w="1334" w:type="dxa"/>
          </w:tcPr>
          <w:p>
            <w:pPr>
              <w:pStyle w:val="TableText"/>
              <w:spacing w:before="63" w:line="217"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299"/>
        </w:trPr>
        <w:tc>
          <w:tcPr>
            <w:tcW w:w="754" w:type="dxa"/>
          </w:tcPr>
          <w:p>
            <w:pPr>
              <w:pStyle w:val="TableText"/>
              <w:spacing w:before="105" w:line="161" w:lineRule="auto"/>
              <w:ind w:left="315"/>
              <w:rPr>
                <w:sz w:val="21"/>
                <w:szCs w:val="21"/>
              </w:rPr>
            </w:pPr>
            <w:r>
              <w:rPr>
                <w:sz w:val="21"/>
                <w:szCs w:val="21"/>
              </w:rPr>
              <w:t>8</w:t>
            </w:r>
          </w:p>
        </w:tc>
        <w:tc>
          <w:tcPr>
            <w:tcW w:w="3616" w:type="dxa"/>
          </w:tcPr>
          <w:p>
            <w:pPr>
              <w:pStyle w:val="TableText"/>
              <w:spacing w:before="50" w:line="210" w:lineRule="auto"/>
              <w:ind w:left="331"/>
              <w:rPr>
                <w:sz w:val="21"/>
                <w:szCs w:val="21"/>
              </w:rPr>
            </w:pPr>
            <w:r>
              <w:rPr>
                <w:spacing w:val="-1"/>
                <w:sz w:val="21"/>
                <w:szCs w:val="21"/>
              </w:rPr>
              <w:t>GF241B-1200H型高温高压染色机</w:t>
            </w:r>
          </w:p>
        </w:tc>
        <w:tc>
          <w:tcPr>
            <w:tcW w:w="1518" w:type="dxa"/>
          </w:tcPr>
          <w:p>
            <w:pPr>
              <w:pStyle w:val="TableText"/>
              <w:spacing w:before="44" w:line="214" w:lineRule="auto"/>
              <w:ind w:left="484"/>
              <w:rPr>
                <w:sz w:val="21"/>
                <w:szCs w:val="21"/>
              </w:rPr>
            </w:pPr>
            <w:r>
              <w:rPr>
                <w:spacing w:val="-4"/>
                <w:sz w:val="21"/>
                <w:szCs w:val="21"/>
              </w:rPr>
              <w:t>100kg</w:t>
            </w:r>
          </w:p>
        </w:tc>
        <w:tc>
          <w:tcPr>
            <w:tcW w:w="789" w:type="dxa"/>
          </w:tcPr>
          <w:p>
            <w:pPr>
              <w:pStyle w:val="TableText"/>
              <w:spacing w:before="105" w:line="161" w:lineRule="auto"/>
              <w:ind w:left="337"/>
              <w:rPr>
                <w:sz w:val="21"/>
                <w:szCs w:val="21"/>
              </w:rPr>
            </w:pPr>
            <w:r>
              <w:rPr>
                <w:sz w:val="21"/>
                <w:szCs w:val="21"/>
              </w:rPr>
              <w:t>2</w:t>
            </w:r>
          </w:p>
        </w:tc>
        <w:tc>
          <w:tcPr>
            <w:tcW w:w="779" w:type="dxa"/>
          </w:tcPr>
          <w:p>
            <w:pPr>
              <w:pStyle w:val="TableText"/>
              <w:spacing w:before="105" w:line="161" w:lineRule="auto"/>
              <w:ind w:left="327"/>
              <w:rPr>
                <w:sz w:val="21"/>
                <w:szCs w:val="21"/>
              </w:rPr>
            </w:pPr>
            <w:r>
              <w:rPr>
                <w:sz w:val="21"/>
                <w:szCs w:val="21"/>
              </w:rPr>
              <w:t>2</w:t>
            </w:r>
          </w:p>
        </w:tc>
        <w:tc>
          <w:tcPr>
            <w:tcW w:w="1334" w:type="dxa"/>
          </w:tcPr>
          <w:p>
            <w:pPr>
              <w:pStyle w:val="TableText"/>
              <w:spacing w:before="53" w:line="207"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20"/>
        </w:trPr>
        <w:tc>
          <w:tcPr>
            <w:tcW w:w="754" w:type="dxa"/>
          </w:tcPr>
          <w:p>
            <w:pPr>
              <w:pStyle w:val="TableText"/>
              <w:spacing w:before="116" w:line="170" w:lineRule="auto"/>
              <w:ind w:left="315"/>
              <w:rPr>
                <w:sz w:val="21"/>
                <w:szCs w:val="21"/>
              </w:rPr>
            </w:pPr>
            <w:r>
              <w:rPr>
                <w:sz w:val="21"/>
                <w:szCs w:val="21"/>
              </w:rPr>
              <w:t>9</w:t>
            </w:r>
          </w:p>
        </w:tc>
        <w:tc>
          <w:tcPr>
            <w:tcW w:w="3616" w:type="dxa"/>
          </w:tcPr>
          <w:p>
            <w:pPr>
              <w:pStyle w:val="TableText"/>
              <w:spacing w:before="62" w:line="218" w:lineRule="auto"/>
              <w:ind w:left="431"/>
              <w:rPr>
                <w:sz w:val="21"/>
                <w:szCs w:val="21"/>
              </w:rPr>
            </w:pPr>
            <w:r>
              <w:rPr>
                <w:spacing w:val="-1"/>
                <w:sz w:val="21"/>
                <w:szCs w:val="21"/>
              </w:rPr>
              <w:t>GF241B-100型高温高压染色机</w:t>
            </w:r>
          </w:p>
        </w:tc>
        <w:tc>
          <w:tcPr>
            <w:tcW w:w="1518" w:type="dxa"/>
          </w:tcPr>
          <w:p>
            <w:pPr>
              <w:pStyle w:val="TableText"/>
              <w:spacing w:before="55" w:line="214" w:lineRule="auto"/>
              <w:ind w:left="484"/>
              <w:rPr>
                <w:sz w:val="21"/>
                <w:szCs w:val="21"/>
              </w:rPr>
            </w:pPr>
            <w:r>
              <w:rPr>
                <w:spacing w:val="-4"/>
                <w:sz w:val="21"/>
                <w:szCs w:val="21"/>
              </w:rPr>
              <w:t>100kg</w:t>
            </w:r>
          </w:p>
        </w:tc>
        <w:tc>
          <w:tcPr>
            <w:tcW w:w="789" w:type="dxa"/>
          </w:tcPr>
          <w:p/>
        </w:tc>
        <w:tc>
          <w:tcPr>
            <w:tcW w:w="779" w:type="dxa"/>
          </w:tcPr>
          <w:p/>
        </w:tc>
        <w:tc>
          <w:tcPr>
            <w:tcW w:w="1334" w:type="dxa"/>
          </w:tcPr>
          <w:p>
            <w:pPr>
              <w:pStyle w:val="TableText"/>
              <w:spacing w:before="64" w:line="216"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20"/>
        </w:trPr>
        <w:tc>
          <w:tcPr>
            <w:tcW w:w="754" w:type="dxa"/>
          </w:tcPr>
          <w:p>
            <w:pPr>
              <w:pStyle w:val="TableText"/>
              <w:spacing w:before="115" w:line="171" w:lineRule="auto"/>
              <w:ind w:left="265"/>
              <w:rPr>
                <w:sz w:val="21"/>
                <w:szCs w:val="21"/>
              </w:rPr>
            </w:pPr>
            <w:r>
              <w:rPr>
                <w:spacing w:val="-6"/>
                <w:sz w:val="21"/>
                <w:szCs w:val="21"/>
              </w:rPr>
              <w:t>10</w:t>
            </w:r>
          </w:p>
        </w:tc>
        <w:tc>
          <w:tcPr>
            <w:tcW w:w="3616" w:type="dxa"/>
          </w:tcPr>
          <w:p>
            <w:pPr>
              <w:pStyle w:val="TableText"/>
              <w:spacing w:before="62" w:line="218" w:lineRule="auto"/>
              <w:ind w:left="481"/>
              <w:rPr>
                <w:sz w:val="21"/>
                <w:szCs w:val="21"/>
              </w:rPr>
            </w:pPr>
            <w:r>
              <w:rPr>
                <w:spacing w:val="-1"/>
                <w:sz w:val="21"/>
                <w:szCs w:val="21"/>
              </w:rPr>
              <w:t>GF241B-50型高温高压染色机</w:t>
            </w:r>
          </w:p>
        </w:tc>
        <w:tc>
          <w:tcPr>
            <w:tcW w:w="1518" w:type="dxa"/>
          </w:tcPr>
          <w:p>
            <w:pPr>
              <w:pStyle w:val="TableText"/>
              <w:spacing w:before="55" w:line="214" w:lineRule="auto"/>
              <w:ind w:left="545"/>
              <w:rPr>
                <w:sz w:val="21"/>
                <w:szCs w:val="21"/>
              </w:rPr>
            </w:pPr>
            <w:r>
              <w:rPr>
                <w:spacing w:val="-3"/>
                <w:sz w:val="21"/>
                <w:szCs w:val="21"/>
              </w:rPr>
              <w:t>50kg</w:t>
            </w:r>
          </w:p>
        </w:tc>
        <w:tc>
          <w:tcPr>
            <w:tcW w:w="789" w:type="dxa"/>
          </w:tcPr>
          <w:p>
            <w:pPr>
              <w:pStyle w:val="TableText"/>
              <w:spacing w:before="116" w:line="170" w:lineRule="auto"/>
              <w:ind w:left="337"/>
              <w:rPr>
                <w:sz w:val="21"/>
                <w:szCs w:val="21"/>
              </w:rPr>
            </w:pPr>
            <w:r>
              <w:rPr>
                <w:sz w:val="21"/>
                <w:szCs w:val="21"/>
              </w:rPr>
              <w:t>2</w:t>
            </w:r>
          </w:p>
        </w:tc>
        <w:tc>
          <w:tcPr>
            <w:tcW w:w="779" w:type="dxa"/>
          </w:tcPr>
          <w:p>
            <w:pPr>
              <w:pStyle w:val="TableText"/>
              <w:spacing w:before="116" w:line="170" w:lineRule="auto"/>
              <w:ind w:left="327"/>
              <w:rPr>
                <w:sz w:val="21"/>
                <w:szCs w:val="21"/>
              </w:rPr>
            </w:pPr>
            <w:r>
              <w:rPr>
                <w:sz w:val="21"/>
                <w:szCs w:val="21"/>
              </w:rPr>
              <w:t>2</w:t>
            </w:r>
          </w:p>
        </w:tc>
        <w:tc>
          <w:tcPr>
            <w:tcW w:w="1334" w:type="dxa"/>
          </w:tcPr>
          <w:p>
            <w:pPr>
              <w:pStyle w:val="TableText"/>
              <w:spacing w:before="64" w:line="216"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299"/>
        </w:trPr>
        <w:tc>
          <w:tcPr>
            <w:tcW w:w="754" w:type="dxa"/>
          </w:tcPr>
          <w:p>
            <w:pPr>
              <w:pStyle w:val="TableText"/>
              <w:spacing w:before="105" w:line="161" w:lineRule="auto"/>
              <w:ind w:left="265"/>
              <w:rPr>
                <w:sz w:val="21"/>
                <w:szCs w:val="21"/>
              </w:rPr>
            </w:pPr>
            <w:r>
              <w:rPr>
                <w:spacing w:val="-6"/>
                <w:sz w:val="21"/>
                <w:szCs w:val="21"/>
              </w:rPr>
              <w:t>11</w:t>
            </w:r>
          </w:p>
        </w:tc>
        <w:tc>
          <w:tcPr>
            <w:tcW w:w="3616" w:type="dxa"/>
          </w:tcPr>
          <w:p>
            <w:pPr>
              <w:pStyle w:val="TableText"/>
              <w:spacing w:before="52" w:line="208" w:lineRule="auto"/>
              <w:ind w:left="481"/>
              <w:rPr>
                <w:sz w:val="21"/>
                <w:szCs w:val="21"/>
              </w:rPr>
            </w:pPr>
            <w:r>
              <w:rPr>
                <w:spacing w:val="-1"/>
                <w:sz w:val="21"/>
                <w:szCs w:val="21"/>
              </w:rPr>
              <w:t>GF241B-25型高温高压染色机</w:t>
            </w:r>
          </w:p>
        </w:tc>
        <w:tc>
          <w:tcPr>
            <w:tcW w:w="1518" w:type="dxa"/>
          </w:tcPr>
          <w:p>
            <w:pPr>
              <w:pStyle w:val="TableText"/>
              <w:spacing w:before="45" w:line="214" w:lineRule="auto"/>
              <w:ind w:left="545"/>
              <w:rPr>
                <w:sz w:val="21"/>
                <w:szCs w:val="21"/>
              </w:rPr>
            </w:pPr>
            <w:r>
              <w:rPr>
                <w:spacing w:val="-3"/>
                <w:sz w:val="21"/>
                <w:szCs w:val="21"/>
              </w:rPr>
              <w:t>25kg</w:t>
            </w:r>
          </w:p>
        </w:tc>
        <w:tc>
          <w:tcPr>
            <w:tcW w:w="789" w:type="dxa"/>
          </w:tcPr>
          <w:p>
            <w:pPr>
              <w:pStyle w:val="TableText"/>
              <w:spacing w:before="107" w:line="160" w:lineRule="auto"/>
              <w:ind w:left="337"/>
              <w:rPr>
                <w:sz w:val="21"/>
                <w:szCs w:val="21"/>
              </w:rPr>
            </w:pPr>
            <w:r>
              <w:rPr>
                <w:sz w:val="21"/>
                <w:szCs w:val="21"/>
              </w:rPr>
              <w:t>2</w:t>
            </w:r>
          </w:p>
        </w:tc>
        <w:tc>
          <w:tcPr>
            <w:tcW w:w="779" w:type="dxa"/>
          </w:tcPr>
          <w:p>
            <w:pPr>
              <w:pStyle w:val="TableText"/>
              <w:spacing w:before="107" w:line="160" w:lineRule="auto"/>
              <w:ind w:left="327"/>
              <w:rPr>
                <w:sz w:val="21"/>
                <w:szCs w:val="21"/>
              </w:rPr>
            </w:pPr>
            <w:r>
              <w:rPr>
                <w:sz w:val="21"/>
                <w:szCs w:val="21"/>
              </w:rPr>
              <w:t>2</w:t>
            </w:r>
          </w:p>
        </w:tc>
        <w:tc>
          <w:tcPr>
            <w:tcW w:w="1334" w:type="dxa"/>
          </w:tcPr>
          <w:p>
            <w:pPr>
              <w:pStyle w:val="TableText"/>
              <w:spacing w:before="54" w:line="206"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20"/>
        </w:trPr>
        <w:tc>
          <w:tcPr>
            <w:tcW w:w="754" w:type="dxa"/>
          </w:tcPr>
          <w:p>
            <w:pPr>
              <w:pStyle w:val="TableText"/>
              <w:spacing w:before="116" w:line="170" w:lineRule="auto"/>
              <w:ind w:left="265"/>
              <w:rPr>
                <w:sz w:val="21"/>
                <w:szCs w:val="21"/>
              </w:rPr>
            </w:pPr>
            <w:r>
              <w:rPr>
                <w:spacing w:val="-6"/>
                <w:sz w:val="21"/>
                <w:szCs w:val="21"/>
              </w:rPr>
              <w:t>12</w:t>
            </w:r>
          </w:p>
        </w:tc>
        <w:tc>
          <w:tcPr>
            <w:tcW w:w="3616" w:type="dxa"/>
          </w:tcPr>
          <w:p>
            <w:pPr>
              <w:pStyle w:val="TableText"/>
              <w:spacing w:before="63" w:line="217" w:lineRule="auto"/>
              <w:ind w:left="691"/>
              <w:rPr>
                <w:sz w:val="21"/>
                <w:szCs w:val="21"/>
              </w:rPr>
            </w:pPr>
            <w:r>
              <w:rPr>
                <w:spacing w:val="-1"/>
                <w:sz w:val="21"/>
                <w:szCs w:val="21"/>
              </w:rPr>
              <w:t>NT120型高温高压染色机</w:t>
            </w:r>
          </w:p>
        </w:tc>
        <w:tc>
          <w:tcPr>
            <w:tcW w:w="1518" w:type="dxa"/>
          </w:tcPr>
          <w:p>
            <w:pPr>
              <w:pStyle w:val="TableText"/>
              <w:spacing w:before="56" w:line="214" w:lineRule="auto"/>
              <w:ind w:left="484"/>
              <w:rPr>
                <w:sz w:val="21"/>
                <w:szCs w:val="21"/>
              </w:rPr>
            </w:pPr>
            <w:r>
              <w:rPr>
                <w:spacing w:val="-2"/>
                <w:sz w:val="21"/>
                <w:szCs w:val="21"/>
              </w:rPr>
              <w:t>396kg</w:t>
            </w:r>
          </w:p>
        </w:tc>
        <w:tc>
          <w:tcPr>
            <w:tcW w:w="789" w:type="dxa"/>
          </w:tcPr>
          <w:p>
            <w:pPr>
              <w:pStyle w:val="TableText"/>
              <w:spacing w:before="116" w:line="170" w:lineRule="auto"/>
              <w:ind w:left="337"/>
              <w:rPr>
                <w:sz w:val="21"/>
                <w:szCs w:val="21"/>
              </w:rPr>
            </w:pPr>
            <w:r>
              <w:rPr>
                <w:sz w:val="21"/>
                <w:szCs w:val="21"/>
              </w:rPr>
              <w:t>1</w:t>
            </w:r>
          </w:p>
        </w:tc>
        <w:tc>
          <w:tcPr>
            <w:tcW w:w="779" w:type="dxa"/>
          </w:tcPr>
          <w:p>
            <w:pPr>
              <w:pStyle w:val="TableText"/>
              <w:spacing w:before="116" w:line="170" w:lineRule="auto"/>
              <w:ind w:left="327"/>
              <w:rPr>
                <w:sz w:val="21"/>
                <w:szCs w:val="21"/>
              </w:rPr>
            </w:pPr>
            <w:r>
              <w:rPr>
                <w:sz w:val="21"/>
                <w:szCs w:val="21"/>
              </w:rPr>
              <w:t>1</w:t>
            </w:r>
          </w:p>
        </w:tc>
        <w:tc>
          <w:tcPr>
            <w:tcW w:w="1334" w:type="dxa"/>
          </w:tcPr>
          <w:p>
            <w:pPr>
              <w:pStyle w:val="TableText"/>
              <w:spacing w:before="65" w:line="215"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00"/>
        </w:trPr>
        <w:tc>
          <w:tcPr>
            <w:tcW w:w="754" w:type="dxa"/>
          </w:tcPr>
          <w:p>
            <w:pPr>
              <w:pStyle w:val="TableText"/>
              <w:spacing w:before="106" w:line="161" w:lineRule="auto"/>
              <w:ind w:left="265"/>
              <w:rPr>
                <w:sz w:val="21"/>
                <w:szCs w:val="21"/>
              </w:rPr>
            </w:pPr>
            <w:r>
              <w:rPr>
                <w:spacing w:val="-6"/>
                <w:sz w:val="21"/>
                <w:szCs w:val="21"/>
              </w:rPr>
              <w:t>13</w:t>
            </w:r>
          </w:p>
        </w:tc>
        <w:tc>
          <w:tcPr>
            <w:tcW w:w="3616" w:type="dxa"/>
          </w:tcPr>
          <w:p>
            <w:pPr>
              <w:pStyle w:val="TableText"/>
              <w:spacing w:before="52" w:line="209" w:lineRule="auto"/>
              <w:ind w:left="751"/>
              <w:rPr>
                <w:sz w:val="21"/>
                <w:szCs w:val="21"/>
              </w:rPr>
            </w:pPr>
            <w:r>
              <w:rPr>
                <w:spacing w:val="-1"/>
                <w:sz w:val="21"/>
                <w:szCs w:val="21"/>
              </w:rPr>
              <w:t>NT70型高温高压染色机</w:t>
            </w:r>
          </w:p>
        </w:tc>
        <w:tc>
          <w:tcPr>
            <w:tcW w:w="1518" w:type="dxa"/>
          </w:tcPr>
          <w:p>
            <w:pPr>
              <w:pStyle w:val="TableText"/>
              <w:spacing w:before="46" w:line="214" w:lineRule="auto"/>
              <w:ind w:left="545"/>
              <w:rPr>
                <w:sz w:val="21"/>
                <w:szCs w:val="21"/>
              </w:rPr>
            </w:pPr>
            <w:r>
              <w:rPr>
                <w:spacing w:val="-3"/>
                <w:sz w:val="21"/>
                <w:szCs w:val="21"/>
              </w:rPr>
              <w:t>72kg</w:t>
            </w:r>
          </w:p>
        </w:tc>
        <w:tc>
          <w:tcPr>
            <w:tcW w:w="789" w:type="dxa"/>
          </w:tcPr>
          <w:p>
            <w:pPr>
              <w:pStyle w:val="TableText"/>
              <w:spacing w:before="108" w:line="160" w:lineRule="auto"/>
              <w:ind w:left="337"/>
              <w:rPr>
                <w:sz w:val="21"/>
                <w:szCs w:val="21"/>
              </w:rPr>
            </w:pPr>
            <w:r>
              <w:rPr>
                <w:sz w:val="21"/>
                <w:szCs w:val="21"/>
              </w:rPr>
              <w:t>3</w:t>
            </w:r>
          </w:p>
        </w:tc>
        <w:tc>
          <w:tcPr>
            <w:tcW w:w="779" w:type="dxa"/>
          </w:tcPr>
          <w:p>
            <w:pPr>
              <w:pStyle w:val="TableText"/>
              <w:spacing w:before="108" w:line="160" w:lineRule="auto"/>
              <w:ind w:left="327"/>
              <w:rPr>
                <w:sz w:val="21"/>
                <w:szCs w:val="21"/>
              </w:rPr>
            </w:pPr>
            <w:r>
              <w:rPr>
                <w:sz w:val="21"/>
                <w:szCs w:val="21"/>
              </w:rPr>
              <w:t>3</w:t>
            </w:r>
          </w:p>
        </w:tc>
        <w:tc>
          <w:tcPr>
            <w:tcW w:w="1334" w:type="dxa"/>
          </w:tcPr>
          <w:p>
            <w:pPr>
              <w:pStyle w:val="TableText"/>
              <w:spacing w:before="54" w:line="207"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30"/>
        </w:trPr>
        <w:tc>
          <w:tcPr>
            <w:tcW w:w="754" w:type="dxa"/>
          </w:tcPr>
          <w:p>
            <w:pPr>
              <w:pStyle w:val="TableText"/>
              <w:spacing w:before="116" w:line="179" w:lineRule="auto"/>
              <w:ind w:left="265"/>
              <w:rPr>
                <w:sz w:val="21"/>
                <w:szCs w:val="21"/>
              </w:rPr>
            </w:pPr>
            <w:r>
              <w:rPr>
                <w:spacing w:val="-6"/>
                <w:sz w:val="21"/>
                <w:szCs w:val="21"/>
              </w:rPr>
              <w:t>14</w:t>
            </w:r>
          </w:p>
        </w:tc>
        <w:tc>
          <w:tcPr>
            <w:tcW w:w="3616" w:type="dxa"/>
          </w:tcPr>
          <w:p>
            <w:pPr>
              <w:pStyle w:val="TableText"/>
              <w:spacing w:before="62" w:line="219" w:lineRule="auto"/>
              <w:ind w:left="751"/>
              <w:rPr>
                <w:sz w:val="21"/>
                <w:szCs w:val="21"/>
              </w:rPr>
            </w:pPr>
            <w:r>
              <w:rPr>
                <w:spacing w:val="-1"/>
                <w:sz w:val="21"/>
                <w:szCs w:val="21"/>
              </w:rPr>
              <w:t>NT42型高温高压染色机</w:t>
            </w:r>
          </w:p>
        </w:tc>
        <w:tc>
          <w:tcPr>
            <w:tcW w:w="1518" w:type="dxa"/>
          </w:tcPr>
          <w:p>
            <w:pPr>
              <w:pStyle w:val="TableText"/>
              <w:spacing w:before="56" w:line="214" w:lineRule="auto"/>
              <w:ind w:left="545"/>
              <w:rPr>
                <w:sz w:val="21"/>
                <w:szCs w:val="21"/>
              </w:rPr>
            </w:pPr>
            <w:r>
              <w:rPr>
                <w:spacing w:val="-3"/>
                <w:sz w:val="21"/>
                <w:szCs w:val="21"/>
              </w:rPr>
              <w:t>28kg</w:t>
            </w:r>
          </w:p>
        </w:tc>
        <w:tc>
          <w:tcPr>
            <w:tcW w:w="789" w:type="dxa"/>
          </w:tcPr>
          <w:p>
            <w:pPr>
              <w:pStyle w:val="TableText"/>
              <w:spacing w:before="117" w:line="178" w:lineRule="auto"/>
              <w:ind w:left="337"/>
              <w:rPr>
                <w:sz w:val="21"/>
                <w:szCs w:val="21"/>
              </w:rPr>
            </w:pPr>
            <w:r>
              <w:rPr>
                <w:sz w:val="21"/>
                <w:szCs w:val="21"/>
              </w:rPr>
              <w:t>3</w:t>
            </w:r>
          </w:p>
        </w:tc>
        <w:tc>
          <w:tcPr>
            <w:tcW w:w="779" w:type="dxa"/>
          </w:tcPr>
          <w:p>
            <w:pPr>
              <w:pStyle w:val="TableText"/>
              <w:spacing w:before="117" w:line="178" w:lineRule="auto"/>
              <w:ind w:left="327"/>
              <w:rPr>
                <w:sz w:val="21"/>
                <w:szCs w:val="21"/>
              </w:rPr>
            </w:pPr>
            <w:r>
              <w:rPr>
                <w:sz w:val="21"/>
                <w:szCs w:val="21"/>
              </w:rPr>
              <w:t>3</w:t>
            </w:r>
          </w:p>
        </w:tc>
        <w:tc>
          <w:tcPr>
            <w:tcW w:w="1334" w:type="dxa"/>
          </w:tcPr>
          <w:p>
            <w:pPr>
              <w:pStyle w:val="TableText"/>
              <w:spacing w:before="64" w:line="221"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00"/>
        </w:trPr>
        <w:tc>
          <w:tcPr>
            <w:tcW w:w="754" w:type="dxa"/>
          </w:tcPr>
          <w:p>
            <w:pPr>
              <w:pStyle w:val="TableText"/>
              <w:spacing w:before="106" w:line="161" w:lineRule="auto"/>
              <w:ind w:left="265"/>
              <w:rPr>
                <w:sz w:val="21"/>
                <w:szCs w:val="21"/>
              </w:rPr>
            </w:pPr>
            <w:r>
              <w:rPr>
                <w:spacing w:val="-6"/>
                <w:sz w:val="21"/>
                <w:szCs w:val="21"/>
              </w:rPr>
              <w:t>15</w:t>
            </w:r>
          </w:p>
        </w:tc>
        <w:tc>
          <w:tcPr>
            <w:tcW w:w="3616" w:type="dxa"/>
          </w:tcPr>
          <w:p>
            <w:pPr>
              <w:pStyle w:val="TableText"/>
              <w:spacing w:before="52" w:line="209" w:lineRule="auto"/>
              <w:ind w:left="691"/>
              <w:rPr>
                <w:sz w:val="21"/>
                <w:szCs w:val="21"/>
              </w:rPr>
            </w:pPr>
            <w:r>
              <w:rPr>
                <w:spacing w:val="-1"/>
                <w:sz w:val="21"/>
                <w:szCs w:val="21"/>
              </w:rPr>
              <w:t>NT110型高温高压染色机</w:t>
            </w:r>
          </w:p>
        </w:tc>
        <w:tc>
          <w:tcPr>
            <w:tcW w:w="1518" w:type="dxa"/>
          </w:tcPr>
          <w:p>
            <w:pPr>
              <w:pStyle w:val="TableText"/>
              <w:spacing w:before="46" w:line="214" w:lineRule="auto"/>
              <w:ind w:left="545"/>
              <w:rPr>
                <w:sz w:val="21"/>
                <w:szCs w:val="21"/>
              </w:rPr>
            </w:pPr>
            <w:r>
              <w:rPr>
                <w:spacing w:val="-3"/>
                <w:sz w:val="21"/>
                <w:szCs w:val="21"/>
              </w:rPr>
              <w:t>22kg</w:t>
            </w:r>
          </w:p>
        </w:tc>
        <w:tc>
          <w:tcPr>
            <w:tcW w:w="789" w:type="dxa"/>
          </w:tcPr>
          <w:p/>
        </w:tc>
        <w:tc>
          <w:tcPr>
            <w:tcW w:w="779" w:type="dxa"/>
          </w:tcPr>
          <w:p>
            <w:pPr>
              <w:pStyle w:val="TableText"/>
              <w:spacing w:before="106" w:line="161" w:lineRule="auto"/>
              <w:ind w:left="327"/>
              <w:rPr>
                <w:sz w:val="21"/>
                <w:szCs w:val="21"/>
              </w:rPr>
            </w:pPr>
            <w:r>
              <w:rPr>
                <w:sz w:val="21"/>
                <w:szCs w:val="21"/>
              </w:rPr>
              <w:t>1</w:t>
            </w:r>
          </w:p>
        </w:tc>
        <w:tc>
          <w:tcPr>
            <w:tcW w:w="1334" w:type="dxa"/>
          </w:tcPr>
          <w:p>
            <w:pPr>
              <w:pStyle w:val="TableText"/>
              <w:spacing w:before="54" w:line="207"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19"/>
        </w:trPr>
        <w:tc>
          <w:tcPr>
            <w:tcW w:w="754" w:type="dxa"/>
          </w:tcPr>
          <w:p>
            <w:pPr>
              <w:pStyle w:val="TableText"/>
              <w:spacing w:before="116" w:line="169" w:lineRule="auto"/>
              <w:ind w:left="265"/>
              <w:rPr>
                <w:sz w:val="21"/>
                <w:szCs w:val="21"/>
              </w:rPr>
            </w:pPr>
            <w:r>
              <w:rPr>
                <w:spacing w:val="-6"/>
                <w:sz w:val="21"/>
                <w:szCs w:val="21"/>
              </w:rPr>
              <w:t>16</w:t>
            </w:r>
          </w:p>
        </w:tc>
        <w:tc>
          <w:tcPr>
            <w:tcW w:w="3616" w:type="dxa"/>
          </w:tcPr>
          <w:p>
            <w:pPr>
              <w:pStyle w:val="TableText"/>
              <w:spacing w:before="63" w:line="216" w:lineRule="auto"/>
              <w:ind w:left="751"/>
              <w:rPr>
                <w:sz w:val="21"/>
                <w:szCs w:val="21"/>
              </w:rPr>
            </w:pPr>
            <w:r>
              <w:rPr>
                <w:spacing w:val="-1"/>
                <w:sz w:val="21"/>
                <w:szCs w:val="21"/>
              </w:rPr>
              <w:t>NT10型高温高压染色机</w:t>
            </w:r>
          </w:p>
        </w:tc>
        <w:tc>
          <w:tcPr>
            <w:tcW w:w="1518" w:type="dxa"/>
          </w:tcPr>
          <w:p>
            <w:pPr>
              <w:pStyle w:val="TableText"/>
              <w:spacing w:before="56" w:line="214" w:lineRule="auto"/>
              <w:ind w:left="595"/>
              <w:rPr>
                <w:sz w:val="21"/>
                <w:szCs w:val="21"/>
              </w:rPr>
            </w:pPr>
            <w:r>
              <w:rPr>
                <w:spacing w:val="-3"/>
                <w:sz w:val="21"/>
                <w:szCs w:val="21"/>
              </w:rPr>
              <w:t>3kg</w:t>
            </w:r>
          </w:p>
        </w:tc>
        <w:tc>
          <w:tcPr>
            <w:tcW w:w="789" w:type="dxa"/>
          </w:tcPr>
          <w:p>
            <w:pPr>
              <w:pStyle w:val="TableText"/>
              <w:spacing w:before="117" w:line="168" w:lineRule="auto"/>
              <w:ind w:left="337"/>
              <w:rPr>
                <w:sz w:val="21"/>
                <w:szCs w:val="21"/>
              </w:rPr>
            </w:pPr>
            <w:r>
              <w:rPr>
                <w:sz w:val="21"/>
                <w:szCs w:val="21"/>
              </w:rPr>
              <w:t>2</w:t>
            </w:r>
          </w:p>
        </w:tc>
        <w:tc>
          <w:tcPr>
            <w:tcW w:w="779" w:type="dxa"/>
          </w:tcPr>
          <w:p>
            <w:pPr>
              <w:pStyle w:val="TableText"/>
              <w:spacing w:before="117" w:line="168" w:lineRule="auto"/>
              <w:ind w:left="327"/>
              <w:rPr>
                <w:sz w:val="21"/>
                <w:szCs w:val="21"/>
              </w:rPr>
            </w:pPr>
            <w:r>
              <w:rPr>
                <w:sz w:val="21"/>
                <w:szCs w:val="21"/>
              </w:rPr>
              <w:t>2</w:t>
            </w:r>
          </w:p>
        </w:tc>
        <w:tc>
          <w:tcPr>
            <w:tcW w:w="1334" w:type="dxa"/>
          </w:tcPr>
          <w:p>
            <w:pPr>
              <w:pStyle w:val="TableText"/>
              <w:spacing w:before="65" w:line="214"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00"/>
        </w:trPr>
        <w:tc>
          <w:tcPr>
            <w:tcW w:w="754" w:type="dxa"/>
          </w:tcPr>
          <w:p>
            <w:pPr>
              <w:pStyle w:val="TableText"/>
              <w:spacing w:before="108" w:line="160" w:lineRule="auto"/>
              <w:ind w:left="265"/>
              <w:rPr>
                <w:sz w:val="21"/>
                <w:szCs w:val="21"/>
              </w:rPr>
            </w:pPr>
            <w:r>
              <w:rPr>
                <w:spacing w:val="-6"/>
                <w:sz w:val="21"/>
                <w:szCs w:val="21"/>
              </w:rPr>
              <w:t>17</w:t>
            </w:r>
          </w:p>
        </w:tc>
        <w:tc>
          <w:tcPr>
            <w:tcW w:w="3616" w:type="dxa"/>
          </w:tcPr>
          <w:p>
            <w:pPr>
              <w:pStyle w:val="TableText"/>
              <w:spacing w:before="53" w:line="208" w:lineRule="auto"/>
              <w:ind w:left="1011"/>
              <w:rPr>
                <w:sz w:val="21"/>
                <w:szCs w:val="21"/>
              </w:rPr>
            </w:pPr>
            <w:r>
              <w:rPr>
                <w:spacing w:val="-1"/>
                <w:sz w:val="21"/>
                <w:szCs w:val="21"/>
              </w:rPr>
              <w:t>WS-1200型染色机</w:t>
            </w:r>
          </w:p>
        </w:tc>
        <w:tc>
          <w:tcPr>
            <w:tcW w:w="1518" w:type="dxa"/>
          </w:tcPr>
          <w:p>
            <w:pPr>
              <w:pStyle w:val="TableText"/>
              <w:spacing w:before="47" w:line="213" w:lineRule="auto"/>
              <w:ind w:left="484"/>
              <w:rPr>
                <w:sz w:val="21"/>
                <w:szCs w:val="21"/>
              </w:rPr>
            </w:pPr>
            <w:r>
              <w:rPr>
                <w:spacing w:val="-4"/>
                <w:sz w:val="21"/>
                <w:szCs w:val="21"/>
              </w:rPr>
              <w:t>150kg</w:t>
            </w:r>
          </w:p>
        </w:tc>
        <w:tc>
          <w:tcPr>
            <w:tcW w:w="789" w:type="dxa"/>
          </w:tcPr>
          <w:p>
            <w:pPr>
              <w:pStyle w:val="TableText"/>
              <w:spacing w:before="109" w:line="159" w:lineRule="auto"/>
              <w:ind w:left="337"/>
              <w:rPr>
                <w:sz w:val="21"/>
                <w:szCs w:val="21"/>
              </w:rPr>
            </w:pPr>
            <w:r>
              <w:rPr>
                <w:sz w:val="21"/>
                <w:szCs w:val="21"/>
              </w:rPr>
              <w:t>2</w:t>
            </w:r>
          </w:p>
        </w:tc>
        <w:tc>
          <w:tcPr>
            <w:tcW w:w="779" w:type="dxa"/>
          </w:tcPr>
          <w:p>
            <w:pPr>
              <w:pStyle w:val="TableText"/>
              <w:spacing w:before="109" w:line="159" w:lineRule="auto"/>
              <w:ind w:left="327"/>
              <w:rPr>
                <w:sz w:val="21"/>
                <w:szCs w:val="21"/>
              </w:rPr>
            </w:pPr>
            <w:r>
              <w:rPr>
                <w:sz w:val="21"/>
                <w:szCs w:val="21"/>
              </w:rPr>
              <w:t>2</w:t>
            </w:r>
          </w:p>
        </w:tc>
        <w:tc>
          <w:tcPr>
            <w:tcW w:w="1334" w:type="dxa"/>
          </w:tcPr>
          <w:p>
            <w:pPr>
              <w:pStyle w:val="TableText"/>
              <w:spacing w:before="55" w:line="206"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20"/>
        </w:trPr>
        <w:tc>
          <w:tcPr>
            <w:tcW w:w="754" w:type="dxa"/>
          </w:tcPr>
          <w:p>
            <w:pPr>
              <w:pStyle w:val="TableText"/>
              <w:spacing w:before="117" w:line="169" w:lineRule="auto"/>
              <w:ind w:left="265"/>
              <w:rPr>
                <w:sz w:val="21"/>
                <w:szCs w:val="21"/>
              </w:rPr>
            </w:pPr>
            <w:r>
              <w:rPr>
                <w:spacing w:val="-6"/>
                <w:sz w:val="21"/>
                <w:szCs w:val="21"/>
              </w:rPr>
              <w:t>18</w:t>
            </w:r>
          </w:p>
        </w:tc>
        <w:tc>
          <w:tcPr>
            <w:tcW w:w="3616" w:type="dxa"/>
          </w:tcPr>
          <w:p>
            <w:pPr>
              <w:pStyle w:val="TableText"/>
              <w:spacing w:before="64" w:line="216" w:lineRule="auto"/>
              <w:ind w:left="1011"/>
              <w:rPr>
                <w:sz w:val="21"/>
                <w:szCs w:val="21"/>
              </w:rPr>
            </w:pPr>
            <w:r>
              <w:rPr>
                <w:spacing w:val="-1"/>
                <w:sz w:val="21"/>
                <w:szCs w:val="21"/>
              </w:rPr>
              <w:t>WS-1200型染色机</w:t>
            </w:r>
          </w:p>
        </w:tc>
        <w:tc>
          <w:tcPr>
            <w:tcW w:w="1518" w:type="dxa"/>
          </w:tcPr>
          <w:p>
            <w:pPr>
              <w:pStyle w:val="TableText"/>
              <w:spacing w:before="57" w:line="214" w:lineRule="auto"/>
              <w:ind w:left="484"/>
              <w:rPr>
                <w:sz w:val="21"/>
                <w:szCs w:val="21"/>
              </w:rPr>
            </w:pPr>
            <w:r>
              <w:rPr>
                <w:spacing w:val="-4"/>
                <w:sz w:val="21"/>
                <w:szCs w:val="21"/>
              </w:rPr>
              <w:t>150kg</w:t>
            </w:r>
          </w:p>
        </w:tc>
        <w:tc>
          <w:tcPr>
            <w:tcW w:w="789" w:type="dxa"/>
          </w:tcPr>
          <w:p>
            <w:pPr>
              <w:pStyle w:val="TableText"/>
              <w:spacing w:before="118" w:line="168" w:lineRule="auto"/>
              <w:ind w:left="337"/>
              <w:rPr>
                <w:sz w:val="21"/>
                <w:szCs w:val="21"/>
              </w:rPr>
            </w:pPr>
            <w:r>
              <w:rPr>
                <w:sz w:val="21"/>
                <w:szCs w:val="21"/>
              </w:rPr>
              <w:t>4</w:t>
            </w:r>
          </w:p>
        </w:tc>
        <w:tc>
          <w:tcPr>
            <w:tcW w:w="779" w:type="dxa"/>
          </w:tcPr>
          <w:p>
            <w:pPr>
              <w:pStyle w:val="TableText"/>
              <w:spacing w:before="118" w:line="168" w:lineRule="auto"/>
              <w:ind w:left="327"/>
              <w:rPr>
                <w:sz w:val="21"/>
                <w:szCs w:val="21"/>
              </w:rPr>
            </w:pPr>
            <w:r>
              <w:rPr>
                <w:sz w:val="21"/>
                <w:szCs w:val="21"/>
              </w:rPr>
              <w:t>4</w:t>
            </w:r>
          </w:p>
        </w:tc>
        <w:tc>
          <w:tcPr>
            <w:tcW w:w="1334" w:type="dxa"/>
          </w:tcPr>
          <w:p>
            <w:pPr>
              <w:pStyle w:val="TableText"/>
              <w:spacing w:before="66" w:line="214"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20"/>
        </w:trPr>
        <w:tc>
          <w:tcPr>
            <w:tcW w:w="754" w:type="dxa"/>
          </w:tcPr>
          <w:p>
            <w:pPr>
              <w:pStyle w:val="TableText"/>
              <w:spacing w:before="117" w:line="169" w:lineRule="auto"/>
              <w:ind w:left="265"/>
              <w:rPr>
                <w:sz w:val="21"/>
                <w:szCs w:val="21"/>
              </w:rPr>
            </w:pPr>
            <w:r>
              <w:rPr>
                <w:spacing w:val="-6"/>
                <w:sz w:val="21"/>
                <w:szCs w:val="21"/>
              </w:rPr>
              <w:t>19</w:t>
            </w:r>
          </w:p>
        </w:tc>
        <w:tc>
          <w:tcPr>
            <w:tcW w:w="3616" w:type="dxa"/>
          </w:tcPr>
          <w:p>
            <w:pPr>
              <w:pStyle w:val="TableText"/>
              <w:spacing w:before="63" w:line="217" w:lineRule="auto"/>
              <w:ind w:left="641"/>
              <w:rPr>
                <w:sz w:val="21"/>
                <w:szCs w:val="21"/>
              </w:rPr>
            </w:pPr>
            <w:r>
              <w:rPr>
                <w:spacing w:val="-1"/>
                <w:sz w:val="21"/>
                <w:szCs w:val="21"/>
              </w:rPr>
              <w:t>WS1500型高温高压染色机</w:t>
            </w:r>
          </w:p>
        </w:tc>
        <w:tc>
          <w:tcPr>
            <w:tcW w:w="1518" w:type="dxa"/>
          </w:tcPr>
          <w:p>
            <w:pPr>
              <w:pStyle w:val="TableText"/>
              <w:spacing w:before="57" w:line="214" w:lineRule="auto"/>
              <w:ind w:left="484"/>
              <w:rPr>
                <w:sz w:val="21"/>
                <w:szCs w:val="21"/>
              </w:rPr>
            </w:pPr>
            <w:r>
              <w:rPr>
                <w:spacing w:val="-2"/>
                <w:sz w:val="21"/>
                <w:szCs w:val="21"/>
              </w:rPr>
              <w:t>200kg</w:t>
            </w:r>
          </w:p>
        </w:tc>
        <w:tc>
          <w:tcPr>
            <w:tcW w:w="789" w:type="dxa"/>
          </w:tcPr>
          <w:p>
            <w:pPr>
              <w:pStyle w:val="TableText"/>
              <w:spacing w:before="118" w:line="168" w:lineRule="auto"/>
              <w:ind w:left="337"/>
              <w:rPr>
                <w:sz w:val="21"/>
                <w:szCs w:val="21"/>
              </w:rPr>
            </w:pPr>
            <w:r>
              <w:rPr>
                <w:sz w:val="21"/>
                <w:szCs w:val="21"/>
              </w:rPr>
              <w:t>2</w:t>
            </w:r>
          </w:p>
        </w:tc>
        <w:tc>
          <w:tcPr>
            <w:tcW w:w="779" w:type="dxa"/>
          </w:tcPr>
          <w:p>
            <w:pPr>
              <w:pStyle w:val="TableText"/>
              <w:spacing w:before="118" w:line="168" w:lineRule="auto"/>
              <w:ind w:left="327"/>
              <w:rPr>
                <w:sz w:val="21"/>
                <w:szCs w:val="21"/>
              </w:rPr>
            </w:pPr>
            <w:r>
              <w:rPr>
                <w:sz w:val="21"/>
                <w:szCs w:val="21"/>
              </w:rPr>
              <w:t>2</w:t>
            </w:r>
          </w:p>
        </w:tc>
        <w:tc>
          <w:tcPr>
            <w:tcW w:w="1334" w:type="dxa"/>
          </w:tcPr>
          <w:p>
            <w:pPr>
              <w:pStyle w:val="TableText"/>
              <w:spacing w:before="66" w:line="214"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299"/>
        </w:trPr>
        <w:tc>
          <w:tcPr>
            <w:tcW w:w="754" w:type="dxa"/>
          </w:tcPr>
          <w:p>
            <w:pPr>
              <w:pStyle w:val="TableText"/>
              <w:spacing w:before="109" w:line="158" w:lineRule="auto"/>
              <w:ind w:left="265"/>
              <w:rPr>
                <w:sz w:val="21"/>
                <w:szCs w:val="21"/>
              </w:rPr>
            </w:pPr>
            <w:r>
              <w:rPr>
                <w:spacing w:val="-3"/>
                <w:sz w:val="21"/>
                <w:szCs w:val="21"/>
              </w:rPr>
              <w:t>20</w:t>
            </w:r>
          </w:p>
        </w:tc>
        <w:tc>
          <w:tcPr>
            <w:tcW w:w="3616" w:type="dxa"/>
          </w:tcPr>
          <w:p>
            <w:pPr>
              <w:pStyle w:val="TableText"/>
              <w:spacing w:before="53" w:line="207" w:lineRule="auto"/>
              <w:ind w:left="901"/>
              <w:rPr>
                <w:sz w:val="21"/>
                <w:szCs w:val="21"/>
              </w:rPr>
            </w:pPr>
            <w:r>
              <w:rPr>
                <w:spacing w:val="-1"/>
                <w:sz w:val="21"/>
                <w:szCs w:val="21"/>
              </w:rPr>
              <w:t>XH-KG66成衣染色机</w:t>
            </w:r>
          </w:p>
        </w:tc>
        <w:tc>
          <w:tcPr>
            <w:tcW w:w="1518" w:type="dxa"/>
          </w:tcPr>
          <w:p>
            <w:pPr>
              <w:pStyle w:val="TableText"/>
              <w:spacing w:before="47" w:line="212" w:lineRule="auto"/>
              <w:ind w:left="545"/>
              <w:rPr>
                <w:sz w:val="21"/>
                <w:szCs w:val="21"/>
              </w:rPr>
            </w:pPr>
            <w:r>
              <w:rPr>
                <w:spacing w:val="-3"/>
                <w:sz w:val="21"/>
                <w:szCs w:val="21"/>
              </w:rPr>
              <w:t>50kg</w:t>
            </w:r>
          </w:p>
        </w:tc>
        <w:tc>
          <w:tcPr>
            <w:tcW w:w="789" w:type="dxa"/>
          </w:tcPr>
          <w:p>
            <w:pPr>
              <w:pStyle w:val="TableText"/>
              <w:spacing w:before="110" w:line="157" w:lineRule="auto"/>
              <w:ind w:left="337"/>
              <w:rPr>
                <w:sz w:val="21"/>
                <w:szCs w:val="21"/>
              </w:rPr>
            </w:pPr>
            <w:r>
              <w:rPr>
                <w:sz w:val="21"/>
                <w:szCs w:val="21"/>
              </w:rPr>
              <w:t>7</w:t>
            </w:r>
          </w:p>
        </w:tc>
        <w:tc>
          <w:tcPr>
            <w:tcW w:w="779" w:type="dxa"/>
          </w:tcPr>
          <w:p>
            <w:pPr>
              <w:pStyle w:val="TableText"/>
              <w:spacing w:before="110" w:line="157" w:lineRule="auto"/>
              <w:ind w:left="327"/>
              <w:rPr>
                <w:sz w:val="21"/>
                <w:szCs w:val="21"/>
              </w:rPr>
            </w:pPr>
            <w:r>
              <w:rPr>
                <w:sz w:val="21"/>
                <w:szCs w:val="21"/>
              </w:rPr>
              <w:t>7</w:t>
            </w:r>
          </w:p>
        </w:tc>
        <w:tc>
          <w:tcPr>
            <w:tcW w:w="1334" w:type="dxa"/>
          </w:tcPr>
          <w:p>
            <w:pPr>
              <w:pStyle w:val="TableText"/>
              <w:spacing w:before="55" w:line="205"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20"/>
        </w:trPr>
        <w:tc>
          <w:tcPr>
            <w:tcW w:w="754" w:type="dxa"/>
          </w:tcPr>
          <w:p>
            <w:pPr>
              <w:pStyle w:val="TableText"/>
              <w:spacing w:before="118" w:line="168" w:lineRule="auto"/>
              <w:ind w:left="265"/>
              <w:rPr>
                <w:sz w:val="21"/>
                <w:szCs w:val="21"/>
              </w:rPr>
            </w:pPr>
            <w:r>
              <w:rPr>
                <w:spacing w:val="-3"/>
                <w:sz w:val="21"/>
                <w:szCs w:val="21"/>
              </w:rPr>
              <w:t>21</w:t>
            </w:r>
          </w:p>
        </w:tc>
        <w:tc>
          <w:tcPr>
            <w:tcW w:w="3616" w:type="dxa"/>
          </w:tcPr>
          <w:p>
            <w:pPr>
              <w:pStyle w:val="TableText"/>
              <w:spacing w:before="64" w:line="216" w:lineRule="auto"/>
              <w:ind w:left="850"/>
              <w:rPr>
                <w:sz w:val="21"/>
                <w:szCs w:val="21"/>
              </w:rPr>
            </w:pPr>
            <w:r>
              <w:rPr>
                <w:spacing w:val="-1"/>
                <w:sz w:val="21"/>
                <w:szCs w:val="21"/>
              </w:rPr>
              <w:t>XH-KG68A成衣染色机</w:t>
            </w:r>
          </w:p>
        </w:tc>
        <w:tc>
          <w:tcPr>
            <w:tcW w:w="1518" w:type="dxa"/>
          </w:tcPr>
          <w:p>
            <w:pPr>
              <w:pStyle w:val="TableText"/>
              <w:spacing w:before="58" w:line="214" w:lineRule="auto"/>
              <w:ind w:left="484"/>
              <w:rPr>
                <w:sz w:val="21"/>
                <w:szCs w:val="21"/>
              </w:rPr>
            </w:pPr>
            <w:r>
              <w:rPr>
                <w:spacing w:val="-4"/>
                <w:sz w:val="21"/>
                <w:szCs w:val="21"/>
              </w:rPr>
              <w:t>150kg</w:t>
            </w:r>
          </w:p>
        </w:tc>
        <w:tc>
          <w:tcPr>
            <w:tcW w:w="789" w:type="dxa"/>
          </w:tcPr>
          <w:p>
            <w:pPr>
              <w:pStyle w:val="TableText"/>
              <w:spacing w:before="121" w:line="166" w:lineRule="auto"/>
              <w:ind w:left="337"/>
              <w:rPr>
                <w:sz w:val="21"/>
                <w:szCs w:val="21"/>
              </w:rPr>
            </w:pPr>
            <w:r>
              <w:rPr>
                <w:sz w:val="21"/>
                <w:szCs w:val="21"/>
              </w:rPr>
              <w:t>5</w:t>
            </w:r>
          </w:p>
        </w:tc>
        <w:tc>
          <w:tcPr>
            <w:tcW w:w="779" w:type="dxa"/>
          </w:tcPr>
          <w:p>
            <w:pPr>
              <w:pStyle w:val="TableText"/>
              <w:spacing w:before="121" w:line="166" w:lineRule="auto"/>
              <w:ind w:left="327"/>
              <w:rPr>
                <w:sz w:val="21"/>
                <w:szCs w:val="21"/>
              </w:rPr>
            </w:pPr>
            <w:r>
              <w:rPr>
                <w:sz w:val="21"/>
                <w:szCs w:val="21"/>
              </w:rPr>
              <w:t>5</w:t>
            </w:r>
          </w:p>
        </w:tc>
        <w:tc>
          <w:tcPr>
            <w:tcW w:w="1334" w:type="dxa"/>
          </w:tcPr>
          <w:p>
            <w:pPr>
              <w:pStyle w:val="TableText"/>
              <w:spacing w:before="66" w:line="214"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00"/>
        </w:trPr>
        <w:tc>
          <w:tcPr>
            <w:tcW w:w="754" w:type="dxa"/>
          </w:tcPr>
          <w:p>
            <w:pPr>
              <w:pStyle w:val="TableText"/>
              <w:spacing w:before="110" w:line="158" w:lineRule="auto"/>
              <w:ind w:left="265"/>
              <w:rPr>
                <w:sz w:val="21"/>
                <w:szCs w:val="21"/>
              </w:rPr>
            </w:pPr>
            <w:r>
              <w:rPr>
                <w:spacing w:val="-3"/>
                <w:sz w:val="21"/>
                <w:szCs w:val="21"/>
              </w:rPr>
              <w:t>22</w:t>
            </w:r>
          </w:p>
        </w:tc>
        <w:tc>
          <w:tcPr>
            <w:tcW w:w="3616" w:type="dxa"/>
          </w:tcPr>
          <w:p>
            <w:pPr>
              <w:pStyle w:val="TableText"/>
              <w:spacing w:before="54" w:line="207" w:lineRule="auto"/>
              <w:ind w:left="1271"/>
              <w:rPr>
                <w:sz w:val="21"/>
                <w:szCs w:val="21"/>
              </w:rPr>
            </w:pPr>
            <w:r>
              <w:rPr>
                <w:spacing w:val="-2"/>
                <w:sz w:val="21"/>
                <w:szCs w:val="21"/>
              </w:rPr>
              <w:t>成衣染色机</w:t>
            </w:r>
          </w:p>
        </w:tc>
        <w:tc>
          <w:tcPr>
            <w:tcW w:w="1518" w:type="dxa"/>
          </w:tcPr>
          <w:p>
            <w:pPr>
              <w:pStyle w:val="TableText"/>
              <w:spacing w:before="48" w:line="212" w:lineRule="auto"/>
              <w:ind w:left="484"/>
              <w:rPr>
                <w:sz w:val="21"/>
                <w:szCs w:val="21"/>
              </w:rPr>
            </w:pPr>
            <w:r>
              <w:rPr>
                <w:spacing w:val="-2"/>
                <w:sz w:val="21"/>
                <w:szCs w:val="21"/>
              </w:rPr>
              <w:t>200kg</w:t>
            </w:r>
          </w:p>
        </w:tc>
        <w:tc>
          <w:tcPr>
            <w:tcW w:w="789" w:type="dxa"/>
          </w:tcPr>
          <w:p>
            <w:pPr>
              <w:pStyle w:val="TableText"/>
              <w:spacing w:before="110" w:line="158" w:lineRule="auto"/>
              <w:ind w:left="337"/>
              <w:rPr>
                <w:sz w:val="21"/>
                <w:szCs w:val="21"/>
              </w:rPr>
            </w:pPr>
            <w:r>
              <w:rPr>
                <w:sz w:val="21"/>
                <w:szCs w:val="21"/>
              </w:rPr>
              <w:t>2</w:t>
            </w:r>
          </w:p>
        </w:tc>
        <w:tc>
          <w:tcPr>
            <w:tcW w:w="779" w:type="dxa"/>
          </w:tcPr>
          <w:p>
            <w:pPr>
              <w:pStyle w:val="TableText"/>
              <w:spacing w:before="110" w:line="158" w:lineRule="auto"/>
              <w:ind w:left="327"/>
              <w:rPr>
                <w:sz w:val="21"/>
                <w:szCs w:val="21"/>
              </w:rPr>
            </w:pPr>
            <w:r>
              <w:rPr>
                <w:sz w:val="21"/>
                <w:szCs w:val="21"/>
              </w:rPr>
              <w:t>2</w:t>
            </w:r>
          </w:p>
        </w:tc>
        <w:tc>
          <w:tcPr>
            <w:tcW w:w="1334" w:type="dxa"/>
          </w:tcPr>
          <w:p>
            <w:pPr>
              <w:pStyle w:val="TableText"/>
              <w:spacing w:before="56" w:line="205"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19"/>
        </w:trPr>
        <w:tc>
          <w:tcPr>
            <w:tcW w:w="754" w:type="dxa"/>
          </w:tcPr>
          <w:p>
            <w:pPr>
              <w:pStyle w:val="TableText"/>
              <w:spacing w:before="120" w:line="166" w:lineRule="auto"/>
              <w:ind w:left="265"/>
              <w:rPr>
                <w:sz w:val="21"/>
                <w:szCs w:val="21"/>
              </w:rPr>
            </w:pPr>
            <w:r>
              <w:rPr>
                <w:spacing w:val="-3"/>
                <w:sz w:val="21"/>
                <w:szCs w:val="21"/>
              </w:rPr>
              <w:t>23</w:t>
            </w:r>
          </w:p>
        </w:tc>
        <w:tc>
          <w:tcPr>
            <w:tcW w:w="3616" w:type="dxa"/>
          </w:tcPr>
          <w:p>
            <w:pPr>
              <w:pStyle w:val="TableText"/>
              <w:spacing w:before="64" w:line="215" w:lineRule="auto"/>
              <w:ind w:left="850"/>
              <w:rPr>
                <w:sz w:val="21"/>
                <w:szCs w:val="21"/>
              </w:rPr>
            </w:pPr>
            <w:r>
              <w:rPr>
                <w:spacing w:val="-1"/>
                <w:sz w:val="21"/>
                <w:szCs w:val="21"/>
              </w:rPr>
              <w:t>XH-KG55B成衣染色机</w:t>
            </w:r>
          </w:p>
        </w:tc>
        <w:tc>
          <w:tcPr>
            <w:tcW w:w="1518" w:type="dxa"/>
          </w:tcPr>
          <w:p>
            <w:pPr>
              <w:pStyle w:val="TableText"/>
              <w:spacing w:before="58" w:line="214" w:lineRule="auto"/>
              <w:ind w:left="484"/>
              <w:rPr>
                <w:sz w:val="21"/>
                <w:szCs w:val="21"/>
              </w:rPr>
            </w:pPr>
            <w:r>
              <w:rPr>
                <w:spacing w:val="-4"/>
                <w:sz w:val="21"/>
                <w:szCs w:val="21"/>
              </w:rPr>
              <w:t>100kg</w:t>
            </w:r>
          </w:p>
        </w:tc>
        <w:tc>
          <w:tcPr>
            <w:tcW w:w="789" w:type="dxa"/>
          </w:tcPr>
          <w:p>
            <w:pPr>
              <w:pStyle w:val="TableText"/>
              <w:spacing w:before="120" w:line="166" w:lineRule="auto"/>
              <w:ind w:left="337"/>
              <w:rPr>
                <w:sz w:val="21"/>
                <w:szCs w:val="21"/>
              </w:rPr>
            </w:pPr>
            <w:r>
              <w:rPr>
                <w:sz w:val="21"/>
                <w:szCs w:val="21"/>
              </w:rPr>
              <w:t>2</w:t>
            </w:r>
          </w:p>
        </w:tc>
        <w:tc>
          <w:tcPr>
            <w:tcW w:w="779" w:type="dxa"/>
          </w:tcPr>
          <w:p>
            <w:pPr>
              <w:pStyle w:val="TableText"/>
              <w:spacing w:before="120" w:line="166" w:lineRule="auto"/>
              <w:ind w:left="327"/>
              <w:rPr>
                <w:sz w:val="21"/>
                <w:szCs w:val="21"/>
              </w:rPr>
            </w:pPr>
            <w:r>
              <w:rPr>
                <w:sz w:val="21"/>
                <w:szCs w:val="21"/>
              </w:rPr>
              <w:t>2</w:t>
            </w:r>
          </w:p>
        </w:tc>
        <w:tc>
          <w:tcPr>
            <w:tcW w:w="1334" w:type="dxa"/>
          </w:tcPr>
          <w:p>
            <w:pPr>
              <w:pStyle w:val="TableText"/>
              <w:spacing w:before="66" w:line="213"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00"/>
        </w:trPr>
        <w:tc>
          <w:tcPr>
            <w:tcW w:w="754" w:type="dxa"/>
          </w:tcPr>
          <w:p>
            <w:pPr>
              <w:pStyle w:val="TableText"/>
              <w:spacing w:before="110" w:line="158" w:lineRule="auto"/>
              <w:ind w:left="265"/>
              <w:rPr>
                <w:sz w:val="21"/>
                <w:szCs w:val="21"/>
              </w:rPr>
            </w:pPr>
            <w:r>
              <w:rPr>
                <w:spacing w:val="-3"/>
                <w:sz w:val="21"/>
                <w:szCs w:val="21"/>
              </w:rPr>
              <w:t>24</w:t>
            </w:r>
          </w:p>
        </w:tc>
        <w:tc>
          <w:tcPr>
            <w:tcW w:w="3616" w:type="dxa"/>
          </w:tcPr>
          <w:p>
            <w:pPr>
              <w:pStyle w:val="TableText"/>
              <w:spacing w:before="55" w:line="206" w:lineRule="auto"/>
              <w:ind w:left="961"/>
              <w:rPr>
                <w:sz w:val="21"/>
                <w:szCs w:val="21"/>
              </w:rPr>
            </w:pPr>
            <w:r>
              <w:rPr>
                <w:spacing w:val="-1"/>
                <w:sz w:val="21"/>
                <w:szCs w:val="21"/>
              </w:rPr>
              <w:t>GF241NT-18打样机</w:t>
            </w:r>
          </w:p>
        </w:tc>
        <w:tc>
          <w:tcPr>
            <w:tcW w:w="1518" w:type="dxa"/>
          </w:tcPr>
          <w:p>
            <w:pPr>
              <w:pStyle w:val="TableText"/>
              <w:spacing w:before="49" w:line="211" w:lineRule="auto"/>
              <w:ind w:left="595"/>
              <w:rPr>
                <w:sz w:val="21"/>
                <w:szCs w:val="21"/>
              </w:rPr>
            </w:pPr>
            <w:r>
              <w:rPr>
                <w:spacing w:val="-3"/>
                <w:sz w:val="21"/>
                <w:szCs w:val="21"/>
              </w:rPr>
              <w:t>3kg</w:t>
            </w:r>
          </w:p>
        </w:tc>
        <w:tc>
          <w:tcPr>
            <w:tcW w:w="789" w:type="dxa"/>
          </w:tcPr>
          <w:p>
            <w:pPr>
              <w:pStyle w:val="TableText"/>
              <w:spacing w:before="110" w:line="158" w:lineRule="auto"/>
              <w:ind w:left="337"/>
              <w:rPr>
                <w:sz w:val="21"/>
                <w:szCs w:val="21"/>
              </w:rPr>
            </w:pPr>
            <w:r>
              <w:rPr>
                <w:sz w:val="21"/>
                <w:szCs w:val="21"/>
              </w:rPr>
              <w:t>3</w:t>
            </w:r>
          </w:p>
        </w:tc>
        <w:tc>
          <w:tcPr>
            <w:tcW w:w="779" w:type="dxa"/>
          </w:tcPr>
          <w:p>
            <w:pPr>
              <w:pStyle w:val="TableText"/>
              <w:spacing w:before="110" w:line="158" w:lineRule="auto"/>
              <w:ind w:left="327"/>
              <w:rPr>
                <w:sz w:val="21"/>
                <w:szCs w:val="21"/>
              </w:rPr>
            </w:pPr>
            <w:r>
              <w:rPr>
                <w:sz w:val="21"/>
                <w:szCs w:val="21"/>
              </w:rPr>
              <w:t>3</w:t>
            </w:r>
          </w:p>
        </w:tc>
        <w:tc>
          <w:tcPr>
            <w:tcW w:w="1334" w:type="dxa"/>
          </w:tcPr>
          <w:p>
            <w:pPr>
              <w:pStyle w:val="TableText"/>
              <w:spacing w:before="57" w:line="204"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30"/>
        </w:trPr>
        <w:tc>
          <w:tcPr>
            <w:tcW w:w="754" w:type="dxa"/>
          </w:tcPr>
          <w:p>
            <w:pPr>
              <w:pStyle w:val="TableText"/>
              <w:spacing w:before="120" w:line="175" w:lineRule="auto"/>
              <w:ind w:left="265"/>
              <w:rPr>
                <w:sz w:val="21"/>
                <w:szCs w:val="21"/>
              </w:rPr>
            </w:pPr>
            <w:r>
              <w:rPr>
                <w:spacing w:val="-3"/>
                <w:sz w:val="21"/>
                <w:szCs w:val="21"/>
              </w:rPr>
              <w:t>25</w:t>
            </w:r>
          </w:p>
        </w:tc>
        <w:tc>
          <w:tcPr>
            <w:tcW w:w="3616" w:type="dxa"/>
          </w:tcPr>
          <w:p>
            <w:pPr>
              <w:pStyle w:val="TableText"/>
              <w:spacing w:before="65" w:line="219" w:lineRule="auto"/>
              <w:ind w:left="1481"/>
              <w:rPr>
                <w:sz w:val="21"/>
                <w:szCs w:val="21"/>
              </w:rPr>
            </w:pPr>
            <w:r>
              <w:rPr>
                <w:spacing w:val="-3"/>
                <w:sz w:val="21"/>
                <w:szCs w:val="21"/>
              </w:rPr>
              <w:t>打样机</w:t>
            </w:r>
          </w:p>
        </w:tc>
        <w:tc>
          <w:tcPr>
            <w:tcW w:w="1518" w:type="dxa"/>
          </w:tcPr>
          <w:p>
            <w:pPr>
              <w:pStyle w:val="TableText"/>
              <w:spacing w:before="59" w:line="214" w:lineRule="auto"/>
              <w:ind w:left="595"/>
              <w:rPr>
                <w:sz w:val="21"/>
                <w:szCs w:val="21"/>
              </w:rPr>
            </w:pPr>
            <w:r>
              <w:rPr>
                <w:spacing w:val="-6"/>
                <w:sz w:val="21"/>
                <w:szCs w:val="21"/>
              </w:rPr>
              <w:t>1kg</w:t>
            </w:r>
          </w:p>
        </w:tc>
        <w:tc>
          <w:tcPr>
            <w:tcW w:w="789" w:type="dxa"/>
          </w:tcPr>
          <w:p>
            <w:pPr>
              <w:pStyle w:val="TableText"/>
              <w:spacing w:before="120" w:line="175" w:lineRule="auto"/>
              <w:ind w:left="337"/>
              <w:rPr>
                <w:sz w:val="21"/>
                <w:szCs w:val="21"/>
              </w:rPr>
            </w:pPr>
            <w:r>
              <w:rPr>
                <w:sz w:val="21"/>
                <w:szCs w:val="21"/>
              </w:rPr>
              <w:t>4</w:t>
            </w:r>
          </w:p>
        </w:tc>
        <w:tc>
          <w:tcPr>
            <w:tcW w:w="779" w:type="dxa"/>
          </w:tcPr>
          <w:p>
            <w:pPr>
              <w:pStyle w:val="TableText"/>
              <w:spacing w:before="120" w:line="175" w:lineRule="auto"/>
              <w:ind w:left="327"/>
              <w:rPr>
                <w:sz w:val="21"/>
                <w:szCs w:val="21"/>
              </w:rPr>
            </w:pPr>
            <w:r>
              <w:rPr>
                <w:sz w:val="21"/>
                <w:szCs w:val="21"/>
              </w:rPr>
              <w:t>4</w:t>
            </w:r>
          </w:p>
        </w:tc>
        <w:tc>
          <w:tcPr>
            <w:tcW w:w="1334" w:type="dxa"/>
          </w:tcPr>
          <w:p>
            <w:pPr>
              <w:pStyle w:val="TableText"/>
              <w:spacing w:before="67" w:line="221"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20"/>
        </w:trPr>
        <w:tc>
          <w:tcPr>
            <w:tcW w:w="754" w:type="dxa"/>
          </w:tcPr>
          <w:p>
            <w:pPr>
              <w:pStyle w:val="TableText"/>
              <w:spacing w:before="121" w:line="166" w:lineRule="auto"/>
              <w:ind w:left="265"/>
              <w:rPr>
                <w:sz w:val="21"/>
                <w:szCs w:val="21"/>
              </w:rPr>
            </w:pPr>
            <w:r>
              <w:rPr>
                <w:spacing w:val="-3"/>
                <w:sz w:val="21"/>
                <w:szCs w:val="21"/>
              </w:rPr>
              <w:t>26</w:t>
            </w:r>
          </w:p>
        </w:tc>
        <w:tc>
          <w:tcPr>
            <w:tcW w:w="3616" w:type="dxa"/>
          </w:tcPr>
          <w:p>
            <w:pPr>
              <w:pStyle w:val="TableText"/>
              <w:spacing w:before="65" w:line="215" w:lineRule="auto"/>
              <w:ind w:left="1271"/>
              <w:rPr>
                <w:sz w:val="21"/>
                <w:szCs w:val="21"/>
              </w:rPr>
            </w:pPr>
            <w:r>
              <w:rPr>
                <w:spacing w:val="1"/>
                <w:sz w:val="21"/>
                <w:szCs w:val="21"/>
              </w:rPr>
              <w:t>小型打样机</w:t>
            </w:r>
          </w:p>
        </w:tc>
        <w:tc>
          <w:tcPr>
            <w:tcW w:w="1518" w:type="dxa"/>
          </w:tcPr>
          <w:p>
            <w:pPr>
              <w:pStyle w:val="TableText"/>
              <w:spacing w:before="59" w:line="214" w:lineRule="auto"/>
              <w:ind w:left="595"/>
              <w:rPr>
                <w:sz w:val="21"/>
                <w:szCs w:val="21"/>
              </w:rPr>
            </w:pPr>
            <w:r>
              <w:rPr>
                <w:spacing w:val="-7"/>
                <w:sz w:val="21"/>
                <w:szCs w:val="21"/>
              </w:rPr>
              <w:t>lkg</w:t>
            </w:r>
          </w:p>
        </w:tc>
        <w:tc>
          <w:tcPr>
            <w:tcW w:w="789" w:type="dxa"/>
          </w:tcPr>
          <w:p/>
        </w:tc>
        <w:tc>
          <w:tcPr>
            <w:tcW w:w="779" w:type="dxa"/>
          </w:tcPr>
          <w:p/>
        </w:tc>
        <w:tc>
          <w:tcPr>
            <w:tcW w:w="1334" w:type="dxa"/>
          </w:tcPr>
          <w:p>
            <w:pPr>
              <w:pStyle w:val="TableText"/>
              <w:spacing w:before="67" w:line="213"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00"/>
        </w:trPr>
        <w:tc>
          <w:tcPr>
            <w:tcW w:w="754" w:type="dxa"/>
          </w:tcPr>
          <w:p>
            <w:pPr>
              <w:pStyle w:val="TableText"/>
              <w:spacing w:before="110" w:line="158" w:lineRule="auto"/>
              <w:ind w:left="265"/>
              <w:rPr>
                <w:sz w:val="21"/>
                <w:szCs w:val="21"/>
              </w:rPr>
            </w:pPr>
            <w:r>
              <w:rPr>
                <w:spacing w:val="-3"/>
                <w:sz w:val="21"/>
                <w:szCs w:val="21"/>
              </w:rPr>
              <w:t>27</w:t>
            </w:r>
          </w:p>
        </w:tc>
        <w:tc>
          <w:tcPr>
            <w:tcW w:w="3616" w:type="dxa"/>
          </w:tcPr>
          <w:p>
            <w:pPr>
              <w:pStyle w:val="TableText"/>
              <w:spacing w:before="55" w:line="206" w:lineRule="auto"/>
              <w:ind w:left="641"/>
              <w:rPr>
                <w:sz w:val="21"/>
                <w:szCs w:val="21"/>
              </w:rPr>
            </w:pPr>
            <w:r>
              <w:rPr>
                <w:spacing w:val="-1"/>
                <w:sz w:val="21"/>
                <w:szCs w:val="21"/>
              </w:rPr>
              <w:t>XGP300型洗涤染色两用机</w:t>
            </w:r>
          </w:p>
        </w:tc>
        <w:tc>
          <w:tcPr>
            <w:tcW w:w="1518" w:type="dxa"/>
          </w:tcPr>
          <w:p>
            <w:pPr>
              <w:pStyle w:val="TableText"/>
              <w:spacing w:before="49" w:line="211" w:lineRule="auto"/>
              <w:ind w:left="484"/>
              <w:rPr>
                <w:sz w:val="21"/>
                <w:szCs w:val="21"/>
              </w:rPr>
            </w:pPr>
            <w:r>
              <w:rPr>
                <w:spacing w:val="-2"/>
                <w:sz w:val="21"/>
                <w:szCs w:val="21"/>
              </w:rPr>
              <w:t>300kg</w:t>
            </w:r>
          </w:p>
        </w:tc>
        <w:tc>
          <w:tcPr>
            <w:tcW w:w="789" w:type="dxa"/>
          </w:tcPr>
          <w:p>
            <w:pPr>
              <w:pStyle w:val="TableText"/>
              <w:spacing w:before="110" w:line="158" w:lineRule="auto"/>
              <w:ind w:left="337"/>
              <w:rPr>
                <w:sz w:val="21"/>
                <w:szCs w:val="21"/>
              </w:rPr>
            </w:pPr>
            <w:r>
              <w:rPr>
                <w:sz w:val="21"/>
                <w:szCs w:val="21"/>
              </w:rPr>
              <w:t>2</w:t>
            </w:r>
          </w:p>
        </w:tc>
        <w:tc>
          <w:tcPr>
            <w:tcW w:w="779" w:type="dxa"/>
          </w:tcPr>
          <w:p>
            <w:pPr>
              <w:pStyle w:val="TableText"/>
              <w:spacing w:before="110" w:line="158" w:lineRule="auto"/>
              <w:ind w:left="327"/>
              <w:rPr>
                <w:sz w:val="21"/>
                <w:szCs w:val="21"/>
              </w:rPr>
            </w:pPr>
            <w:r>
              <w:rPr>
                <w:sz w:val="21"/>
                <w:szCs w:val="21"/>
              </w:rPr>
              <w:t>2</w:t>
            </w:r>
          </w:p>
        </w:tc>
        <w:tc>
          <w:tcPr>
            <w:tcW w:w="1334" w:type="dxa"/>
          </w:tcPr>
          <w:p>
            <w:pPr>
              <w:pStyle w:val="TableText"/>
              <w:spacing w:before="57" w:line="204"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19"/>
        </w:trPr>
        <w:tc>
          <w:tcPr>
            <w:tcW w:w="754" w:type="dxa"/>
          </w:tcPr>
          <w:p>
            <w:pPr>
              <w:pStyle w:val="TableText"/>
              <w:spacing w:before="121" w:line="165" w:lineRule="auto"/>
              <w:ind w:left="265"/>
              <w:rPr>
                <w:sz w:val="21"/>
                <w:szCs w:val="21"/>
              </w:rPr>
            </w:pPr>
            <w:r>
              <w:rPr>
                <w:spacing w:val="-3"/>
                <w:sz w:val="21"/>
                <w:szCs w:val="21"/>
              </w:rPr>
              <w:t>28</w:t>
            </w:r>
          </w:p>
        </w:tc>
        <w:tc>
          <w:tcPr>
            <w:tcW w:w="3616" w:type="dxa"/>
          </w:tcPr>
          <w:p>
            <w:pPr>
              <w:pStyle w:val="TableText"/>
              <w:spacing w:before="65" w:line="214" w:lineRule="auto"/>
              <w:ind w:left="1481"/>
              <w:rPr>
                <w:sz w:val="21"/>
                <w:szCs w:val="21"/>
              </w:rPr>
            </w:pPr>
            <w:r>
              <w:rPr>
                <w:spacing w:val="-2"/>
                <w:sz w:val="21"/>
                <w:szCs w:val="21"/>
              </w:rPr>
              <w:t>洗衣机</w:t>
            </w:r>
          </w:p>
        </w:tc>
        <w:tc>
          <w:tcPr>
            <w:tcW w:w="1518" w:type="dxa"/>
          </w:tcPr>
          <w:p>
            <w:pPr>
              <w:pStyle w:val="TableText"/>
              <w:spacing w:before="59" w:line="214" w:lineRule="auto"/>
              <w:ind w:left="545"/>
              <w:rPr>
                <w:sz w:val="21"/>
                <w:szCs w:val="21"/>
              </w:rPr>
            </w:pPr>
            <w:r>
              <w:rPr>
                <w:spacing w:val="-3"/>
                <w:sz w:val="21"/>
                <w:szCs w:val="21"/>
              </w:rPr>
              <w:t>50kg</w:t>
            </w:r>
          </w:p>
        </w:tc>
        <w:tc>
          <w:tcPr>
            <w:tcW w:w="789" w:type="dxa"/>
          </w:tcPr>
          <w:p/>
        </w:tc>
        <w:tc>
          <w:tcPr>
            <w:tcW w:w="779" w:type="dxa"/>
          </w:tcPr>
          <w:p>
            <w:pPr>
              <w:pStyle w:val="TableText"/>
              <w:spacing w:before="120" w:line="166" w:lineRule="auto"/>
              <w:ind w:left="327"/>
              <w:rPr>
                <w:sz w:val="21"/>
                <w:szCs w:val="21"/>
              </w:rPr>
            </w:pPr>
            <w:r>
              <w:rPr>
                <w:sz w:val="21"/>
                <w:szCs w:val="21"/>
              </w:rPr>
              <w:t>1</w:t>
            </w:r>
          </w:p>
        </w:tc>
        <w:tc>
          <w:tcPr>
            <w:tcW w:w="1334" w:type="dxa"/>
          </w:tcPr>
          <w:p>
            <w:pPr>
              <w:pStyle w:val="TableText"/>
              <w:spacing w:before="67" w:line="212"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00"/>
        </w:trPr>
        <w:tc>
          <w:tcPr>
            <w:tcW w:w="754" w:type="dxa"/>
          </w:tcPr>
          <w:p>
            <w:pPr>
              <w:pStyle w:val="TableText"/>
              <w:spacing w:before="111" w:line="157" w:lineRule="auto"/>
              <w:ind w:left="265"/>
              <w:rPr>
                <w:sz w:val="21"/>
                <w:szCs w:val="21"/>
              </w:rPr>
            </w:pPr>
            <w:r>
              <w:rPr>
                <w:spacing w:val="-3"/>
                <w:sz w:val="21"/>
                <w:szCs w:val="21"/>
              </w:rPr>
              <w:t>29</w:t>
            </w:r>
          </w:p>
        </w:tc>
        <w:tc>
          <w:tcPr>
            <w:tcW w:w="3616" w:type="dxa"/>
          </w:tcPr>
          <w:p>
            <w:pPr>
              <w:pStyle w:val="TableText"/>
              <w:spacing w:before="56" w:line="205" w:lineRule="auto"/>
              <w:ind w:left="961"/>
              <w:rPr>
                <w:sz w:val="21"/>
                <w:szCs w:val="21"/>
              </w:rPr>
            </w:pPr>
            <w:r>
              <w:rPr>
                <w:spacing w:val="-1"/>
                <w:sz w:val="21"/>
                <w:szCs w:val="21"/>
              </w:rPr>
              <w:t>2SH-1500型脱水机</w:t>
            </w:r>
          </w:p>
        </w:tc>
        <w:tc>
          <w:tcPr>
            <w:tcW w:w="1518" w:type="dxa"/>
          </w:tcPr>
          <w:p>
            <w:pPr>
              <w:pStyle w:val="TableText"/>
              <w:spacing w:before="51" w:line="210" w:lineRule="auto"/>
              <w:ind w:left="484"/>
              <w:rPr>
                <w:sz w:val="21"/>
                <w:szCs w:val="21"/>
              </w:rPr>
            </w:pPr>
            <w:r>
              <w:rPr>
                <w:spacing w:val="-2"/>
                <w:sz w:val="21"/>
                <w:szCs w:val="21"/>
              </w:rPr>
              <w:t>200kg</w:t>
            </w:r>
          </w:p>
        </w:tc>
        <w:tc>
          <w:tcPr>
            <w:tcW w:w="789" w:type="dxa"/>
          </w:tcPr>
          <w:p>
            <w:pPr>
              <w:pStyle w:val="TableText"/>
              <w:spacing w:before="111" w:line="157" w:lineRule="auto"/>
              <w:ind w:left="337"/>
              <w:rPr>
                <w:sz w:val="21"/>
                <w:szCs w:val="21"/>
              </w:rPr>
            </w:pPr>
            <w:r>
              <w:rPr>
                <w:sz w:val="21"/>
                <w:szCs w:val="21"/>
              </w:rPr>
              <w:t>3</w:t>
            </w:r>
          </w:p>
        </w:tc>
        <w:tc>
          <w:tcPr>
            <w:tcW w:w="779" w:type="dxa"/>
          </w:tcPr>
          <w:p>
            <w:pPr>
              <w:pStyle w:val="TableText"/>
              <w:spacing w:before="111" w:line="157" w:lineRule="auto"/>
              <w:ind w:left="327"/>
              <w:rPr>
                <w:sz w:val="21"/>
                <w:szCs w:val="21"/>
              </w:rPr>
            </w:pPr>
            <w:r>
              <w:rPr>
                <w:sz w:val="21"/>
                <w:szCs w:val="21"/>
              </w:rPr>
              <w:t>3</w:t>
            </w:r>
          </w:p>
        </w:tc>
        <w:tc>
          <w:tcPr>
            <w:tcW w:w="1334" w:type="dxa"/>
          </w:tcPr>
          <w:p>
            <w:pPr>
              <w:pStyle w:val="TableText"/>
              <w:spacing w:before="59" w:line="203"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20"/>
        </w:trPr>
        <w:tc>
          <w:tcPr>
            <w:tcW w:w="754" w:type="dxa"/>
          </w:tcPr>
          <w:p>
            <w:pPr>
              <w:pStyle w:val="TableText"/>
              <w:spacing w:before="122" w:line="165" w:lineRule="auto"/>
              <w:ind w:left="265"/>
              <w:rPr>
                <w:sz w:val="21"/>
                <w:szCs w:val="21"/>
              </w:rPr>
            </w:pPr>
            <w:r>
              <w:rPr>
                <w:spacing w:val="-4"/>
                <w:sz w:val="21"/>
                <w:szCs w:val="21"/>
              </w:rPr>
              <w:t>30</w:t>
            </w:r>
          </w:p>
        </w:tc>
        <w:tc>
          <w:tcPr>
            <w:tcW w:w="3616" w:type="dxa"/>
          </w:tcPr>
          <w:p>
            <w:pPr>
              <w:pStyle w:val="TableText"/>
              <w:spacing w:before="66" w:line="214" w:lineRule="auto"/>
              <w:ind w:left="751"/>
              <w:rPr>
                <w:sz w:val="21"/>
                <w:szCs w:val="21"/>
              </w:rPr>
            </w:pPr>
            <w:r>
              <w:rPr>
                <w:spacing w:val="-1"/>
                <w:sz w:val="21"/>
                <w:szCs w:val="21"/>
              </w:rPr>
              <w:t>连续筒子全自动脱水机</w:t>
            </w:r>
          </w:p>
        </w:tc>
        <w:tc>
          <w:tcPr>
            <w:tcW w:w="1518" w:type="dxa"/>
          </w:tcPr>
          <w:p>
            <w:pPr>
              <w:pStyle w:val="TableText"/>
              <w:spacing w:before="60" w:line="214" w:lineRule="auto"/>
              <w:ind w:left="545"/>
              <w:rPr>
                <w:sz w:val="21"/>
                <w:szCs w:val="21"/>
              </w:rPr>
            </w:pPr>
            <w:r>
              <w:rPr>
                <w:spacing w:val="-3"/>
                <w:sz w:val="21"/>
                <w:szCs w:val="21"/>
              </w:rPr>
              <w:t>32kg</w:t>
            </w:r>
          </w:p>
        </w:tc>
        <w:tc>
          <w:tcPr>
            <w:tcW w:w="789" w:type="dxa"/>
          </w:tcPr>
          <w:p>
            <w:pPr>
              <w:pStyle w:val="TableText"/>
              <w:spacing w:before="123" w:line="164" w:lineRule="auto"/>
              <w:ind w:left="337"/>
              <w:rPr>
                <w:sz w:val="21"/>
                <w:szCs w:val="21"/>
              </w:rPr>
            </w:pPr>
            <w:r>
              <w:rPr>
                <w:sz w:val="21"/>
                <w:szCs w:val="21"/>
              </w:rPr>
              <w:t>5</w:t>
            </w:r>
          </w:p>
        </w:tc>
        <w:tc>
          <w:tcPr>
            <w:tcW w:w="779" w:type="dxa"/>
          </w:tcPr>
          <w:p>
            <w:pPr>
              <w:pStyle w:val="TableText"/>
              <w:spacing w:before="123" w:line="164" w:lineRule="auto"/>
              <w:ind w:left="327"/>
              <w:rPr>
                <w:sz w:val="21"/>
                <w:szCs w:val="21"/>
              </w:rPr>
            </w:pPr>
            <w:r>
              <w:rPr>
                <w:sz w:val="21"/>
                <w:szCs w:val="21"/>
              </w:rPr>
              <w:t>5</w:t>
            </w:r>
          </w:p>
        </w:tc>
        <w:tc>
          <w:tcPr>
            <w:tcW w:w="1334" w:type="dxa"/>
          </w:tcPr>
          <w:p>
            <w:pPr>
              <w:pStyle w:val="TableText"/>
              <w:spacing w:before="68" w:line="212"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629"/>
        </w:trPr>
        <w:tc>
          <w:tcPr>
            <w:tcW w:w="754" w:type="dxa"/>
          </w:tcPr>
          <w:p>
            <w:pPr>
              <w:pStyle w:val="TableText"/>
              <w:spacing w:before="270" w:line="184" w:lineRule="auto"/>
              <w:ind w:left="265"/>
              <w:rPr>
                <w:sz w:val="21"/>
                <w:szCs w:val="21"/>
              </w:rPr>
            </w:pPr>
            <w:r>
              <w:rPr>
                <w:spacing w:val="-4"/>
                <w:sz w:val="21"/>
                <w:szCs w:val="21"/>
              </w:rPr>
              <w:t>31</w:t>
            </w:r>
          </w:p>
        </w:tc>
        <w:tc>
          <w:tcPr>
            <w:tcW w:w="3616" w:type="dxa"/>
          </w:tcPr>
          <w:p>
            <w:pPr>
              <w:pStyle w:val="TableText"/>
              <w:spacing w:before="216" w:line="219" w:lineRule="auto"/>
              <w:ind w:left="1271"/>
              <w:rPr>
                <w:sz w:val="21"/>
                <w:szCs w:val="21"/>
              </w:rPr>
            </w:pPr>
            <w:r>
              <w:rPr>
                <w:spacing w:val="-2"/>
                <w:sz w:val="21"/>
                <w:szCs w:val="21"/>
              </w:rPr>
              <w:t>射频烘干机</w:t>
            </w:r>
          </w:p>
        </w:tc>
        <w:tc>
          <w:tcPr>
            <w:tcW w:w="1518" w:type="dxa"/>
          </w:tcPr>
          <w:p>
            <w:pPr>
              <w:pStyle w:val="TableText"/>
              <w:spacing w:before="101" w:line="226" w:lineRule="auto"/>
              <w:ind w:left="224" w:right="242" w:firstLine="50"/>
              <w:rPr>
                <w:sz w:val="21"/>
                <w:szCs w:val="21"/>
              </w:rPr>
            </w:pPr>
            <w:r>
              <w:rPr>
                <w:spacing w:val="-2"/>
                <w:sz w:val="21"/>
                <w:szCs w:val="21"/>
              </w:rPr>
              <w:t>Sp01-85kw</w:t>
            </w:r>
            <w:r>
              <w:rPr>
                <w:spacing w:val="7"/>
                <w:sz w:val="21"/>
                <w:szCs w:val="21"/>
              </w:rPr>
              <w:t xml:space="preserve"> </w:t>
            </w:r>
            <w:r>
              <w:rPr>
                <w:spacing w:val="-1"/>
                <w:sz w:val="21"/>
                <w:szCs w:val="21"/>
              </w:rPr>
              <w:t>Sp02-170kw</w:t>
            </w:r>
          </w:p>
        </w:tc>
        <w:tc>
          <w:tcPr>
            <w:tcW w:w="789" w:type="dxa"/>
          </w:tcPr>
          <w:p>
            <w:pPr>
              <w:pStyle w:val="TableText"/>
              <w:spacing w:before="271" w:line="183" w:lineRule="auto"/>
              <w:ind w:left="337"/>
              <w:rPr>
                <w:sz w:val="21"/>
                <w:szCs w:val="21"/>
              </w:rPr>
            </w:pPr>
            <w:r>
              <w:rPr>
                <w:sz w:val="21"/>
                <w:szCs w:val="21"/>
              </w:rPr>
              <w:t>3</w:t>
            </w:r>
          </w:p>
        </w:tc>
        <w:tc>
          <w:tcPr>
            <w:tcW w:w="779" w:type="dxa"/>
          </w:tcPr>
          <w:p>
            <w:pPr>
              <w:pStyle w:val="TableText"/>
              <w:spacing w:before="271" w:line="183" w:lineRule="auto"/>
              <w:ind w:left="327"/>
              <w:rPr>
                <w:sz w:val="21"/>
                <w:szCs w:val="21"/>
              </w:rPr>
            </w:pPr>
            <w:r>
              <w:rPr>
                <w:sz w:val="21"/>
                <w:szCs w:val="21"/>
              </w:rPr>
              <w:t>3</w:t>
            </w:r>
          </w:p>
        </w:tc>
        <w:tc>
          <w:tcPr>
            <w:tcW w:w="1334" w:type="dxa"/>
          </w:tcPr>
          <w:p>
            <w:pPr>
              <w:pStyle w:val="TableText"/>
              <w:spacing w:before="218" w:line="221" w:lineRule="auto"/>
              <w:ind w:left="449"/>
              <w:rPr>
                <w:sz w:val="21"/>
                <w:szCs w:val="21"/>
              </w:rPr>
            </w:pPr>
            <w:r>
              <w:rPr>
                <w:spacing w:val="4"/>
                <w:sz w:val="21"/>
                <w:szCs w:val="21"/>
              </w:rPr>
              <w:t>不变</w:t>
            </w:r>
          </w:p>
        </w:tc>
      </w:tr>
      <w:tr>
        <w:tblPrEx>
          <w:tblInd w:w="5" w:type="dxa"/>
          <w:tblLayout w:type="fixed"/>
          <w:tblCellMar>
            <w:top w:w="0" w:type="dxa"/>
            <w:left w:w="0" w:type="dxa"/>
            <w:bottom w:w="0" w:type="dxa"/>
            <w:right w:w="0" w:type="dxa"/>
          </w:tblCellMar>
          <w:tblLook w:val="0000"/>
        </w:tblPrEx>
        <w:trPr>
          <w:trHeight w:val="300"/>
        </w:trPr>
        <w:tc>
          <w:tcPr>
            <w:tcW w:w="754" w:type="dxa"/>
          </w:tcPr>
          <w:p>
            <w:pPr>
              <w:pStyle w:val="TableText"/>
              <w:spacing w:before="112" w:line="177" w:lineRule="exact"/>
              <w:ind w:left="265"/>
              <w:rPr>
                <w:sz w:val="21"/>
                <w:szCs w:val="21"/>
              </w:rPr>
            </w:pPr>
            <w:r>
              <w:rPr>
                <w:spacing w:val="-4"/>
                <w:position w:val="-2"/>
                <w:sz w:val="21"/>
                <w:szCs w:val="21"/>
              </w:rPr>
              <w:t>32</w:t>
            </w:r>
          </w:p>
        </w:tc>
        <w:tc>
          <w:tcPr>
            <w:tcW w:w="3616" w:type="dxa"/>
          </w:tcPr>
          <w:p>
            <w:pPr>
              <w:pStyle w:val="TableText"/>
              <w:spacing w:before="57" w:line="204" w:lineRule="auto"/>
              <w:ind w:left="1481"/>
              <w:rPr>
                <w:sz w:val="21"/>
                <w:szCs w:val="21"/>
              </w:rPr>
            </w:pPr>
            <w:r>
              <w:rPr>
                <w:spacing w:val="-2"/>
                <w:sz w:val="21"/>
                <w:szCs w:val="21"/>
              </w:rPr>
              <w:t>烘干机</w:t>
            </w:r>
          </w:p>
        </w:tc>
        <w:tc>
          <w:tcPr>
            <w:tcW w:w="1518" w:type="dxa"/>
          </w:tcPr>
          <w:p>
            <w:pPr>
              <w:pStyle w:val="TableText"/>
              <w:spacing w:before="52" w:line="209" w:lineRule="auto"/>
              <w:ind w:left="484"/>
              <w:rPr>
                <w:sz w:val="21"/>
                <w:szCs w:val="21"/>
              </w:rPr>
            </w:pPr>
            <w:r>
              <w:rPr>
                <w:spacing w:val="-4"/>
                <w:sz w:val="21"/>
                <w:szCs w:val="21"/>
              </w:rPr>
              <w:t>150kg</w:t>
            </w:r>
          </w:p>
        </w:tc>
        <w:tc>
          <w:tcPr>
            <w:tcW w:w="789" w:type="dxa"/>
          </w:tcPr>
          <w:p>
            <w:pPr>
              <w:pStyle w:val="TableText"/>
              <w:spacing w:before="112" w:line="177" w:lineRule="exact"/>
              <w:ind w:left="337"/>
              <w:rPr>
                <w:sz w:val="21"/>
                <w:szCs w:val="21"/>
              </w:rPr>
            </w:pPr>
            <w:r>
              <w:rPr>
                <w:position w:val="-2"/>
                <w:sz w:val="21"/>
                <w:szCs w:val="21"/>
              </w:rPr>
              <w:t>8</w:t>
            </w:r>
          </w:p>
        </w:tc>
        <w:tc>
          <w:tcPr>
            <w:tcW w:w="779" w:type="dxa"/>
          </w:tcPr>
          <w:p>
            <w:pPr>
              <w:pStyle w:val="TableText"/>
              <w:spacing w:before="112" w:line="177" w:lineRule="exact"/>
              <w:ind w:left="327"/>
              <w:rPr>
                <w:sz w:val="21"/>
                <w:szCs w:val="21"/>
              </w:rPr>
            </w:pPr>
            <w:r>
              <w:rPr>
                <w:position w:val="-2"/>
                <w:sz w:val="21"/>
                <w:szCs w:val="21"/>
              </w:rPr>
              <w:t>8</w:t>
            </w:r>
          </w:p>
        </w:tc>
        <w:tc>
          <w:tcPr>
            <w:tcW w:w="1334" w:type="dxa"/>
          </w:tcPr>
          <w:p>
            <w:pPr>
              <w:pStyle w:val="TableText"/>
              <w:spacing w:before="57" w:line="204" w:lineRule="auto"/>
              <w:ind w:left="449"/>
              <w:rPr>
                <w:sz w:val="21"/>
                <w:szCs w:val="21"/>
              </w:rPr>
            </w:pPr>
            <w:r>
              <w:rPr>
                <w:spacing w:val="4"/>
                <w:sz w:val="21"/>
                <w:szCs w:val="21"/>
              </w:rPr>
              <w:t>改造</w:t>
            </w:r>
          </w:p>
        </w:tc>
      </w:tr>
      <w:tr>
        <w:tblPrEx>
          <w:tblInd w:w="5" w:type="dxa"/>
          <w:tblLayout w:type="fixed"/>
          <w:tblCellMar>
            <w:top w:w="0" w:type="dxa"/>
            <w:left w:w="0" w:type="dxa"/>
            <w:bottom w:w="0" w:type="dxa"/>
            <w:right w:w="0" w:type="dxa"/>
          </w:tblCellMar>
          <w:tblLook w:val="0000"/>
        </w:tblPrEx>
        <w:trPr>
          <w:trHeight w:val="325"/>
        </w:trPr>
        <w:tc>
          <w:tcPr>
            <w:tcW w:w="754" w:type="dxa"/>
          </w:tcPr>
          <w:p>
            <w:pPr>
              <w:pStyle w:val="TableText"/>
              <w:spacing w:before="122" w:line="169" w:lineRule="auto"/>
              <w:ind w:left="265"/>
              <w:rPr>
                <w:sz w:val="21"/>
                <w:szCs w:val="21"/>
              </w:rPr>
            </w:pPr>
            <w:r>
              <w:rPr>
                <w:spacing w:val="-4"/>
                <w:sz w:val="21"/>
                <w:szCs w:val="21"/>
              </w:rPr>
              <w:t>33</w:t>
            </w:r>
          </w:p>
        </w:tc>
        <w:tc>
          <w:tcPr>
            <w:tcW w:w="3616" w:type="dxa"/>
          </w:tcPr>
          <w:p>
            <w:pPr>
              <w:pStyle w:val="TableText"/>
              <w:spacing w:before="68" w:line="217" w:lineRule="auto"/>
              <w:ind w:left="691"/>
              <w:rPr>
                <w:sz w:val="21"/>
                <w:szCs w:val="21"/>
              </w:rPr>
            </w:pPr>
            <w:r>
              <w:rPr>
                <w:spacing w:val="-1"/>
                <w:sz w:val="21"/>
                <w:szCs w:val="21"/>
              </w:rPr>
              <w:t>GA012槽筒式松式络筒机</w:t>
            </w:r>
          </w:p>
        </w:tc>
        <w:tc>
          <w:tcPr>
            <w:tcW w:w="1518" w:type="dxa"/>
          </w:tcPr>
          <w:p>
            <w:pPr>
              <w:pStyle w:val="TableText"/>
              <w:spacing w:before="69" w:line="216" w:lineRule="auto"/>
              <w:ind w:left="484"/>
              <w:rPr>
                <w:sz w:val="21"/>
                <w:szCs w:val="21"/>
              </w:rPr>
            </w:pPr>
            <w:r>
              <w:rPr>
                <w:spacing w:val="3"/>
                <w:sz w:val="21"/>
                <w:szCs w:val="21"/>
              </w:rPr>
              <w:t>120锭</w:t>
            </w:r>
          </w:p>
        </w:tc>
        <w:tc>
          <w:tcPr>
            <w:tcW w:w="789" w:type="dxa"/>
          </w:tcPr>
          <w:p>
            <w:pPr>
              <w:pStyle w:val="TableText"/>
              <w:spacing w:before="122" w:line="169" w:lineRule="auto"/>
              <w:ind w:left="286"/>
              <w:rPr>
                <w:sz w:val="21"/>
                <w:szCs w:val="21"/>
              </w:rPr>
            </w:pPr>
            <w:r>
              <w:rPr>
                <w:spacing w:val="-3"/>
                <w:sz w:val="21"/>
                <w:szCs w:val="21"/>
              </w:rPr>
              <w:t>24</w:t>
            </w:r>
          </w:p>
        </w:tc>
        <w:tc>
          <w:tcPr>
            <w:tcW w:w="779" w:type="dxa"/>
          </w:tcPr>
          <w:p>
            <w:pPr>
              <w:pStyle w:val="TableText"/>
              <w:spacing w:before="122" w:line="169" w:lineRule="auto"/>
              <w:ind w:left="277"/>
              <w:rPr>
                <w:sz w:val="21"/>
                <w:szCs w:val="21"/>
              </w:rPr>
            </w:pPr>
            <w:r>
              <w:rPr>
                <w:spacing w:val="-3"/>
                <w:sz w:val="21"/>
                <w:szCs w:val="21"/>
              </w:rPr>
              <w:t>24</w:t>
            </w:r>
          </w:p>
        </w:tc>
        <w:tc>
          <w:tcPr>
            <w:tcW w:w="1334" w:type="dxa"/>
          </w:tcPr>
          <w:p>
            <w:pPr>
              <w:pStyle w:val="TableText"/>
              <w:spacing w:before="68" w:line="217" w:lineRule="auto"/>
              <w:ind w:left="449"/>
              <w:rPr>
                <w:sz w:val="21"/>
                <w:szCs w:val="21"/>
              </w:rPr>
            </w:pPr>
            <w:r>
              <w:rPr>
                <w:spacing w:val="4"/>
                <w:sz w:val="21"/>
                <w:szCs w:val="21"/>
              </w:rPr>
              <w:t>改造</w:t>
            </w:r>
          </w:p>
        </w:tc>
      </w:tr>
    </w:tbl>
    <w:p>
      <w:pPr>
        <w:pStyle w:val="BodyText"/>
      </w:pPr>
    </w:p>
    <w:p>
      <w:pPr>
        <w:sectPr>
          <w:footerReference w:type="default" r:id="rId7"/>
          <w:pgSz w:w="11910" w:h="16840"/>
          <w:pgMar w:top="1410" w:right="1539" w:bottom="1117" w:left="1304" w:header="0" w:footer="979" w:gutter="0"/>
          <w:pgNumType w:start="5"/>
          <w:cols w:space="708"/>
        </w:sectPr>
      </w:pPr>
    </w:p>
    <w:p>
      <w:pPr>
        <w:spacing w:line="37" w:lineRule="auto"/>
        <w:rPr>
          <w:sz w:val="2"/>
        </w:rPr>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54"/>
        <w:gridCol w:w="3616"/>
        <w:gridCol w:w="1528"/>
        <w:gridCol w:w="779"/>
        <w:gridCol w:w="779"/>
        <w:gridCol w:w="134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14"/>
        </w:trPr>
        <w:tc>
          <w:tcPr>
            <w:tcW w:w="754" w:type="dxa"/>
          </w:tcPr>
          <w:p>
            <w:pPr>
              <w:pStyle w:val="TableText"/>
              <w:spacing w:before="108" w:line="172" w:lineRule="auto"/>
              <w:ind w:left="264"/>
              <w:rPr>
                <w:sz w:val="21"/>
                <w:szCs w:val="21"/>
              </w:rPr>
            </w:pPr>
            <w:r>
              <w:rPr>
                <w:spacing w:val="-4"/>
                <w:sz w:val="21"/>
                <w:szCs w:val="21"/>
              </w:rPr>
              <w:t>34</w:t>
            </w:r>
          </w:p>
        </w:tc>
        <w:tc>
          <w:tcPr>
            <w:tcW w:w="3616" w:type="dxa"/>
          </w:tcPr>
          <w:p>
            <w:pPr>
              <w:pStyle w:val="TableText"/>
              <w:spacing w:before="52" w:line="219" w:lineRule="auto"/>
              <w:ind w:left="691"/>
              <w:rPr>
                <w:sz w:val="21"/>
                <w:szCs w:val="21"/>
              </w:rPr>
            </w:pPr>
            <w:r>
              <w:rPr>
                <w:spacing w:val="-1"/>
                <w:sz w:val="21"/>
                <w:szCs w:val="21"/>
              </w:rPr>
              <w:t>GA014槽筒式松式络筒机</w:t>
            </w:r>
          </w:p>
        </w:tc>
        <w:tc>
          <w:tcPr>
            <w:tcW w:w="1528" w:type="dxa"/>
          </w:tcPr>
          <w:p>
            <w:pPr>
              <w:pStyle w:val="TableText"/>
              <w:spacing w:before="53" w:line="220" w:lineRule="auto"/>
              <w:ind w:left="545"/>
              <w:rPr>
                <w:sz w:val="21"/>
                <w:szCs w:val="21"/>
              </w:rPr>
            </w:pPr>
            <w:r>
              <w:rPr>
                <w:spacing w:val="-2"/>
                <w:sz w:val="21"/>
                <w:szCs w:val="21"/>
              </w:rPr>
              <w:t>96锭</w:t>
            </w:r>
          </w:p>
        </w:tc>
        <w:tc>
          <w:tcPr>
            <w:tcW w:w="779" w:type="dxa"/>
          </w:tcPr>
          <w:p>
            <w:pPr>
              <w:pStyle w:val="TableText"/>
              <w:spacing w:before="107" w:line="173" w:lineRule="auto"/>
              <w:ind w:left="276"/>
              <w:rPr>
                <w:sz w:val="21"/>
                <w:szCs w:val="21"/>
              </w:rPr>
            </w:pPr>
            <w:r>
              <w:rPr>
                <w:spacing w:val="-6"/>
                <w:sz w:val="21"/>
                <w:szCs w:val="21"/>
              </w:rPr>
              <w:t>10</w:t>
            </w:r>
          </w:p>
        </w:tc>
        <w:tc>
          <w:tcPr>
            <w:tcW w:w="779" w:type="dxa"/>
          </w:tcPr>
          <w:p>
            <w:pPr>
              <w:pStyle w:val="TableText"/>
              <w:spacing w:before="107" w:line="173" w:lineRule="auto"/>
              <w:ind w:left="277"/>
              <w:rPr>
                <w:sz w:val="21"/>
                <w:szCs w:val="21"/>
              </w:rPr>
            </w:pPr>
            <w:r>
              <w:rPr>
                <w:spacing w:val="-6"/>
                <w:sz w:val="21"/>
                <w:szCs w:val="21"/>
              </w:rPr>
              <w:t>10</w:t>
            </w:r>
          </w:p>
        </w:tc>
        <w:tc>
          <w:tcPr>
            <w:tcW w:w="1344" w:type="dxa"/>
          </w:tcPr>
          <w:p>
            <w:pPr>
              <w:pStyle w:val="TableText"/>
              <w:spacing w:before="53" w:line="219" w:lineRule="auto"/>
              <w:ind w:left="459"/>
              <w:rPr>
                <w:sz w:val="21"/>
                <w:szCs w:val="21"/>
              </w:rPr>
            </w:pPr>
            <w:r>
              <w:rPr>
                <w:spacing w:val="4"/>
                <w:sz w:val="21"/>
                <w:szCs w:val="21"/>
              </w:rPr>
              <w:t>改造</w:t>
            </w:r>
          </w:p>
        </w:tc>
      </w:tr>
      <w:tr>
        <w:tblPrEx>
          <w:tblInd w:w="5" w:type="dxa"/>
          <w:tblLayout w:type="fixed"/>
          <w:tblCellMar>
            <w:top w:w="0" w:type="dxa"/>
            <w:left w:w="0" w:type="dxa"/>
            <w:bottom w:w="0" w:type="dxa"/>
            <w:right w:w="0" w:type="dxa"/>
          </w:tblCellMar>
          <w:tblLook w:val="0000"/>
        </w:tblPrEx>
        <w:trPr>
          <w:trHeight w:val="310"/>
        </w:trPr>
        <w:tc>
          <w:tcPr>
            <w:tcW w:w="754" w:type="dxa"/>
          </w:tcPr>
          <w:p>
            <w:pPr>
              <w:pStyle w:val="TableText"/>
              <w:spacing w:before="103" w:line="173" w:lineRule="auto"/>
              <w:ind w:left="264"/>
              <w:rPr>
                <w:sz w:val="21"/>
                <w:szCs w:val="21"/>
              </w:rPr>
            </w:pPr>
            <w:r>
              <w:rPr>
                <w:spacing w:val="-4"/>
                <w:sz w:val="21"/>
                <w:szCs w:val="21"/>
              </w:rPr>
              <w:t>35</w:t>
            </w:r>
          </w:p>
        </w:tc>
        <w:tc>
          <w:tcPr>
            <w:tcW w:w="3616" w:type="dxa"/>
          </w:tcPr>
          <w:p>
            <w:pPr>
              <w:pStyle w:val="TableText"/>
              <w:spacing w:before="49" w:line="220" w:lineRule="auto"/>
              <w:ind w:left="1380"/>
              <w:rPr>
                <w:sz w:val="21"/>
                <w:szCs w:val="21"/>
              </w:rPr>
            </w:pPr>
            <w:r>
              <w:rPr>
                <w:spacing w:val="3"/>
                <w:sz w:val="21"/>
                <w:szCs w:val="21"/>
              </w:rPr>
              <w:t>燃煤锅炉</w:t>
            </w:r>
          </w:p>
        </w:tc>
        <w:tc>
          <w:tcPr>
            <w:tcW w:w="1528" w:type="dxa"/>
          </w:tcPr>
          <w:p>
            <w:pPr>
              <w:pStyle w:val="TableText"/>
              <w:spacing w:before="67" w:line="204" w:lineRule="auto"/>
              <w:ind w:left="124"/>
              <w:rPr>
                <w:sz w:val="21"/>
                <w:szCs w:val="21"/>
              </w:rPr>
            </w:pPr>
            <w:r>
              <w:rPr>
                <w:spacing w:val="-1"/>
                <w:sz w:val="21"/>
                <w:szCs w:val="21"/>
              </w:rPr>
              <w:t>SZL-1.57-AⅡ</w:t>
            </w:r>
          </w:p>
        </w:tc>
        <w:tc>
          <w:tcPr>
            <w:tcW w:w="779" w:type="dxa"/>
          </w:tcPr>
          <w:p/>
        </w:tc>
        <w:tc>
          <w:tcPr>
            <w:tcW w:w="779" w:type="dxa"/>
          </w:tcPr>
          <w:p>
            <w:pPr>
              <w:pStyle w:val="TableText"/>
              <w:spacing w:before="103" w:line="173" w:lineRule="auto"/>
              <w:ind w:left="327"/>
              <w:rPr>
                <w:sz w:val="21"/>
                <w:szCs w:val="21"/>
              </w:rPr>
            </w:pPr>
            <w:r>
              <w:rPr>
                <w:sz w:val="21"/>
                <w:szCs w:val="21"/>
              </w:rPr>
              <w:t>1</w:t>
            </w:r>
          </w:p>
        </w:tc>
        <w:tc>
          <w:tcPr>
            <w:tcW w:w="1344" w:type="dxa"/>
            <w:vMerge w:val="restart"/>
            <w:tcBorders>
              <w:bottom w:val="nil"/>
            </w:tcBorders>
          </w:tcPr>
          <w:p>
            <w:pPr>
              <w:pStyle w:val="TableText"/>
              <w:spacing w:before="68" w:line="242" w:lineRule="auto"/>
              <w:ind w:left="459" w:right="135" w:hanging="320"/>
              <w:rPr>
                <w:sz w:val="21"/>
                <w:szCs w:val="21"/>
              </w:rPr>
            </w:pPr>
            <w:r>
              <w:rPr>
                <w:spacing w:val="1"/>
                <w:sz w:val="21"/>
                <w:szCs w:val="21"/>
              </w:rPr>
              <w:t>改造为燃天</w:t>
            </w:r>
            <w:r>
              <w:rPr>
                <w:spacing w:val="3"/>
                <w:sz w:val="21"/>
                <w:szCs w:val="21"/>
              </w:rPr>
              <w:t xml:space="preserve"> </w:t>
            </w:r>
            <w:r>
              <w:rPr>
                <w:spacing w:val="6"/>
                <w:sz w:val="21"/>
                <w:szCs w:val="21"/>
              </w:rPr>
              <w:t>然气</w:t>
            </w:r>
          </w:p>
        </w:tc>
      </w:tr>
      <w:tr>
        <w:tblPrEx>
          <w:tblInd w:w="5" w:type="dxa"/>
          <w:tblLayout w:type="fixed"/>
          <w:tblCellMar>
            <w:top w:w="0" w:type="dxa"/>
            <w:left w:w="0" w:type="dxa"/>
            <w:bottom w:w="0" w:type="dxa"/>
            <w:right w:w="0" w:type="dxa"/>
          </w:tblCellMar>
          <w:tblLook w:val="0000"/>
        </w:tblPrEx>
        <w:trPr>
          <w:trHeight w:val="309"/>
        </w:trPr>
        <w:tc>
          <w:tcPr>
            <w:tcW w:w="754" w:type="dxa"/>
          </w:tcPr>
          <w:p>
            <w:pPr>
              <w:pStyle w:val="TableText"/>
              <w:spacing w:before="103" w:line="172" w:lineRule="auto"/>
              <w:ind w:left="264"/>
              <w:rPr>
                <w:sz w:val="21"/>
                <w:szCs w:val="21"/>
              </w:rPr>
            </w:pPr>
            <w:r>
              <w:rPr>
                <w:spacing w:val="-4"/>
                <w:sz w:val="21"/>
                <w:szCs w:val="21"/>
              </w:rPr>
              <w:t>36</w:t>
            </w:r>
          </w:p>
        </w:tc>
        <w:tc>
          <w:tcPr>
            <w:tcW w:w="3616" w:type="dxa"/>
          </w:tcPr>
          <w:p>
            <w:pPr>
              <w:pStyle w:val="TableText"/>
              <w:spacing w:before="49" w:line="219" w:lineRule="auto"/>
              <w:ind w:left="1060"/>
              <w:rPr>
                <w:sz w:val="21"/>
                <w:szCs w:val="21"/>
              </w:rPr>
            </w:pPr>
            <w:r>
              <w:rPr>
                <w:spacing w:val="5"/>
                <w:sz w:val="21"/>
                <w:szCs w:val="21"/>
              </w:rPr>
              <w:t>燃煤锅炉(备用)</w:t>
            </w:r>
          </w:p>
        </w:tc>
        <w:tc>
          <w:tcPr>
            <w:tcW w:w="1528" w:type="dxa"/>
          </w:tcPr>
          <w:p>
            <w:pPr>
              <w:pStyle w:val="TableText"/>
              <w:spacing w:before="66" w:line="204" w:lineRule="auto"/>
              <w:ind w:left="174"/>
              <w:rPr>
                <w:sz w:val="21"/>
                <w:szCs w:val="21"/>
              </w:rPr>
            </w:pPr>
            <w:r>
              <w:rPr>
                <w:spacing w:val="-1"/>
                <w:sz w:val="21"/>
                <w:szCs w:val="21"/>
              </w:rPr>
              <w:t>SZL-1.6-AⅡ</w:t>
            </w:r>
          </w:p>
        </w:tc>
        <w:tc>
          <w:tcPr>
            <w:tcW w:w="779" w:type="dxa"/>
          </w:tcPr>
          <w:p/>
        </w:tc>
        <w:tc>
          <w:tcPr>
            <w:tcW w:w="779" w:type="dxa"/>
          </w:tcPr>
          <w:p>
            <w:pPr>
              <w:pStyle w:val="TableText"/>
              <w:spacing w:before="103" w:line="172" w:lineRule="auto"/>
              <w:ind w:left="327"/>
              <w:rPr>
                <w:sz w:val="21"/>
                <w:szCs w:val="21"/>
              </w:rPr>
            </w:pPr>
            <w:r>
              <w:rPr>
                <w:sz w:val="21"/>
                <w:szCs w:val="21"/>
              </w:rPr>
              <w:t>1</w:t>
            </w:r>
          </w:p>
        </w:tc>
        <w:tc>
          <w:tcPr>
            <w:tcW w:w="1344" w:type="dxa"/>
            <w:vMerge/>
            <w:tcBorders>
              <w:top w:val="nil"/>
            </w:tcBorders>
          </w:tcPr>
          <w:p/>
        </w:tc>
      </w:tr>
      <w:tr>
        <w:tblPrEx>
          <w:tblInd w:w="5" w:type="dxa"/>
          <w:tblLayout w:type="fixed"/>
          <w:tblCellMar>
            <w:top w:w="0" w:type="dxa"/>
            <w:left w:w="0" w:type="dxa"/>
            <w:bottom w:w="0" w:type="dxa"/>
            <w:right w:w="0" w:type="dxa"/>
          </w:tblCellMar>
          <w:tblLook w:val="0000"/>
        </w:tblPrEx>
        <w:trPr>
          <w:trHeight w:val="309"/>
        </w:trPr>
        <w:tc>
          <w:tcPr>
            <w:tcW w:w="754" w:type="dxa"/>
          </w:tcPr>
          <w:p>
            <w:pPr>
              <w:pStyle w:val="TableText"/>
              <w:spacing w:before="104" w:line="171" w:lineRule="auto"/>
              <w:ind w:left="264"/>
              <w:rPr>
                <w:sz w:val="21"/>
                <w:szCs w:val="21"/>
              </w:rPr>
            </w:pPr>
            <w:r>
              <w:rPr>
                <w:spacing w:val="-4"/>
                <w:sz w:val="21"/>
                <w:szCs w:val="21"/>
              </w:rPr>
              <w:t>37</w:t>
            </w:r>
          </w:p>
        </w:tc>
        <w:tc>
          <w:tcPr>
            <w:tcW w:w="3616" w:type="dxa"/>
          </w:tcPr>
          <w:p>
            <w:pPr>
              <w:pStyle w:val="TableText"/>
              <w:spacing w:before="49" w:line="219" w:lineRule="auto"/>
              <w:ind w:left="381"/>
              <w:rPr>
                <w:sz w:val="21"/>
                <w:szCs w:val="21"/>
              </w:rPr>
            </w:pPr>
            <w:r>
              <w:rPr>
                <w:spacing w:val="-1"/>
                <w:sz w:val="21"/>
                <w:szCs w:val="21"/>
              </w:rPr>
              <w:t>GF241XL-256型高温高压染色机</w:t>
            </w:r>
          </w:p>
        </w:tc>
        <w:tc>
          <w:tcPr>
            <w:tcW w:w="1528" w:type="dxa"/>
          </w:tcPr>
          <w:p>
            <w:pPr>
              <w:pStyle w:val="TableText"/>
              <w:spacing w:before="43" w:line="214" w:lineRule="auto"/>
              <w:ind w:left="444"/>
              <w:rPr>
                <w:sz w:val="21"/>
                <w:szCs w:val="21"/>
              </w:rPr>
            </w:pPr>
            <w:r>
              <w:rPr>
                <w:spacing w:val="-2"/>
                <w:sz w:val="21"/>
                <w:szCs w:val="21"/>
              </w:rPr>
              <w:t>2300kg</w:t>
            </w:r>
          </w:p>
        </w:tc>
        <w:tc>
          <w:tcPr>
            <w:tcW w:w="779" w:type="dxa"/>
          </w:tcPr>
          <w:p>
            <w:pPr>
              <w:pStyle w:val="TableText"/>
              <w:spacing w:before="104" w:line="171" w:lineRule="auto"/>
              <w:ind w:left="327"/>
              <w:rPr>
                <w:sz w:val="21"/>
                <w:szCs w:val="21"/>
              </w:rPr>
            </w:pPr>
            <w:r>
              <w:rPr>
                <w:sz w:val="21"/>
                <w:szCs w:val="21"/>
              </w:rPr>
              <w:t>0</w:t>
            </w:r>
          </w:p>
        </w:tc>
        <w:tc>
          <w:tcPr>
            <w:tcW w:w="779" w:type="dxa"/>
          </w:tcPr>
          <w:p>
            <w:pPr>
              <w:pStyle w:val="TableText"/>
              <w:spacing w:before="104" w:line="171" w:lineRule="auto"/>
              <w:ind w:left="327"/>
              <w:rPr>
                <w:sz w:val="21"/>
                <w:szCs w:val="21"/>
              </w:rPr>
            </w:pPr>
            <w:r>
              <w:rPr>
                <w:sz w:val="21"/>
                <w:szCs w:val="21"/>
              </w:rPr>
              <w:t>2</w:t>
            </w:r>
          </w:p>
        </w:tc>
        <w:tc>
          <w:tcPr>
            <w:tcW w:w="1344" w:type="dxa"/>
          </w:tcPr>
          <w:p>
            <w:pPr>
              <w:pStyle w:val="TableText"/>
              <w:spacing w:before="52" w:line="217" w:lineRule="auto"/>
              <w:ind w:left="298"/>
              <w:rPr>
                <w:sz w:val="21"/>
                <w:szCs w:val="21"/>
              </w:rPr>
            </w:pPr>
            <w:r>
              <w:rPr>
                <w:spacing w:val="4"/>
                <w:sz w:val="21"/>
                <w:szCs w:val="21"/>
              </w:rPr>
              <w:t>增加2台</w:t>
            </w:r>
          </w:p>
        </w:tc>
      </w:tr>
      <w:tr>
        <w:tblPrEx>
          <w:tblInd w:w="5" w:type="dxa"/>
          <w:tblLayout w:type="fixed"/>
          <w:tblCellMar>
            <w:top w:w="0" w:type="dxa"/>
            <w:left w:w="0" w:type="dxa"/>
            <w:bottom w:w="0" w:type="dxa"/>
            <w:right w:w="0" w:type="dxa"/>
          </w:tblCellMar>
          <w:tblLook w:val="0000"/>
        </w:tblPrEx>
        <w:trPr>
          <w:trHeight w:val="309"/>
        </w:trPr>
        <w:tc>
          <w:tcPr>
            <w:tcW w:w="754" w:type="dxa"/>
          </w:tcPr>
          <w:p>
            <w:pPr>
              <w:pStyle w:val="TableText"/>
              <w:spacing w:before="105" w:line="170" w:lineRule="auto"/>
              <w:ind w:left="264"/>
              <w:rPr>
                <w:sz w:val="21"/>
                <w:szCs w:val="21"/>
              </w:rPr>
            </w:pPr>
            <w:r>
              <w:rPr>
                <w:spacing w:val="-4"/>
                <w:sz w:val="21"/>
                <w:szCs w:val="21"/>
              </w:rPr>
              <w:t>38</w:t>
            </w:r>
          </w:p>
        </w:tc>
        <w:tc>
          <w:tcPr>
            <w:tcW w:w="3616" w:type="dxa"/>
          </w:tcPr>
          <w:p>
            <w:pPr>
              <w:pStyle w:val="TableText"/>
              <w:spacing w:before="51" w:line="218" w:lineRule="auto"/>
              <w:ind w:left="381"/>
              <w:rPr>
                <w:sz w:val="21"/>
                <w:szCs w:val="21"/>
              </w:rPr>
            </w:pPr>
            <w:r>
              <w:rPr>
                <w:spacing w:val="-1"/>
                <w:sz w:val="21"/>
                <w:szCs w:val="21"/>
              </w:rPr>
              <w:t>GF241XL-152型高温高压染色机</w:t>
            </w:r>
          </w:p>
        </w:tc>
        <w:tc>
          <w:tcPr>
            <w:tcW w:w="1528" w:type="dxa"/>
          </w:tcPr>
          <w:p>
            <w:pPr>
              <w:pStyle w:val="TableText"/>
              <w:spacing w:before="44" w:line="214" w:lineRule="auto"/>
              <w:ind w:left="494"/>
              <w:rPr>
                <w:sz w:val="21"/>
                <w:szCs w:val="21"/>
              </w:rPr>
            </w:pPr>
            <w:r>
              <w:rPr>
                <w:spacing w:val="-2"/>
                <w:sz w:val="21"/>
                <w:szCs w:val="21"/>
              </w:rPr>
              <w:t>600kg</w:t>
            </w:r>
          </w:p>
        </w:tc>
        <w:tc>
          <w:tcPr>
            <w:tcW w:w="779" w:type="dxa"/>
          </w:tcPr>
          <w:p>
            <w:pPr>
              <w:pStyle w:val="TableText"/>
              <w:spacing w:before="105" w:line="170" w:lineRule="auto"/>
              <w:ind w:left="327"/>
              <w:rPr>
                <w:sz w:val="21"/>
                <w:szCs w:val="21"/>
              </w:rPr>
            </w:pPr>
            <w:r>
              <w:rPr>
                <w:sz w:val="21"/>
                <w:szCs w:val="21"/>
              </w:rPr>
              <w:t>0</w:t>
            </w:r>
          </w:p>
        </w:tc>
        <w:tc>
          <w:tcPr>
            <w:tcW w:w="779" w:type="dxa"/>
          </w:tcPr>
          <w:p>
            <w:pPr>
              <w:pStyle w:val="TableText"/>
              <w:spacing w:before="104" w:line="171" w:lineRule="auto"/>
              <w:ind w:left="327"/>
              <w:rPr>
                <w:sz w:val="21"/>
                <w:szCs w:val="21"/>
              </w:rPr>
            </w:pPr>
            <w:r>
              <w:rPr>
                <w:sz w:val="21"/>
                <w:szCs w:val="21"/>
              </w:rPr>
              <w:t>1</w:t>
            </w:r>
          </w:p>
        </w:tc>
        <w:tc>
          <w:tcPr>
            <w:tcW w:w="1344" w:type="dxa"/>
          </w:tcPr>
          <w:p>
            <w:pPr>
              <w:pStyle w:val="TableText"/>
              <w:spacing w:before="53" w:line="216" w:lineRule="auto"/>
              <w:ind w:left="298"/>
              <w:rPr>
                <w:sz w:val="21"/>
                <w:szCs w:val="21"/>
              </w:rPr>
            </w:pPr>
            <w:r>
              <w:rPr>
                <w:spacing w:val="4"/>
                <w:sz w:val="21"/>
                <w:szCs w:val="21"/>
              </w:rPr>
              <w:t>增加1台</w:t>
            </w:r>
          </w:p>
        </w:tc>
      </w:tr>
      <w:tr>
        <w:tblPrEx>
          <w:tblInd w:w="5" w:type="dxa"/>
          <w:tblLayout w:type="fixed"/>
          <w:tblCellMar>
            <w:top w:w="0" w:type="dxa"/>
            <w:left w:w="0" w:type="dxa"/>
            <w:bottom w:w="0" w:type="dxa"/>
            <w:right w:w="0" w:type="dxa"/>
          </w:tblCellMar>
          <w:tblLook w:val="0000"/>
        </w:tblPrEx>
        <w:trPr>
          <w:trHeight w:val="319"/>
        </w:trPr>
        <w:tc>
          <w:tcPr>
            <w:tcW w:w="754" w:type="dxa"/>
          </w:tcPr>
          <w:p>
            <w:pPr>
              <w:pStyle w:val="TableText"/>
              <w:spacing w:before="116" w:line="169" w:lineRule="auto"/>
              <w:ind w:left="264"/>
              <w:rPr>
                <w:sz w:val="21"/>
                <w:szCs w:val="21"/>
              </w:rPr>
            </w:pPr>
            <w:r>
              <w:rPr>
                <w:spacing w:val="-4"/>
                <w:sz w:val="21"/>
                <w:szCs w:val="21"/>
              </w:rPr>
              <w:t>39</w:t>
            </w:r>
          </w:p>
        </w:tc>
        <w:tc>
          <w:tcPr>
            <w:tcW w:w="3616" w:type="dxa"/>
          </w:tcPr>
          <w:p>
            <w:pPr>
              <w:pStyle w:val="TableText"/>
              <w:spacing w:before="62" w:line="217" w:lineRule="auto"/>
              <w:ind w:left="381"/>
              <w:rPr>
                <w:sz w:val="21"/>
                <w:szCs w:val="21"/>
              </w:rPr>
            </w:pPr>
            <w:r>
              <w:rPr>
                <w:spacing w:val="-1"/>
                <w:sz w:val="21"/>
                <w:szCs w:val="21"/>
              </w:rPr>
              <w:t>GF241XL-140型高温高压染色机</w:t>
            </w:r>
          </w:p>
        </w:tc>
        <w:tc>
          <w:tcPr>
            <w:tcW w:w="1528" w:type="dxa"/>
          </w:tcPr>
          <w:p>
            <w:pPr>
              <w:pStyle w:val="TableText"/>
              <w:spacing w:before="55" w:line="214" w:lineRule="auto"/>
              <w:ind w:left="494"/>
              <w:rPr>
                <w:sz w:val="21"/>
                <w:szCs w:val="21"/>
              </w:rPr>
            </w:pPr>
            <w:r>
              <w:rPr>
                <w:spacing w:val="-2"/>
                <w:sz w:val="21"/>
                <w:szCs w:val="21"/>
              </w:rPr>
              <w:t>500kg</w:t>
            </w:r>
          </w:p>
        </w:tc>
        <w:tc>
          <w:tcPr>
            <w:tcW w:w="779" w:type="dxa"/>
          </w:tcPr>
          <w:p>
            <w:pPr>
              <w:pStyle w:val="TableText"/>
              <w:spacing w:before="116" w:line="169" w:lineRule="auto"/>
              <w:ind w:left="327"/>
              <w:rPr>
                <w:sz w:val="21"/>
                <w:szCs w:val="21"/>
              </w:rPr>
            </w:pPr>
            <w:r>
              <w:rPr>
                <w:sz w:val="21"/>
                <w:szCs w:val="21"/>
              </w:rPr>
              <w:t>0</w:t>
            </w:r>
          </w:p>
        </w:tc>
        <w:tc>
          <w:tcPr>
            <w:tcW w:w="779" w:type="dxa"/>
          </w:tcPr>
          <w:p>
            <w:pPr>
              <w:pStyle w:val="TableText"/>
              <w:spacing w:before="116" w:line="169" w:lineRule="auto"/>
              <w:ind w:left="327"/>
              <w:rPr>
                <w:sz w:val="21"/>
                <w:szCs w:val="21"/>
              </w:rPr>
            </w:pPr>
            <w:r>
              <w:rPr>
                <w:sz w:val="21"/>
                <w:szCs w:val="21"/>
              </w:rPr>
              <w:t>2</w:t>
            </w:r>
          </w:p>
        </w:tc>
        <w:tc>
          <w:tcPr>
            <w:tcW w:w="1344" w:type="dxa"/>
          </w:tcPr>
          <w:p>
            <w:pPr>
              <w:pStyle w:val="TableText"/>
              <w:spacing w:before="64" w:line="215" w:lineRule="auto"/>
              <w:ind w:left="298"/>
              <w:rPr>
                <w:sz w:val="21"/>
                <w:szCs w:val="21"/>
              </w:rPr>
            </w:pPr>
            <w:r>
              <w:rPr>
                <w:spacing w:val="4"/>
                <w:sz w:val="21"/>
                <w:szCs w:val="21"/>
              </w:rPr>
              <w:t>增加2台</w:t>
            </w:r>
          </w:p>
        </w:tc>
      </w:tr>
      <w:tr>
        <w:tblPrEx>
          <w:tblInd w:w="5" w:type="dxa"/>
          <w:tblLayout w:type="fixed"/>
          <w:tblCellMar>
            <w:top w:w="0" w:type="dxa"/>
            <w:left w:w="0" w:type="dxa"/>
            <w:bottom w:w="0" w:type="dxa"/>
            <w:right w:w="0" w:type="dxa"/>
          </w:tblCellMar>
          <w:tblLook w:val="0000"/>
        </w:tblPrEx>
        <w:trPr>
          <w:trHeight w:val="309"/>
        </w:trPr>
        <w:tc>
          <w:tcPr>
            <w:tcW w:w="754" w:type="dxa"/>
          </w:tcPr>
          <w:p>
            <w:pPr>
              <w:pStyle w:val="TableText"/>
              <w:spacing w:before="107" w:line="168" w:lineRule="auto"/>
              <w:ind w:left="264"/>
              <w:rPr>
                <w:sz w:val="21"/>
                <w:szCs w:val="21"/>
              </w:rPr>
            </w:pPr>
            <w:r>
              <w:rPr>
                <w:spacing w:val="-2"/>
                <w:sz w:val="21"/>
                <w:szCs w:val="21"/>
              </w:rPr>
              <w:t>40</w:t>
            </w:r>
          </w:p>
        </w:tc>
        <w:tc>
          <w:tcPr>
            <w:tcW w:w="3616" w:type="dxa"/>
          </w:tcPr>
          <w:p>
            <w:pPr>
              <w:pStyle w:val="TableText"/>
              <w:spacing w:before="53" w:line="216" w:lineRule="auto"/>
              <w:ind w:left="381"/>
              <w:rPr>
                <w:sz w:val="21"/>
                <w:szCs w:val="21"/>
              </w:rPr>
            </w:pPr>
            <w:r>
              <w:rPr>
                <w:spacing w:val="-1"/>
                <w:sz w:val="21"/>
                <w:szCs w:val="21"/>
              </w:rPr>
              <w:t>GF241XL-130型高温高压染色机</w:t>
            </w:r>
          </w:p>
        </w:tc>
        <w:tc>
          <w:tcPr>
            <w:tcW w:w="1528" w:type="dxa"/>
          </w:tcPr>
          <w:p>
            <w:pPr>
              <w:pStyle w:val="TableText"/>
              <w:spacing w:before="46" w:line="214" w:lineRule="auto"/>
              <w:ind w:left="494"/>
              <w:rPr>
                <w:sz w:val="21"/>
                <w:szCs w:val="21"/>
              </w:rPr>
            </w:pPr>
            <w:r>
              <w:rPr>
                <w:spacing w:val="-2"/>
                <w:sz w:val="21"/>
                <w:szCs w:val="21"/>
              </w:rPr>
              <w:t>400kg</w:t>
            </w:r>
          </w:p>
        </w:tc>
        <w:tc>
          <w:tcPr>
            <w:tcW w:w="779" w:type="dxa"/>
          </w:tcPr>
          <w:p>
            <w:pPr>
              <w:pStyle w:val="TableText"/>
              <w:spacing w:before="107" w:line="168" w:lineRule="auto"/>
              <w:ind w:left="327"/>
              <w:rPr>
                <w:sz w:val="21"/>
                <w:szCs w:val="21"/>
              </w:rPr>
            </w:pPr>
            <w:r>
              <w:rPr>
                <w:sz w:val="21"/>
                <w:szCs w:val="21"/>
              </w:rPr>
              <w:t>0</w:t>
            </w:r>
          </w:p>
        </w:tc>
        <w:tc>
          <w:tcPr>
            <w:tcW w:w="779" w:type="dxa"/>
          </w:tcPr>
          <w:p>
            <w:pPr>
              <w:pStyle w:val="TableText"/>
              <w:spacing w:before="106" w:line="169" w:lineRule="auto"/>
              <w:ind w:left="327"/>
              <w:rPr>
                <w:sz w:val="21"/>
                <w:szCs w:val="21"/>
              </w:rPr>
            </w:pPr>
            <w:r>
              <w:rPr>
                <w:sz w:val="21"/>
                <w:szCs w:val="21"/>
              </w:rPr>
              <w:t>1</w:t>
            </w:r>
          </w:p>
        </w:tc>
        <w:tc>
          <w:tcPr>
            <w:tcW w:w="1344" w:type="dxa"/>
          </w:tcPr>
          <w:p>
            <w:pPr>
              <w:pStyle w:val="TableText"/>
              <w:spacing w:before="55" w:line="214" w:lineRule="auto"/>
              <w:ind w:left="298"/>
              <w:rPr>
                <w:sz w:val="21"/>
                <w:szCs w:val="21"/>
              </w:rPr>
            </w:pPr>
            <w:r>
              <w:rPr>
                <w:spacing w:val="4"/>
                <w:sz w:val="21"/>
                <w:szCs w:val="21"/>
              </w:rPr>
              <w:t>增加1台</w:t>
            </w:r>
          </w:p>
        </w:tc>
      </w:tr>
      <w:tr>
        <w:tblPrEx>
          <w:tblInd w:w="5" w:type="dxa"/>
          <w:tblLayout w:type="fixed"/>
          <w:tblCellMar>
            <w:top w:w="0" w:type="dxa"/>
            <w:left w:w="0" w:type="dxa"/>
            <w:bottom w:w="0" w:type="dxa"/>
            <w:right w:w="0" w:type="dxa"/>
          </w:tblCellMar>
          <w:tblLook w:val="0000"/>
        </w:tblPrEx>
        <w:trPr>
          <w:trHeight w:val="309"/>
        </w:trPr>
        <w:tc>
          <w:tcPr>
            <w:tcW w:w="754" w:type="dxa"/>
          </w:tcPr>
          <w:p>
            <w:pPr>
              <w:pStyle w:val="TableText"/>
              <w:spacing w:before="107" w:line="168" w:lineRule="auto"/>
              <w:ind w:left="264"/>
              <w:rPr>
                <w:sz w:val="21"/>
                <w:szCs w:val="21"/>
              </w:rPr>
            </w:pPr>
            <w:r>
              <w:rPr>
                <w:spacing w:val="-2"/>
                <w:sz w:val="21"/>
                <w:szCs w:val="21"/>
              </w:rPr>
              <w:t>41</w:t>
            </w:r>
          </w:p>
        </w:tc>
        <w:tc>
          <w:tcPr>
            <w:tcW w:w="3616" w:type="dxa"/>
          </w:tcPr>
          <w:p>
            <w:pPr>
              <w:pStyle w:val="TableText"/>
              <w:spacing w:before="53" w:line="216" w:lineRule="auto"/>
              <w:ind w:left="381"/>
              <w:rPr>
                <w:sz w:val="21"/>
                <w:szCs w:val="21"/>
              </w:rPr>
            </w:pPr>
            <w:r>
              <w:rPr>
                <w:spacing w:val="-1"/>
                <w:sz w:val="21"/>
                <w:szCs w:val="21"/>
              </w:rPr>
              <w:t>GF241XL-110型高温高压染色机</w:t>
            </w:r>
          </w:p>
        </w:tc>
        <w:tc>
          <w:tcPr>
            <w:tcW w:w="1528" w:type="dxa"/>
          </w:tcPr>
          <w:p>
            <w:pPr>
              <w:pStyle w:val="TableText"/>
              <w:spacing w:before="47" w:line="214" w:lineRule="auto"/>
              <w:ind w:left="494"/>
              <w:rPr>
                <w:sz w:val="21"/>
                <w:szCs w:val="21"/>
              </w:rPr>
            </w:pPr>
            <w:r>
              <w:rPr>
                <w:spacing w:val="-2"/>
                <w:sz w:val="21"/>
                <w:szCs w:val="21"/>
              </w:rPr>
              <w:t>350kg</w:t>
            </w:r>
          </w:p>
        </w:tc>
        <w:tc>
          <w:tcPr>
            <w:tcW w:w="779" w:type="dxa"/>
          </w:tcPr>
          <w:p>
            <w:pPr>
              <w:pStyle w:val="TableText"/>
              <w:spacing w:before="109" w:line="167" w:lineRule="auto"/>
              <w:ind w:left="327"/>
              <w:rPr>
                <w:sz w:val="21"/>
                <w:szCs w:val="21"/>
              </w:rPr>
            </w:pPr>
            <w:r>
              <w:rPr>
                <w:sz w:val="21"/>
                <w:szCs w:val="21"/>
              </w:rPr>
              <w:t>0</w:t>
            </w:r>
          </w:p>
        </w:tc>
        <w:tc>
          <w:tcPr>
            <w:tcW w:w="779" w:type="dxa"/>
          </w:tcPr>
          <w:p>
            <w:pPr>
              <w:pStyle w:val="TableText"/>
              <w:spacing w:before="107" w:line="168" w:lineRule="auto"/>
              <w:ind w:left="327"/>
              <w:rPr>
                <w:sz w:val="21"/>
                <w:szCs w:val="21"/>
              </w:rPr>
            </w:pPr>
            <w:r>
              <w:rPr>
                <w:sz w:val="21"/>
                <w:szCs w:val="21"/>
              </w:rPr>
              <w:t>1</w:t>
            </w:r>
          </w:p>
        </w:tc>
        <w:tc>
          <w:tcPr>
            <w:tcW w:w="1344" w:type="dxa"/>
          </w:tcPr>
          <w:p>
            <w:pPr>
              <w:pStyle w:val="TableText"/>
              <w:spacing w:before="55" w:line="214" w:lineRule="auto"/>
              <w:ind w:left="298"/>
              <w:rPr>
                <w:sz w:val="21"/>
                <w:szCs w:val="21"/>
              </w:rPr>
            </w:pPr>
            <w:r>
              <w:rPr>
                <w:spacing w:val="4"/>
                <w:sz w:val="21"/>
                <w:szCs w:val="21"/>
              </w:rPr>
              <w:t>增加1台</w:t>
            </w:r>
          </w:p>
        </w:tc>
      </w:tr>
      <w:tr>
        <w:tblPrEx>
          <w:tblInd w:w="5" w:type="dxa"/>
          <w:tblLayout w:type="fixed"/>
          <w:tblCellMar>
            <w:top w:w="0" w:type="dxa"/>
            <w:left w:w="0" w:type="dxa"/>
            <w:bottom w:w="0" w:type="dxa"/>
            <w:right w:w="0" w:type="dxa"/>
          </w:tblCellMar>
          <w:tblLook w:val="0000"/>
        </w:tblPrEx>
        <w:trPr>
          <w:trHeight w:val="310"/>
        </w:trPr>
        <w:tc>
          <w:tcPr>
            <w:tcW w:w="754" w:type="dxa"/>
          </w:tcPr>
          <w:p>
            <w:pPr>
              <w:pStyle w:val="TableText"/>
              <w:spacing w:before="110" w:line="167" w:lineRule="auto"/>
              <w:ind w:left="264"/>
              <w:rPr>
                <w:sz w:val="21"/>
                <w:szCs w:val="21"/>
              </w:rPr>
            </w:pPr>
            <w:r>
              <w:rPr>
                <w:spacing w:val="-2"/>
                <w:sz w:val="21"/>
                <w:szCs w:val="21"/>
              </w:rPr>
              <w:t>42</w:t>
            </w:r>
          </w:p>
        </w:tc>
        <w:tc>
          <w:tcPr>
            <w:tcW w:w="3616" w:type="dxa"/>
          </w:tcPr>
          <w:p>
            <w:pPr>
              <w:pStyle w:val="TableText"/>
              <w:spacing w:before="54" w:line="216" w:lineRule="auto"/>
              <w:ind w:left="381"/>
              <w:rPr>
                <w:sz w:val="21"/>
                <w:szCs w:val="21"/>
              </w:rPr>
            </w:pPr>
            <w:r>
              <w:rPr>
                <w:spacing w:val="-1"/>
                <w:sz w:val="21"/>
                <w:szCs w:val="21"/>
              </w:rPr>
              <w:t>GF241XL-110型高温高压染色机</w:t>
            </w:r>
          </w:p>
        </w:tc>
        <w:tc>
          <w:tcPr>
            <w:tcW w:w="1528" w:type="dxa"/>
          </w:tcPr>
          <w:p>
            <w:pPr>
              <w:pStyle w:val="TableText"/>
              <w:spacing w:before="48" w:line="214" w:lineRule="auto"/>
              <w:ind w:left="494"/>
              <w:rPr>
                <w:sz w:val="21"/>
                <w:szCs w:val="21"/>
              </w:rPr>
            </w:pPr>
            <w:r>
              <w:rPr>
                <w:spacing w:val="-2"/>
                <w:sz w:val="21"/>
                <w:szCs w:val="21"/>
              </w:rPr>
              <w:t>250kg</w:t>
            </w:r>
          </w:p>
        </w:tc>
        <w:tc>
          <w:tcPr>
            <w:tcW w:w="779" w:type="dxa"/>
          </w:tcPr>
          <w:p>
            <w:pPr>
              <w:pStyle w:val="TableText"/>
              <w:spacing w:before="110" w:line="167" w:lineRule="auto"/>
              <w:ind w:left="327"/>
              <w:rPr>
                <w:sz w:val="21"/>
                <w:szCs w:val="21"/>
              </w:rPr>
            </w:pPr>
            <w:r>
              <w:rPr>
                <w:sz w:val="21"/>
                <w:szCs w:val="21"/>
              </w:rPr>
              <w:t>0</w:t>
            </w:r>
          </w:p>
        </w:tc>
        <w:tc>
          <w:tcPr>
            <w:tcW w:w="779" w:type="dxa"/>
          </w:tcPr>
          <w:p>
            <w:pPr>
              <w:pStyle w:val="TableText"/>
              <w:spacing w:before="110" w:line="167" w:lineRule="auto"/>
              <w:ind w:left="327"/>
              <w:rPr>
                <w:sz w:val="21"/>
                <w:szCs w:val="21"/>
              </w:rPr>
            </w:pPr>
            <w:r>
              <w:rPr>
                <w:sz w:val="21"/>
                <w:szCs w:val="21"/>
              </w:rPr>
              <w:t>2</w:t>
            </w:r>
          </w:p>
        </w:tc>
        <w:tc>
          <w:tcPr>
            <w:tcW w:w="1344" w:type="dxa"/>
          </w:tcPr>
          <w:p>
            <w:pPr>
              <w:pStyle w:val="TableText"/>
              <w:spacing w:before="56" w:line="214" w:lineRule="auto"/>
              <w:ind w:left="298"/>
              <w:rPr>
                <w:sz w:val="21"/>
                <w:szCs w:val="21"/>
              </w:rPr>
            </w:pPr>
            <w:r>
              <w:rPr>
                <w:spacing w:val="4"/>
                <w:sz w:val="21"/>
                <w:szCs w:val="21"/>
              </w:rPr>
              <w:t>增加2台</w:t>
            </w:r>
          </w:p>
        </w:tc>
      </w:tr>
      <w:tr>
        <w:tblPrEx>
          <w:tblInd w:w="5" w:type="dxa"/>
          <w:tblLayout w:type="fixed"/>
          <w:tblCellMar>
            <w:top w:w="0" w:type="dxa"/>
            <w:left w:w="0" w:type="dxa"/>
            <w:bottom w:w="0" w:type="dxa"/>
            <w:right w:w="0" w:type="dxa"/>
          </w:tblCellMar>
          <w:tblLook w:val="0000"/>
        </w:tblPrEx>
        <w:trPr>
          <w:trHeight w:val="309"/>
        </w:trPr>
        <w:tc>
          <w:tcPr>
            <w:tcW w:w="754" w:type="dxa"/>
          </w:tcPr>
          <w:p>
            <w:pPr>
              <w:pStyle w:val="TableText"/>
              <w:spacing w:before="110" w:line="166" w:lineRule="auto"/>
              <w:ind w:left="264"/>
              <w:rPr>
                <w:sz w:val="21"/>
                <w:szCs w:val="21"/>
              </w:rPr>
            </w:pPr>
            <w:r>
              <w:rPr>
                <w:spacing w:val="-2"/>
                <w:sz w:val="21"/>
                <w:szCs w:val="21"/>
              </w:rPr>
              <w:t>43</w:t>
            </w:r>
          </w:p>
        </w:tc>
        <w:tc>
          <w:tcPr>
            <w:tcW w:w="3616" w:type="dxa"/>
          </w:tcPr>
          <w:p>
            <w:pPr>
              <w:pStyle w:val="TableText"/>
              <w:spacing w:before="54" w:line="215" w:lineRule="auto"/>
              <w:ind w:left="431"/>
              <w:rPr>
                <w:sz w:val="21"/>
                <w:szCs w:val="21"/>
              </w:rPr>
            </w:pPr>
            <w:r>
              <w:rPr>
                <w:spacing w:val="-1"/>
                <w:sz w:val="21"/>
                <w:szCs w:val="21"/>
              </w:rPr>
              <w:t>GF241XL-90型高温高压染色机</w:t>
            </w:r>
          </w:p>
        </w:tc>
        <w:tc>
          <w:tcPr>
            <w:tcW w:w="1528" w:type="dxa"/>
          </w:tcPr>
          <w:p>
            <w:pPr>
              <w:pStyle w:val="TableText"/>
              <w:spacing w:before="48" w:line="214" w:lineRule="auto"/>
              <w:ind w:left="494"/>
              <w:rPr>
                <w:sz w:val="21"/>
                <w:szCs w:val="21"/>
              </w:rPr>
            </w:pPr>
            <w:r>
              <w:rPr>
                <w:spacing w:val="-2"/>
                <w:sz w:val="21"/>
                <w:szCs w:val="21"/>
              </w:rPr>
              <w:t>200kg</w:t>
            </w:r>
          </w:p>
        </w:tc>
        <w:tc>
          <w:tcPr>
            <w:tcW w:w="779" w:type="dxa"/>
          </w:tcPr>
          <w:p>
            <w:pPr>
              <w:pStyle w:val="TableText"/>
              <w:spacing w:before="110" w:line="166" w:lineRule="auto"/>
              <w:ind w:left="327"/>
              <w:rPr>
                <w:sz w:val="21"/>
                <w:szCs w:val="21"/>
              </w:rPr>
            </w:pPr>
            <w:r>
              <w:rPr>
                <w:sz w:val="21"/>
                <w:szCs w:val="21"/>
              </w:rPr>
              <w:t>0</w:t>
            </w:r>
          </w:p>
        </w:tc>
        <w:tc>
          <w:tcPr>
            <w:tcW w:w="779" w:type="dxa"/>
          </w:tcPr>
          <w:p>
            <w:pPr>
              <w:pStyle w:val="TableText"/>
              <w:spacing w:before="109" w:line="167" w:lineRule="auto"/>
              <w:ind w:left="327"/>
              <w:rPr>
                <w:sz w:val="21"/>
                <w:szCs w:val="21"/>
              </w:rPr>
            </w:pPr>
            <w:r>
              <w:rPr>
                <w:sz w:val="21"/>
                <w:szCs w:val="21"/>
              </w:rPr>
              <w:t>1</w:t>
            </w:r>
          </w:p>
        </w:tc>
        <w:tc>
          <w:tcPr>
            <w:tcW w:w="1344" w:type="dxa"/>
          </w:tcPr>
          <w:p>
            <w:pPr>
              <w:pStyle w:val="TableText"/>
              <w:spacing w:before="56" w:line="213" w:lineRule="auto"/>
              <w:ind w:left="298"/>
              <w:rPr>
                <w:sz w:val="21"/>
                <w:szCs w:val="21"/>
              </w:rPr>
            </w:pPr>
            <w:r>
              <w:rPr>
                <w:spacing w:val="4"/>
                <w:sz w:val="21"/>
                <w:szCs w:val="21"/>
              </w:rPr>
              <w:t>增加1台</w:t>
            </w:r>
          </w:p>
        </w:tc>
      </w:tr>
      <w:tr>
        <w:tblPrEx>
          <w:tblInd w:w="5" w:type="dxa"/>
          <w:tblLayout w:type="fixed"/>
          <w:tblCellMar>
            <w:top w:w="0" w:type="dxa"/>
            <w:left w:w="0" w:type="dxa"/>
            <w:bottom w:w="0" w:type="dxa"/>
            <w:right w:w="0" w:type="dxa"/>
          </w:tblCellMar>
          <w:tblLook w:val="0000"/>
        </w:tblPrEx>
        <w:trPr>
          <w:trHeight w:val="329"/>
        </w:trPr>
        <w:tc>
          <w:tcPr>
            <w:tcW w:w="754" w:type="dxa"/>
          </w:tcPr>
          <w:p>
            <w:pPr>
              <w:pStyle w:val="TableText"/>
              <w:spacing w:before="121" w:line="174" w:lineRule="auto"/>
              <w:ind w:left="264"/>
              <w:rPr>
                <w:sz w:val="21"/>
                <w:szCs w:val="21"/>
              </w:rPr>
            </w:pPr>
            <w:r>
              <w:rPr>
                <w:spacing w:val="-2"/>
                <w:sz w:val="21"/>
                <w:szCs w:val="21"/>
              </w:rPr>
              <w:t>44</w:t>
            </w:r>
          </w:p>
        </w:tc>
        <w:tc>
          <w:tcPr>
            <w:tcW w:w="3616" w:type="dxa"/>
          </w:tcPr>
          <w:p>
            <w:pPr>
              <w:pStyle w:val="TableText"/>
              <w:spacing w:before="65" w:line="219" w:lineRule="auto"/>
              <w:ind w:left="431"/>
              <w:rPr>
                <w:sz w:val="21"/>
                <w:szCs w:val="21"/>
              </w:rPr>
            </w:pPr>
            <w:r>
              <w:rPr>
                <w:spacing w:val="-1"/>
                <w:sz w:val="21"/>
                <w:szCs w:val="21"/>
              </w:rPr>
              <w:t>GF241XL-75型高温高压染色机</w:t>
            </w:r>
          </w:p>
        </w:tc>
        <w:tc>
          <w:tcPr>
            <w:tcW w:w="1528" w:type="dxa"/>
          </w:tcPr>
          <w:p>
            <w:pPr>
              <w:pStyle w:val="TableText"/>
              <w:spacing w:before="59" w:line="214" w:lineRule="auto"/>
              <w:ind w:left="494"/>
              <w:rPr>
                <w:sz w:val="21"/>
                <w:szCs w:val="21"/>
              </w:rPr>
            </w:pPr>
            <w:r>
              <w:rPr>
                <w:spacing w:val="-4"/>
                <w:sz w:val="21"/>
                <w:szCs w:val="21"/>
              </w:rPr>
              <w:t>150kg</w:t>
            </w:r>
          </w:p>
        </w:tc>
        <w:tc>
          <w:tcPr>
            <w:tcW w:w="779" w:type="dxa"/>
          </w:tcPr>
          <w:p>
            <w:pPr>
              <w:pStyle w:val="TableText"/>
              <w:spacing w:before="121" w:line="174" w:lineRule="auto"/>
              <w:ind w:left="327"/>
              <w:rPr>
                <w:sz w:val="21"/>
                <w:szCs w:val="21"/>
              </w:rPr>
            </w:pPr>
            <w:r>
              <w:rPr>
                <w:sz w:val="21"/>
                <w:szCs w:val="21"/>
              </w:rPr>
              <w:t>0</w:t>
            </w:r>
          </w:p>
        </w:tc>
        <w:tc>
          <w:tcPr>
            <w:tcW w:w="779" w:type="dxa"/>
          </w:tcPr>
          <w:p>
            <w:pPr>
              <w:pStyle w:val="TableText"/>
              <w:spacing w:before="121" w:line="174" w:lineRule="auto"/>
              <w:ind w:left="327"/>
              <w:rPr>
                <w:sz w:val="21"/>
                <w:szCs w:val="21"/>
              </w:rPr>
            </w:pPr>
            <w:r>
              <w:rPr>
                <w:sz w:val="21"/>
                <w:szCs w:val="21"/>
              </w:rPr>
              <w:t>2</w:t>
            </w:r>
          </w:p>
        </w:tc>
        <w:tc>
          <w:tcPr>
            <w:tcW w:w="1344" w:type="dxa"/>
          </w:tcPr>
          <w:p>
            <w:pPr>
              <w:pStyle w:val="TableText"/>
              <w:spacing w:before="67" w:line="221" w:lineRule="auto"/>
              <w:ind w:left="298"/>
              <w:rPr>
                <w:sz w:val="21"/>
                <w:szCs w:val="21"/>
              </w:rPr>
            </w:pPr>
            <w:r>
              <w:rPr>
                <w:spacing w:val="4"/>
                <w:sz w:val="21"/>
                <w:szCs w:val="21"/>
              </w:rPr>
              <w:t>增加2台</w:t>
            </w:r>
          </w:p>
        </w:tc>
      </w:tr>
      <w:tr>
        <w:tblPrEx>
          <w:tblInd w:w="5" w:type="dxa"/>
          <w:tblLayout w:type="fixed"/>
          <w:tblCellMar>
            <w:top w:w="0" w:type="dxa"/>
            <w:left w:w="0" w:type="dxa"/>
            <w:bottom w:w="0" w:type="dxa"/>
            <w:right w:w="0" w:type="dxa"/>
          </w:tblCellMar>
          <w:tblLook w:val="0000"/>
        </w:tblPrEx>
        <w:trPr>
          <w:trHeight w:val="304"/>
        </w:trPr>
        <w:tc>
          <w:tcPr>
            <w:tcW w:w="754" w:type="dxa"/>
          </w:tcPr>
          <w:p>
            <w:pPr>
              <w:pStyle w:val="TableText"/>
              <w:spacing w:before="112" w:line="160" w:lineRule="auto"/>
              <w:ind w:left="264"/>
              <w:rPr>
                <w:sz w:val="21"/>
                <w:szCs w:val="21"/>
              </w:rPr>
            </w:pPr>
            <w:r>
              <w:rPr>
                <w:spacing w:val="-2"/>
                <w:sz w:val="21"/>
                <w:szCs w:val="21"/>
              </w:rPr>
              <w:t>45</w:t>
            </w:r>
          </w:p>
        </w:tc>
        <w:tc>
          <w:tcPr>
            <w:tcW w:w="3616" w:type="dxa"/>
          </w:tcPr>
          <w:p>
            <w:pPr>
              <w:pStyle w:val="TableText"/>
              <w:spacing w:before="56" w:line="209" w:lineRule="auto"/>
              <w:ind w:left="850"/>
              <w:rPr>
                <w:sz w:val="21"/>
                <w:szCs w:val="21"/>
              </w:rPr>
            </w:pPr>
            <w:r>
              <w:rPr>
                <w:spacing w:val="-1"/>
                <w:sz w:val="21"/>
                <w:szCs w:val="21"/>
              </w:rPr>
              <w:t>SP02-170射频烘干机</w:t>
            </w:r>
          </w:p>
        </w:tc>
        <w:tc>
          <w:tcPr>
            <w:tcW w:w="1528" w:type="dxa"/>
          </w:tcPr>
          <w:p>
            <w:pPr>
              <w:pStyle w:val="TableText"/>
              <w:spacing w:before="79" w:line="189" w:lineRule="auto"/>
              <w:ind w:left="494"/>
              <w:rPr>
                <w:sz w:val="21"/>
                <w:szCs w:val="21"/>
              </w:rPr>
            </w:pPr>
            <w:r>
              <w:rPr>
                <w:spacing w:val="-4"/>
                <w:sz w:val="21"/>
                <w:szCs w:val="21"/>
              </w:rPr>
              <w:t>170kw</w:t>
            </w:r>
          </w:p>
        </w:tc>
        <w:tc>
          <w:tcPr>
            <w:tcW w:w="779" w:type="dxa"/>
          </w:tcPr>
          <w:p>
            <w:pPr>
              <w:pStyle w:val="TableText"/>
              <w:spacing w:before="112" w:line="160" w:lineRule="auto"/>
              <w:ind w:left="327"/>
              <w:rPr>
                <w:sz w:val="21"/>
                <w:szCs w:val="21"/>
              </w:rPr>
            </w:pPr>
            <w:r>
              <w:rPr>
                <w:sz w:val="21"/>
                <w:szCs w:val="21"/>
              </w:rPr>
              <w:t>0</w:t>
            </w:r>
          </w:p>
        </w:tc>
        <w:tc>
          <w:tcPr>
            <w:tcW w:w="779" w:type="dxa"/>
          </w:tcPr>
          <w:p>
            <w:pPr>
              <w:pStyle w:val="TableText"/>
              <w:spacing w:before="110" w:line="161" w:lineRule="auto"/>
              <w:ind w:left="327"/>
              <w:rPr>
                <w:sz w:val="21"/>
                <w:szCs w:val="21"/>
              </w:rPr>
            </w:pPr>
            <w:r>
              <w:rPr>
                <w:sz w:val="21"/>
                <w:szCs w:val="21"/>
              </w:rPr>
              <w:t>1</w:t>
            </w:r>
          </w:p>
        </w:tc>
        <w:tc>
          <w:tcPr>
            <w:tcW w:w="1344" w:type="dxa"/>
          </w:tcPr>
          <w:p>
            <w:pPr>
              <w:pStyle w:val="TableText"/>
              <w:spacing w:before="59" w:line="206" w:lineRule="auto"/>
              <w:ind w:left="298"/>
              <w:rPr>
                <w:sz w:val="21"/>
                <w:szCs w:val="21"/>
              </w:rPr>
            </w:pPr>
            <w:r>
              <w:rPr>
                <w:spacing w:val="4"/>
                <w:sz w:val="21"/>
                <w:szCs w:val="21"/>
              </w:rPr>
              <w:t>增加1台</w:t>
            </w:r>
          </w:p>
        </w:tc>
      </w:tr>
    </w:tbl>
    <w:p>
      <w:pPr>
        <w:spacing w:before="174" w:line="219" w:lineRule="auto"/>
        <w:ind w:left="135"/>
        <w:rPr>
          <w:rFonts w:ascii="宋体" w:eastAsia="宋体" w:hAnsi="宋体" w:cs="宋体"/>
          <w:sz w:val="24"/>
          <w:szCs w:val="24"/>
        </w:rPr>
      </w:pPr>
      <w:r>
        <w:rPr>
          <w:rFonts w:ascii="宋体" w:eastAsia="宋体" w:hAnsi="宋体" w:cs="宋体"/>
          <w:spacing w:val="-7"/>
          <w:sz w:val="24"/>
          <w:szCs w:val="24"/>
        </w:rPr>
        <w:t>1.2.5项目生产制度及劳动定员</w:t>
      </w:r>
    </w:p>
    <w:p>
      <w:pPr>
        <w:spacing w:before="194" w:line="481" w:lineRule="exact"/>
        <w:ind w:left="595"/>
        <w:rPr>
          <w:rFonts w:ascii="宋体" w:eastAsia="宋体" w:hAnsi="宋体" w:cs="宋体"/>
          <w:sz w:val="24"/>
          <w:szCs w:val="24"/>
        </w:rPr>
      </w:pPr>
      <w:r>
        <w:rPr>
          <w:rFonts w:ascii="宋体" w:eastAsia="宋体" w:hAnsi="宋体" w:cs="宋体"/>
          <w:spacing w:val="7"/>
          <w:position w:val="18"/>
          <w:sz w:val="24"/>
          <w:szCs w:val="24"/>
        </w:rPr>
        <w:t>项目共需新增员工100人。项目实施后，将实行三班制生产，年工作日300天</w:t>
      </w:r>
    </w:p>
    <w:p>
      <w:pPr>
        <w:spacing w:line="220" w:lineRule="auto"/>
        <w:ind w:left="135"/>
        <w:rPr>
          <w:rFonts w:ascii="宋体" w:eastAsia="宋体" w:hAnsi="宋体" w:cs="宋体"/>
          <w:sz w:val="24"/>
          <w:szCs w:val="24"/>
        </w:rPr>
      </w:pPr>
      <w:r>
        <w:rPr>
          <w:rFonts w:ascii="宋体" w:eastAsia="宋体" w:hAnsi="宋体" w:cs="宋体"/>
          <w:spacing w:val="-17"/>
          <w:sz w:val="24"/>
          <w:szCs w:val="24"/>
        </w:rPr>
        <w:t>1.2.6 公用工程</w:t>
      </w:r>
    </w:p>
    <w:p>
      <w:pPr>
        <w:spacing w:before="181" w:line="219" w:lineRule="auto"/>
        <w:jc w:val="right"/>
        <w:rPr>
          <w:rFonts w:ascii="宋体" w:eastAsia="宋体" w:hAnsi="宋体" w:cs="宋体"/>
          <w:sz w:val="24"/>
          <w:szCs w:val="24"/>
        </w:rPr>
      </w:pPr>
      <w:r>
        <w:rPr>
          <w:rFonts w:ascii="宋体" w:eastAsia="宋体" w:hAnsi="宋体" w:cs="宋体"/>
          <w:spacing w:val="-1"/>
          <w:sz w:val="24"/>
          <w:szCs w:val="24"/>
        </w:rPr>
        <w:t>企业现有的给排水、供电、供热等设施均能满</w:t>
      </w:r>
      <w:r>
        <w:rPr>
          <w:rFonts w:ascii="宋体" w:eastAsia="宋体" w:hAnsi="宋体" w:cs="宋体"/>
          <w:spacing w:val="-2"/>
          <w:sz w:val="24"/>
          <w:szCs w:val="24"/>
        </w:rPr>
        <w:t>足项目实施后企业正常生产需要。</w:t>
      </w:r>
    </w:p>
    <w:p>
      <w:pPr>
        <w:spacing w:before="207" w:line="219" w:lineRule="auto"/>
        <w:ind w:left="135"/>
        <w:rPr>
          <w:rFonts w:ascii="宋体" w:eastAsia="宋体" w:hAnsi="宋体" w:cs="宋体"/>
          <w:sz w:val="24"/>
          <w:szCs w:val="24"/>
        </w:rPr>
      </w:pPr>
      <w:r>
        <w:rPr>
          <w:rFonts w:ascii="宋体" w:eastAsia="宋体" w:hAnsi="宋体" w:cs="宋体"/>
          <w:spacing w:val="-10"/>
          <w:sz w:val="24"/>
          <w:szCs w:val="24"/>
        </w:rPr>
        <w:t>1.2.7项目生产工艺</w:t>
      </w:r>
    </w:p>
    <w:p>
      <w:pPr>
        <w:spacing w:before="135" w:line="219" w:lineRule="auto"/>
        <w:ind w:left="484"/>
        <w:rPr>
          <w:rFonts w:ascii="宋体" w:eastAsia="宋体" w:hAnsi="宋体" w:cs="宋体"/>
          <w:sz w:val="24"/>
          <w:szCs w:val="24"/>
        </w:rPr>
      </w:pPr>
      <w:r>
        <w:rPr>
          <w:rFonts w:ascii="宋体" w:eastAsia="宋体" w:hAnsi="宋体" w:cs="宋体"/>
          <w:spacing w:val="-11"/>
          <w:sz w:val="24"/>
          <w:szCs w:val="24"/>
        </w:rPr>
        <w:t>(1)筒子纱染色工艺流程</w:t>
      </w:r>
    </w:p>
    <w:p>
      <w:pPr>
        <w:pStyle w:val="BodyText"/>
        <w:spacing w:before="176" w:line="3140" w:lineRule="exact"/>
        <w:ind w:firstLine="214"/>
      </w:pPr>
      <w:r>
        <w:rPr>
          <w:position w:val="-62"/>
        </w:rPr>
        <w:pict>
          <v:group id="组合 2" o:spid="_x0000_i1025" style="width:396.05pt;height:157pt;mso-position-horizontal-relative:char;mso-position-vertical-relative:line" coordorigin="0,0" coordsize="7920,31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1026" type="#_x0000_t75" style="width:7920;height:3140;position:absolute" filled="f" stroked="f">
              <v:imagedata r:id="rId8" o:title=""/>
              <v:path o:extrusionok="f"/>
              <o:lock v:ext="edit" aspectratio="t"/>
            </v:shape>
            <v:shapetype id="_x0000_t202" coordsize="21600,21600" o:spt="202" path="m,l,21600r21600,l21600,xe">
              <v:stroke joinstyle="miter"/>
              <v:path gradientshapeok="t" o:connecttype="rect"/>
            </v:shapetype>
            <v:shape id="文本框 4" o:spid="_x0000_s1027" type="#_x0000_t202" style="width:5212;height:3072;left:1182;position:absolute;top:54" filled="f" stroked="f">
              <o:lock v:ext="edit" aspectratio="f"/>
              <v:textbox inset="0,0,0,0">
                <w:txbxContent>
                  <w:p>
                    <w:pPr>
                      <w:spacing w:before="19" w:line="219" w:lineRule="auto"/>
                      <w:ind w:left="2629"/>
                      <w:rPr>
                        <w:rFonts w:ascii="宋体" w:eastAsia="宋体" w:hAnsi="宋体" w:cs="宋体"/>
                        <w:sz w:val="19"/>
                        <w:szCs w:val="19"/>
                      </w:rPr>
                    </w:pPr>
                    <w:r>
                      <w:rPr>
                        <w:rFonts w:ascii="宋体" w:eastAsia="宋体" w:hAnsi="宋体" w:cs="宋体"/>
                        <w:b/>
                        <w:bCs/>
                        <w:spacing w:val="-14"/>
                        <w:sz w:val="19"/>
                        <w:szCs w:val="19"/>
                      </w:rPr>
                      <w:t>染料、助剂</w:t>
                    </w:r>
                  </w:p>
                  <w:p>
                    <w:pPr>
                      <w:spacing w:before="139" w:line="237" w:lineRule="auto"/>
                      <w:ind w:left="2017"/>
                      <w:rPr>
                        <w:rFonts w:ascii="仿宋" w:eastAsia="仿宋" w:hAnsi="仿宋" w:cs="仿宋"/>
                        <w:sz w:val="19"/>
                        <w:szCs w:val="19"/>
                      </w:rPr>
                    </w:pPr>
                    <w:r>
                      <w:rPr>
                        <w:rFonts w:ascii="宋体" w:eastAsia="宋体" w:hAnsi="宋体" w:cs="宋体"/>
                        <w:spacing w:val="-8"/>
                        <w:sz w:val="19"/>
                        <w:szCs w:val="19"/>
                      </w:rPr>
                      <w:t>噪声</w:t>
                    </w:r>
                    <w:r>
                      <w:rPr>
                        <w:rFonts w:ascii="宋体" w:eastAsia="宋体" w:hAnsi="宋体" w:cs="宋体"/>
                        <w:spacing w:val="13"/>
                        <w:sz w:val="19"/>
                        <w:szCs w:val="19"/>
                      </w:rPr>
                      <w:t xml:space="preserve">       </w:t>
                    </w:r>
                    <w:r>
                      <w:rPr>
                        <w:rFonts w:ascii="仿宋" w:eastAsia="仿宋" w:hAnsi="仿宋" w:cs="仿宋"/>
                        <w:b/>
                        <w:bCs/>
                        <w:spacing w:val="-8"/>
                        <w:sz w:val="19"/>
                        <w:szCs w:val="19"/>
                      </w:rPr>
                      <w:t>噪声</w:t>
                    </w:r>
                  </w:p>
                  <w:p>
                    <w:pPr>
                      <w:spacing w:before="282" w:line="220" w:lineRule="auto"/>
                      <w:ind w:left="1949"/>
                      <w:rPr>
                        <w:rFonts w:ascii="宋体" w:eastAsia="宋体" w:hAnsi="宋体" w:cs="宋体"/>
                        <w:sz w:val="19"/>
                        <w:szCs w:val="19"/>
                      </w:rPr>
                    </w:pPr>
                    <w:r>
                      <w:rPr>
                        <w:rFonts w:ascii="宋体" w:eastAsia="宋体" w:hAnsi="宋体" w:cs="宋体"/>
                        <w:b/>
                        <w:bCs/>
                        <w:spacing w:val="-14"/>
                        <w:sz w:val="19"/>
                        <w:szCs w:val="19"/>
                      </w:rPr>
                      <w:t>水洗2次</w:t>
                    </w:r>
                    <w:r>
                      <w:rPr>
                        <w:rFonts w:ascii="宋体" w:eastAsia="宋体" w:hAnsi="宋体" w:cs="宋体"/>
                        <w:spacing w:val="9"/>
                        <w:sz w:val="19"/>
                        <w:szCs w:val="19"/>
                      </w:rPr>
                      <w:t xml:space="preserve">     </w:t>
                    </w:r>
                    <w:r>
                      <w:rPr>
                        <w:rFonts w:ascii="宋体" w:eastAsia="宋体" w:hAnsi="宋体" w:cs="宋体"/>
                        <w:b/>
                        <w:bCs/>
                        <w:spacing w:val="-14"/>
                        <w:sz w:val="19"/>
                        <w:szCs w:val="19"/>
                      </w:rPr>
                      <w:t>染色</w:t>
                    </w:r>
                  </w:p>
                  <w:p/>
                  <w:p>
                    <w:pPr>
                      <w:spacing w:before="62" w:line="196" w:lineRule="auto"/>
                      <w:ind w:left="20"/>
                      <w:rPr>
                        <w:rFonts w:ascii="宋体" w:eastAsia="宋体" w:hAnsi="宋体" w:cs="宋体"/>
                        <w:sz w:val="19"/>
                        <w:szCs w:val="19"/>
                      </w:rPr>
                    </w:pPr>
                    <w:r>
                      <w:rPr>
                        <w:rFonts w:ascii="宋体" w:eastAsia="宋体" w:hAnsi="宋体" w:cs="宋体"/>
                        <w:b/>
                        <w:bCs/>
                        <w:spacing w:val="-4"/>
                        <w:sz w:val="19"/>
                        <w:szCs w:val="19"/>
                      </w:rPr>
                      <w:t>废纱</w:t>
                    </w:r>
                  </w:p>
                  <w:p>
                    <w:pPr>
                      <w:spacing w:line="181" w:lineRule="auto"/>
                      <w:ind w:left="3557"/>
                      <w:rPr>
                        <w:rFonts w:ascii="仿宋" w:eastAsia="仿宋" w:hAnsi="仿宋" w:cs="仿宋"/>
                        <w:sz w:val="19"/>
                        <w:szCs w:val="19"/>
                      </w:rPr>
                    </w:pPr>
                    <w:r>
                      <w:rPr>
                        <w:rFonts w:ascii="仿宋" w:eastAsia="仿宋" w:hAnsi="仿宋" w:cs="仿宋"/>
                        <w:spacing w:val="-4"/>
                        <w:sz w:val="19"/>
                        <w:szCs w:val="19"/>
                      </w:rPr>
                      <w:t>废水</w:t>
                    </w:r>
                  </w:p>
                  <w:p>
                    <w:pPr>
                      <w:spacing w:before="1" w:line="214" w:lineRule="auto"/>
                      <w:ind w:right="14"/>
                      <w:jc w:val="right"/>
                      <w:rPr>
                        <w:rFonts w:ascii="仿宋" w:eastAsia="仿宋" w:hAnsi="仿宋" w:cs="仿宋"/>
                        <w:sz w:val="19"/>
                        <w:szCs w:val="19"/>
                      </w:rPr>
                    </w:pPr>
                    <w:r>
                      <w:rPr>
                        <w:rFonts w:ascii="仿宋" w:eastAsia="仿宋" w:hAnsi="仿宋" w:cs="仿宋"/>
                        <w:spacing w:val="-6"/>
                        <w:sz w:val="19"/>
                        <w:szCs w:val="19"/>
                      </w:rPr>
                      <w:t>噪声</w:t>
                    </w:r>
                  </w:p>
                  <w:p>
                    <w:pPr>
                      <w:spacing w:line="245" w:lineRule="auto"/>
                    </w:pPr>
                  </w:p>
                  <w:p>
                    <w:pPr>
                      <w:spacing w:before="62" w:line="219" w:lineRule="auto"/>
                      <w:ind w:right="15"/>
                      <w:jc w:val="right"/>
                      <w:rPr>
                        <w:rFonts w:ascii="宋体" w:eastAsia="宋体" w:hAnsi="宋体" w:cs="宋体"/>
                        <w:sz w:val="19"/>
                        <w:szCs w:val="19"/>
                      </w:rPr>
                    </w:pPr>
                    <w:r>
                      <w:rPr>
                        <w:rFonts w:ascii="宋体" w:eastAsia="宋体" w:hAnsi="宋体" w:cs="宋体"/>
                        <w:b/>
                        <w:bCs/>
                        <w:spacing w:val="-5"/>
                        <w:sz w:val="19"/>
                        <w:szCs w:val="19"/>
                      </w:rPr>
                      <w:t>络简</w:t>
                    </w:r>
                  </w:p>
                  <w:p>
                    <w:pPr>
                      <w:spacing w:before="276" w:line="220" w:lineRule="auto"/>
                      <w:ind w:left="3679"/>
                      <w:rPr>
                        <w:rFonts w:ascii="宋体" w:eastAsia="宋体" w:hAnsi="宋体" w:cs="宋体"/>
                        <w:sz w:val="19"/>
                        <w:szCs w:val="19"/>
                      </w:rPr>
                    </w:pPr>
                    <w:r>
                      <w:rPr>
                        <w:rFonts w:ascii="宋体" w:eastAsia="宋体" w:hAnsi="宋体" w:cs="宋体"/>
                        <w:b/>
                        <w:bCs/>
                        <w:spacing w:val="-4"/>
                        <w:sz w:val="19"/>
                        <w:szCs w:val="19"/>
                      </w:rPr>
                      <w:t>废纱</w:t>
                    </w:r>
                  </w:p>
                </w:txbxContent>
              </v:textbox>
            </v:shape>
            <v:shape id="文本框 5" o:spid="_x0000_s1028" type="#_x0000_t202" style="width:632;height:736;left:5042;position:absolute;top:438" filled="f" stroked="f">
              <o:lock v:ext="edit" aspectratio="f"/>
              <v:textbox inset="0,0,0,0">
                <w:txbxContent>
                  <w:p>
                    <w:pPr>
                      <w:spacing w:before="20" w:line="220" w:lineRule="auto"/>
                      <w:ind w:left="147"/>
                      <w:rPr>
                        <w:rFonts w:ascii="宋体" w:eastAsia="宋体" w:hAnsi="宋体" w:cs="宋体"/>
                        <w:sz w:val="19"/>
                        <w:szCs w:val="19"/>
                      </w:rPr>
                    </w:pPr>
                    <w:r>
                      <w:rPr>
                        <w:rFonts w:ascii="宋体" w:eastAsia="宋体" w:hAnsi="宋体" w:cs="宋体"/>
                        <w:spacing w:val="-13"/>
                        <w:sz w:val="19"/>
                        <w:szCs w:val="19"/>
                      </w:rPr>
                      <w:t>噪声</w:t>
                    </w:r>
                  </w:p>
                  <w:p>
                    <w:pPr>
                      <w:spacing w:before="280" w:line="219" w:lineRule="auto"/>
                      <w:jc w:val="right"/>
                      <w:rPr>
                        <w:rFonts w:ascii="宋体" w:eastAsia="宋体" w:hAnsi="宋体" w:cs="宋体"/>
                        <w:sz w:val="19"/>
                        <w:szCs w:val="19"/>
                      </w:rPr>
                    </w:pPr>
                    <w:r>
                      <w:rPr>
                        <w:rFonts w:ascii="宋体" w:eastAsia="宋体" w:hAnsi="宋体" w:cs="宋体"/>
                        <w:b/>
                        <w:bCs/>
                        <w:spacing w:val="-19"/>
                        <w:w w:val="97"/>
                        <w:sz w:val="19"/>
                        <w:szCs w:val="19"/>
                      </w:rPr>
                      <w:t>水洗</w:t>
                    </w:r>
                    <w:r>
                      <w:rPr>
                        <w:rFonts w:ascii="宋体" w:eastAsia="宋体" w:hAnsi="宋体" w:cs="宋体"/>
                        <w:b/>
                        <w:bCs/>
                        <w:spacing w:val="-18"/>
                        <w:w w:val="97"/>
                        <w:sz w:val="19"/>
                        <w:szCs w:val="19"/>
                      </w:rPr>
                      <w:t>5</w:t>
                    </w:r>
                    <w:r>
                      <w:rPr>
                        <w:rFonts w:ascii="宋体" w:eastAsia="宋体" w:hAnsi="宋体" w:cs="宋体"/>
                        <w:b/>
                        <w:bCs/>
                        <w:spacing w:val="-8"/>
                        <w:w w:val="97"/>
                        <w:sz w:val="19"/>
                        <w:szCs w:val="19"/>
                      </w:rPr>
                      <w:t>次</w:t>
                    </w:r>
                  </w:p>
                </w:txbxContent>
              </v:textbox>
            </v:shape>
            <v:shape id="文本框 6" o:spid="_x0000_s1029" type="#_x0000_t202" style="width:470;height:781;left:1112;position:absolute;top:393" filled="f" stroked="f">
              <o:lock v:ext="edit" aspectratio="f"/>
              <v:textbox inset="0,0,0,0">
                <w:txbxContent>
                  <w:p>
                    <w:pPr>
                      <w:spacing w:before="20" w:line="222" w:lineRule="auto"/>
                      <w:ind w:right="9"/>
                      <w:jc w:val="right"/>
                      <w:rPr>
                        <w:rFonts w:ascii="仿宋" w:eastAsia="仿宋" w:hAnsi="仿宋" w:cs="仿宋"/>
                        <w:sz w:val="19"/>
                        <w:szCs w:val="19"/>
                      </w:rPr>
                    </w:pPr>
                    <w:r>
                      <w:rPr>
                        <w:rFonts w:ascii="仿宋" w:eastAsia="仿宋" w:hAnsi="仿宋" w:cs="仿宋"/>
                        <w:b/>
                        <w:bCs/>
                        <w:spacing w:val="-8"/>
                        <w:sz w:val="19"/>
                        <w:szCs w:val="19"/>
                      </w:rPr>
                      <w:t>噪声</w:t>
                    </w:r>
                  </w:p>
                  <w:p>
                    <w:pPr>
                      <w:spacing w:line="259" w:lineRule="auto"/>
                    </w:pPr>
                  </w:p>
                  <w:p>
                    <w:pPr>
                      <w:spacing w:before="62" w:line="219" w:lineRule="auto"/>
                      <w:ind w:left="20"/>
                      <w:rPr>
                        <w:rFonts w:ascii="宋体" w:eastAsia="宋体" w:hAnsi="宋体" w:cs="宋体"/>
                        <w:sz w:val="19"/>
                        <w:szCs w:val="19"/>
                      </w:rPr>
                    </w:pPr>
                    <w:r>
                      <w:rPr>
                        <w:rFonts w:ascii="宋体" w:eastAsia="宋体" w:hAnsi="宋体" w:cs="宋体"/>
                        <w:b/>
                        <w:bCs/>
                        <w:spacing w:val="-5"/>
                        <w:sz w:val="19"/>
                        <w:szCs w:val="19"/>
                      </w:rPr>
                      <w:t>络筒</w:t>
                    </w:r>
                  </w:p>
                </w:txbxContent>
              </v:textbox>
            </v:shape>
            <v:shape id="文本框 7" o:spid="_x0000_s1030" type="#_x0000_t202" style="width:422;height:739;left:7009;position:absolute;top:436" filled="f" stroked="f">
              <o:lock v:ext="edit" aspectratio="f"/>
              <v:textbox inset="0,0,0,0">
                <w:txbxContent>
                  <w:p>
                    <w:pPr>
                      <w:spacing w:before="20" w:line="222" w:lineRule="auto"/>
                      <w:ind w:left="20"/>
                      <w:rPr>
                        <w:rFonts w:ascii="仿宋" w:eastAsia="仿宋" w:hAnsi="仿宋" w:cs="仿宋"/>
                        <w:sz w:val="19"/>
                        <w:szCs w:val="19"/>
                      </w:rPr>
                    </w:pPr>
                    <w:r>
                      <w:rPr>
                        <w:rFonts w:ascii="仿宋" w:eastAsia="仿宋" w:hAnsi="仿宋" w:cs="仿宋"/>
                        <w:spacing w:val="1"/>
                        <w:sz w:val="19"/>
                        <w:szCs w:val="19"/>
                      </w:rPr>
                      <w:t>噪声</w:t>
                    </w:r>
                  </w:p>
                  <w:p>
                    <w:pPr>
                      <w:spacing w:before="280" w:line="219" w:lineRule="auto"/>
                      <w:ind w:left="22"/>
                      <w:rPr>
                        <w:rFonts w:ascii="宋体" w:eastAsia="宋体" w:hAnsi="宋体" w:cs="宋体"/>
                        <w:sz w:val="19"/>
                        <w:szCs w:val="19"/>
                      </w:rPr>
                    </w:pPr>
                    <w:r>
                      <w:rPr>
                        <w:rFonts w:ascii="宋体" w:eastAsia="宋体" w:hAnsi="宋体" w:cs="宋体"/>
                        <w:b/>
                        <w:bCs/>
                        <w:spacing w:val="-5"/>
                        <w:sz w:val="19"/>
                        <w:szCs w:val="19"/>
                      </w:rPr>
                      <w:t>脱水</w:t>
                    </w:r>
                  </w:p>
                </w:txbxContent>
              </v:textbox>
            </v:shape>
            <v:shape id="文本框 8" o:spid="_x0000_s1031" type="#_x0000_t202" style="width:415;height:750;left:2200;position:absolute;top:416" filled="f" stroked="f">
              <o:lock v:ext="edit" aspectratio="f"/>
              <v:textbox inset="0,0,0,0">
                <w:txbxContent>
                  <w:p>
                    <w:pPr>
                      <w:spacing w:before="20" w:line="222" w:lineRule="auto"/>
                      <w:ind w:left="20"/>
                      <w:rPr>
                        <w:rFonts w:ascii="仿宋" w:eastAsia="仿宋" w:hAnsi="仿宋" w:cs="仿宋"/>
                        <w:sz w:val="19"/>
                        <w:szCs w:val="19"/>
                      </w:rPr>
                    </w:pPr>
                    <w:r>
                      <w:rPr>
                        <w:rFonts w:ascii="仿宋" w:eastAsia="仿宋" w:hAnsi="仿宋" w:cs="仿宋"/>
                        <w:spacing w:val="-6"/>
                        <w:sz w:val="19"/>
                        <w:szCs w:val="19"/>
                      </w:rPr>
                      <w:t>噪声</w:t>
                    </w:r>
                  </w:p>
                  <w:p>
                    <w:pPr>
                      <w:spacing w:before="291" w:line="221" w:lineRule="auto"/>
                      <w:ind w:left="22"/>
                      <w:rPr>
                        <w:rFonts w:ascii="宋体" w:eastAsia="宋体" w:hAnsi="宋体" w:cs="宋体"/>
                        <w:sz w:val="19"/>
                        <w:szCs w:val="19"/>
                      </w:rPr>
                    </w:pPr>
                    <w:r>
                      <w:rPr>
                        <w:rFonts w:ascii="宋体" w:eastAsia="宋体" w:hAnsi="宋体" w:cs="宋体"/>
                        <w:b/>
                        <w:bCs/>
                        <w:spacing w:val="-5"/>
                        <w:sz w:val="19"/>
                        <w:szCs w:val="19"/>
                      </w:rPr>
                      <w:t>脱脂</w:t>
                    </w:r>
                  </w:p>
                </w:txbxContent>
              </v:textbox>
            </v:shape>
            <v:shape id="文本框 9" o:spid="_x0000_s1032" type="#_x0000_t202" style="width:415;height:645;left:7009;position:absolute;top:1978" filled="f" stroked="f">
              <o:lock v:ext="edit" aspectratio="f"/>
              <v:textbox inset="0,0,0,0">
                <w:txbxContent>
                  <w:p>
                    <w:pPr>
                      <w:spacing w:before="20" w:line="220" w:lineRule="auto"/>
                      <w:ind w:left="20"/>
                      <w:rPr>
                        <w:rFonts w:ascii="宋体" w:eastAsia="宋体" w:hAnsi="宋体" w:cs="宋体"/>
                        <w:sz w:val="19"/>
                        <w:szCs w:val="19"/>
                      </w:rPr>
                    </w:pPr>
                    <w:r>
                      <w:rPr>
                        <w:rFonts w:ascii="宋体" w:eastAsia="宋体" w:hAnsi="宋体" w:cs="宋体"/>
                        <w:spacing w:val="-2"/>
                        <w:sz w:val="19"/>
                        <w:szCs w:val="19"/>
                      </w:rPr>
                      <w:t>废气</w:t>
                    </w:r>
                  </w:p>
                  <w:p>
                    <w:pPr>
                      <w:spacing w:before="189" w:line="219" w:lineRule="auto"/>
                      <w:ind w:left="22"/>
                      <w:rPr>
                        <w:rFonts w:ascii="宋体" w:eastAsia="宋体" w:hAnsi="宋体" w:cs="宋体"/>
                        <w:sz w:val="19"/>
                        <w:szCs w:val="19"/>
                      </w:rPr>
                    </w:pPr>
                    <w:r>
                      <w:rPr>
                        <w:rFonts w:ascii="宋体" w:eastAsia="宋体" w:hAnsi="宋体" w:cs="宋体"/>
                        <w:b/>
                        <w:bCs/>
                        <w:spacing w:val="-4"/>
                        <w:sz w:val="19"/>
                        <w:szCs w:val="19"/>
                      </w:rPr>
                      <w:t>烘干</w:t>
                    </w:r>
                  </w:p>
                </w:txbxContent>
              </v:textbox>
            </v:shape>
            <v:shape id="文本框 10" o:spid="_x0000_s1033" type="#_x0000_t202" style="width:670;height:230;left:52;position:absolute;top:964" filled="f" stroked="f">
              <o:lock v:ext="edit" aspectratio="f"/>
              <v:textbox inset="0,0,0,0">
                <w:txbxContent>
                  <w:p>
                    <w:pPr>
                      <w:spacing w:before="19" w:line="219" w:lineRule="auto"/>
                      <w:jc w:val="right"/>
                      <w:rPr>
                        <w:rFonts w:ascii="宋体" w:eastAsia="宋体" w:hAnsi="宋体" w:cs="宋体"/>
                        <w:sz w:val="19"/>
                        <w:szCs w:val="19"/>
                      </w:rPr>
                    </w:pPr>
                    <w:r>
                      <w:rPr>
                        <w:rFonts w:ascii="宋体" w:eastAsia="宋体" w:hAnsi="宋体" w:cs="宋体"/>
                        <w:b/>
                        <w:bCs/>
                        <w:spacing w:val="-17"/>
                        <w:sz w:val="19"/>
                        <w:szCs w:val="19"/>
                      </w:rPr>
                      <w:t>简子纱</w:t>
                    </w:r>
                    <w:r>
                      <w:rPr>
                        <w:rFonts w:ascii="宋体" w:eastAsia="宋体" w:hAnsi="宋体" w:cs="宋体"/>
                        <w:spacing w:val="-5"/>
                        <w:w w:val="57"/>
                        <w:sz w:val="19"/>
                        <w:szCs w:val="19"/>
                      </w:rPr>
                      <w:t>—</w:t>
                    </w:r>
                  </w:p>
                </w:txbxContent>
              </v:textbox>
            </v:shape>
            <v:shape id="文本框 11" o:spid="_x0000_s1034" type="#_x0000_t202" style="width:575;height:230;left:5832;position:absolute;top:84" filled="f" stroked="f">
              <o:lock v:ext="edit" aspectratio="f"/>
              <v:textbox inset="0,0,0,0">
                <w:txbxContent>
                  <w:p>
                    <w:pPr>
                      <w:spacing w:before="19" w:line="219" w:lineRule="auto"/>
                      <w:ind w:left="20"/>
                      <w:rPr>
                        <w:rFonts w:ascii="宋体" w:eastAsia="宋体" w:hAnsi="宋体" w:cs="宋体"/>
                        <w:sz w:val="19"/>
                        <w:szCs w:val="19"/>
                      </w:rPr>
                    </w:pPr>
                    <w:r>
                      <w:rPr>
                        <w:rFonts w:ascii="宋体" w:eastAsia="宋体" w:hAnsi="宋体" w:cs="宋体"/>
                        <w:b/>
                        <w:bCs/>
                        <w:spacing w:val="-10"/>
                        <w:sz w:val="19"/>
                        <w:szCs w:val="19"/>
                      </w:rPr>
                      <w:t>柔软剂</w:t>
                    </w:r>
                  </w:p>
                </w:txbxContent>
              </v:textbox>
            </v:shape>
            <v:shape id="文本框 12" o:spid="_x0000_s1035" type="#_x0000_t202" style="width:472;height:230;left:3912;position:absolute;top:2396" filled="f" stroked="f">
              <o:lock v:ext="edit" aspectratio="f"/>
              <v:textbox inset="0,0,0,0">
                <w:txbxContent>
                  <w:p>
                    <w:pPr>
                      <w:spacing w:before="19" w:line="221" w:lineRule="auto"/>
                      <w:jc w:val="right"/>
                      <w:rPr>
                        <w:rFonts w:ascii="宋体" w:eastAsia="宋体" w:hAnsi="宋体" w:cs="宋体"/>
                        <w:sz w:val="19"/>
                        <w:szCs w:val="19"/>
                      </w:rPr>
                    </w:pPr>
                    <w:r>
                      <w:rPr>
                        <w:rFonts w:ascii="宋体" w:eastAsia="宋体" w:hAnsi="宋体" w:cs="宋体"/>
                        <w:b/>
                        <w:bCs/>
                        <w:spacing w:val="-67"/>
                        <w:sz w:val="19"/>
                        <w:szCs w:val="19"/>
                      </w:rPr>
                      <w:t>成品</w:t>
                    </w:r>
                    <w:r>
                      <w:rPr>
                        <w:rFonts w:ascii="宋体" w:eastAsia="宋体" w:hAnsi="宋体" w:cs="宋体"/>
                        <w:spacing w:val="-40"/>
                        <w:sz w:val="19"/>
                        <w:szCs w:val="19"/>
                      </w:rPr>
                      <w:t xml:space="preserve"> </w:t>
                    </w:r>
                    <w:r>
                      <w:rPr>
                        <w:rFonts w:ascii="宋体" w:eastAsia="宋体" w:hAnsi="宋体" w:cs="宋体"/>
                        <w:b/>
                        <w:bCs/>
                        <w:spacing w:val="-67"/>
                        <w:sz w:val="19"/>
                        <w:szCs w:val="19"/>
                      </w:rPr>
                      <w:t>·</w:t>
                    </w:r>
                  </w:p>
                </w:txbxContent>
              </v:textbox>
            </v:shape>
            <v:shape id="文本框 13" o:spid="_x0000_s1036" type="#_x0000_t202" style="width:407;height:245;left:6212;position:absolute;top:413" filled="f" stroked="f">
              <o:lock v:ext="edit" aspectratio="f"/>
              <v:textbox inset="0,0,0,0">
                <w:txbxContent>
                  <w:p>
                    <w:pPr>
                      <w:spacing w:before="20" w:line="232" w:lineRule="auto"/>
                      <w:jc w:val="right"/>
                      <w:rPr>
                        <w:rFonts w:ascii="宋体" w:eastAsia="宋体" w:hAnsi="宋体" w:cs="宋体"/>
                        <w:sz w:val="19"/>
                        <w:szCs w:val="19"/>
                      </w:rPr>
                    </w:pPr>
                    <w:r>
                      <w:rPr>
                        <w:rFonts w:ascii="仿宋" w:eastAsia="仿宋" w:hAnsi="仿宋" w:cs="仿宋"/>
                        <w:b/>
                        <w:bCs/>
                        <w:spacing w:val="-19"/>
                        <w:w w:val="87"/>
                        <w:sz w:val="19"/>
                        <w:szCs w:val="19"/>
                      </w:rPr>
                      <w:t>噪)</w:t>
                    </w:r>
                    <w:r>
                      <w:rPr>
                        <w:rFonts w:ascii="宋体" w:eastAsia="宋体" w:hAnsi="宋体" w:cs="宋体"/>
                        <w:spacing w:val="-13"/>
                        <w:w w:val="87"/>
                        <w:sz w:val="19"/>
                        <w:szCs w:val="19"/>
                      </w:rPr>
                      <w:t>声</w:t>
                    </w:r>
                  </w:p>
                </w:txbxContent>
              </v:textbox>
            </v:shape>
            <v:shape id="文本框 14" o:spid="_x0000_s1037" type="#_x0000_t202" style="width:412;height:232;left:1942;position:absolute;top:65" filled="f" stroked="f">
              <o:lock v:ext="edit" aspectratio="f"/>
              <v:textbox inset="0,0,0,0">
                <w:txbxContent>
                  <w:p>
                    <w:pPr>
                      <w:spacing w:before="20" w:line="223" w:lineRule="auto"/>
                      <w:ind w:left="20"/>
                      <w:rPr>
                        <w:rFonts w:ascii="黑体" w:eastAsia="黑体" w:hAnsi="黑体" w:cs="黑体"/>
                        <w:sz w:val="19"/>
                        <w:szCs w:val="19"/>
                      </w:rPr>
                    </w:pPr>
                    <w:r>
                      <w:rPr>
                        <w:rFonts w:ascii="黑体" w:eastAsia="黑体" w:hAnsi="黑体" w:cs="黑体"/>
                        <w:b/>
                        <w:bCs/>
                        <w:spacing w:val="-4"/>
                        <w:sz w:val="19"/>
                        <w:szCs w:val="19"/>
                      </w:rPr>
                      <w:t>助剂</w:t>
                    </w:r>
                  </w:p>
                </w:txbxContent>
              </v:textbox>
            </v:shape>
            <v:shape id="文本框 15" o:spid="_x0000_s1038" type="#_x0000_t202" style="width:412;height:230;left:4842;position:absolute;top:2394" filled="f" stroked="f">
              <o:lock v:ext="edit" aspectratio="f"/>
              <v:textbox inset="0,0,0,0">
                <w:txbxContent>
                  <w:p>
                    <w:pPr>
                      <w:spacing w:before="20" w:line="219" w:lineRule="auto"/>
                      <w:ind w:left="20"/>
                      <w:rPr>
                        <w:rFonts w:ascii="宋体" w:eastAsia="宋体" w:hAnsi="宋体" w:cs="宋体"/>
                        <w:sz w:val="19"/>
                        <w:szCs w:val="19"/>
                      </w:rPr>
                    </w:pPr>
                    <w:r>
                      <w:rPr>
                        <w:rFonts w:ascii="宋体" w:eastAsia="宋体" w:hAnsi="宋体" w:cs="宋体"/>
                        <w:b/>
                        <w:bCs/>
                        <w:spacing w:val="-4"/>
                        <w:sz w:val="19"/>
                        <w:szCs w:val="19"/>
                      </w:rPr>
                      <w:t>检验</w:t>
                    </w:r>
                  </w:p>
                </w:txbxContent>
              </v:textbox>
            </v:shape>
            <v:shape id="文本框 16" o:spid="_x0000_s1039" type="#_x0000_t202" style="width:412;height:230;left:6132;position:absolute;top:945" filled="f" stroked="f">
              <o:lock v:ext="edit" aspectratio="f"/>
              <v:textbox inset="0,0,0,0">
                <w:txbxContent>
                  <w:p>
                    <w:pPr>
                      <w:spacing w:before="20" w:line="220" w:lineRule="auto"/>
                      <w:ind w:left="20"/>
                      <w:rPr>
                        <w:rFonts w:ascii="宋体" w:eastAsia="宋体" w:hAnsi="宋体" w:cs="宋体"/>
                        <w:sz w:val="19"/>
                        <w:szCs w:val="19"/>
                      </w:rPr>
                    </w:pPr>
                    <w:r>
                      <w:rPr>
                        <w:rFonts w:ascii="宋体" w:eastAsia="宋体" w:hAnsi="宋体" w:cs="宋体"/>
                        <w:b/>
                        <w:bCs/>
                        <w:spacing w:val="-5"/>
                        <w:sz w:val="19"/>
                        <w:szCs w:val="19"/>
                      </w:rPr>
                      <w:t>柔软</w:t>
                    </w:r>
                  </w:p>
                </w:txbxContent>
              </v:textbox>
            </v:shape>
            <w10:wrap type="none"/>
            <w10:anchorlock/>
          </v:group>
        </w:pict>
      </w:r>
    </w:p>
    <w:p>
      <w:pPr>
        <w:pStyle w:val="BodyText"/>
        <w:spacing w:line="272" w:lineRule="auto"/>
      </w:pPr>
    </w:p>
    <w:p>
      <w:pPr>
        <w:spacing w:before="62" w:line="221" w:lineRule="auto"/>
        <w:ind w:left="3385"/>
        <w:rPr>
          <w:rFonts w:ascii="黑体" w:eastAsia="黑体" w:hAnsi="黑体" w:cs="黑体"/>
          <w:sz w:val="19"/>
          <w:szCs w:val="19"/>
        </w:rPr>
      </w:pPr>
      <w:r>
        <w:rPr>
          <w:rFonts w:ascii="黑体" w:eastAsia="黑体" w:hAnsi="黑体" w:cs="黑体"/>
          <w:spacing w:val="16"/>
          <w:sz w:val="19"/>
          <w:szCs w:val="19"/>
        </w:rPr>
        <w:t>图1-</w:t>
      </w:r>
      <w:r>
        <w:rPr>
          <w:rFonts w:ascii="黑体" w:eastAsia="黑体" w:hAnsi="黑体" w:cs="黑体"/>
          <w:spacing w:val="-49"/>
          <w:sz w:val="19"/>
          <w:szCs w:val="19"/>
        </w:rPr>
        <w:t xml:space="preserve"> </w:t>
      </w:r>
      <w:r>
        <w:rPr>
          <w:rFonts w:ascii="黑体" w:eastAsia="黑体" w:hAnsi="黑体" w:cs="黑体"/>
          <w:spacing w:val="16"/>
          <w:sz w:val="19"/>
          <w:szCs w:val="19"/>
        </w:rPr>
        <w:t>1</w:t>
      </w:r>
      <w:r>
        <w:rPr>
          <w:rFonts w:ascii="黑体" w:eastAsia="黑体" w:hAnsi="黑体" w:cs="黑体"/>
          <w:spacing w:val="86"/>
          <w:sz w:val="19"/>
          <w:szCs w:val="19"/>
        </w:rPr>
        <w:t xml:space="preserve"> </w:t>
      </w:r>
      <w:r>
        <w:rPr>
          <w:rFonts w:ascii="黑体" w:eastAsia="黑体" w:hAnsi="黑体" w:cs="黑体"/>
          <w:spacing w:val="16"/>
          <w:sz w:val="19"/>
          <w:szCs w:val="19"/>
        </w:rPr>
        <w:t>筒子纱染色工艺流程图</w:t>
      </w:r>
    </w:p>
    <w:p>
      <w:pPr>
        <w:spacing w:before="245" w:line="220" w:lineRule="auto"/>
        <w:ind w:left="454"/>
        <w:rPr>
          <w:rFonts w:ascii="宋体" w:eastAsia="宋体" w:hAnsi="宋体" w:cs="宋体"/>
          <w:sz w:val="19"/>
          <w:szCs w:val="19"/>
        </w:rPr>
      </w:pPr>
      <w:r>
        <w:rPr>
          <w:rFonts w:ascii="宋体" w:eastAsia="宋体" w:hAnsi="宋体" w:cs="宋体"/>
          <w:spacing w:val="25"/>
          <w:sz w:val="19"/>
          <w:szCs w:val="19"/>
        </w:rPr>
        <w:t>(2)袜子染色工艺</w:t>
      </w:r>
    </w:p>
    <w:p>
      <w:pPr>
        <w:pStyle w:val="BodyText"/>
        <w:spacing w:before="195" w:line="1900" w:lineRule="exact"/>
        <w:ind w:firstLine="264"/>
      </w:pPr>
      <w:r>
        <w:rPr>
          <w:position w:val="-37"/>
        </w:rPr>
        <w:pict>
          <v:group id="组合 17" o:spid="_x0000_i1040" style="width:397.55pt;height:95pt;mso-position-horizontal-relative:char;mso-position-vertical-relative:line" coordorigin="0,0" coordsize="7950,1900">
            <v:shape id="图片 18" o:spid="_x0000_s1041" type="#_x0000_t75" style="width:7950;height:1900;position:absolute" filled="f" stroked="f">
              <v:imagedata r:id="rId9" o:title=""/>
              <v:path o:extrusionok="f"/>
              <o:lock v:ext="edit" aspectratio="t"/>
            </v:shape>
            <v:shape id="文本框 19" o:spid="_x0000_s1042" type="#_x0000_t202" style="width:6014;height:1800;left:1062;position:absolute;top:75" filled="f" stroked="f">
              <o:lock v:ext="edit" aspectratio="f"/>
              <v:textbox inset="0,0,0,0">
                <w:txbxContent>
                  <w:p>
                    <w:pPr>
                      <w:spacing w:before="20" w:line="277" w:lineRule="exact"/>
                      <w:ind w:left="489"/>
                      <w:rPr>
                        <w:rFonts w:ascii="黑体" w:eastAsia="黑体" w:hAnsi="黑体" w:cs="黑体"/>
                        <w:sz w:val="19"/>
                        <w:szCs w:val="19"/>
                      </w:rPr>
                    </w:pPr>
                    <w:r>
                      <w:rPr>
                        <w:rFonts w:ascii="宋体" w:eastAsia="宋体" w:hAnsi="宋体" w:cs="宋体"/>
                        <w:b/>
                        <w:bCs/>
                        <w:spacing w:val="-16"/>
                        <w:position w:val="6"/>
                        <w:sz w:val="19"/>
                        <w:szCs w:val="19"/>
                      </w:rPr>
                      <w:t>染料、</w:t>
                    </w:r>
                    <w:r>
                      <w:rPr>
                        <w:rFonts w:ascii="黑体" w:eastAsia="黑体" w:hAnsi="黑体" w:cs="黑体"/>
                        <w:b/>
                        <w:bCs/>
                        <w:spacing w:val="-16"/>
                        <w:position w:val="6"/>
                        <w:sz w:val="19"/>
                        <w:szCs w:val="19"/>
                      </w:rPr>
                      <w:t>助剂</w:t>
                    </w:r>
                  </w:p>
                  <w:p>
                    <w:pPr>
                      <w:spacing w:line="222" w:lineRule="auto"/>
                      <w:ind w:left="20"/>
                      <w:rPr>
                        <w:rFonts w:ascii="仿宋" w:eastAsia="仿宋" w:hAnsi="仿宋" w:cs="仿宋"/>
                        <w:sz w:val="19"/>
                        <w:szCs w:val="19"/>
                      </w:rPr>
                    </w:pPr>
                    <w:r>
                      <w:rPr>
                        <w:rFonts w:ascii="宋体" w:eastAsia="宋体" w:hAnsi="宋体" w:cs="宋体"/>
                        <w:b/>
                        <w:bCs/>
                        <w:spacing w:val="-9"/>
                        <w:sz w:val="19"/>
                        <w:szCs w:val="19"/>
                      </w:rPr>
                      <w:t>噪声</w:t>
                    </w:r>
                    <w:r>
                      <w:rPr>
                        <w:rFonts w:ascii="宋体" w:eastAsia="宋体" w:hAnsi="宋体" w:cs="宋体"/>
                        <w:spacing w:val="11"/>
                        <w:sz w:val="19"/>
                        <w:szCs w:val="19"/>
                      </w:rPr>
                      <w:t xml:space="preserve">      </w:t>
                    </w:r>
                    <w:r>
                      <w:rPr>
                        <w:rFonts w:ascii="仿宋" w:eastAsia="仿宋" w:hAnsi="仿宋" w:cs="仿宋"/>
                        <w:b/>
                        <w:bCs/>
                        <w:spacing w:val="-9"/>
                        <w:sz w:val="19"/>
                        <w:szCs w:val="19"/>
                      </w:rPr>
                      <w:t>噪声</w:t>
                    </w:r>
                  </w:p>
                  <w:p>
                    <w:pPr>
                      <w:spacing w:line="269" w:lineRule="auto"/>
                    </w:pPr>
                  </w:p>
                  <w:p>
                    <w:pPr>
                      <w:spacing w:before="62" w:line="220" w:lineRule="auto"/>
                      <w:ind w:left="20"/>
                      <w:rPr>
                        <w:rFonts w:ascii="宋体" w:eastAsia="宋体" w:hAnsi="宋体" w:cs="宋体"/>
                        <w:sz w:val="19"/>
                        <w:szCs w:val="19"/>
                      </w:rPr>
                    </w:pPr>
                    <w:r>
                      <w:rPr>
                        <w:rFonts w:ascii="宋体" w:eastAsia="宋体" w:hAnsi="宋体" w:cs="宋体"/>
                        <w:b/>
                        <w:bCs/>
                        <w:spacing w:val="-4"/>
                        <w:sz w:val="19"/>
                        <w:szCs w:val="19"/>
                      </w:rPr>
                      <w:t>水洗</w:t>
                    </w:r>
                    <w:r>
                      <w:rPr>
                        <w:rFonts w:ascii="宋体" w:eastAsia="宋体" w:hAnsi="宋体" w:cs="宋体"/>
                        <w:spacing w:val="-4"/>
                        <w:sz w:val="19"/>
                        <w:szCs w:val="19"/>
                      </w:rPr>
                      <w:t xml:space="preserve">      </w:t>
                    </w:r>
                    <w:r>
                      <w:rPr>
                        <w:rFonts w:ascii="宋体" w:eastAsia="宋体" w:hAnsi="宋体" w:cs="宋体"/>
                        <w:b/>
                        <w:bCs/>
                        <w:spacing w:val="-4"/>
                        <w:sz w:val="19"/>
                        <w:szCs w:val="19"/>
                      </w:rPr>
                      <w:t>染色</w:t>
                    </w:r>
                  </w:p>
                  <w:p>
                    <w:pPr>
                      <w:spacing w:line="280" w:lineRule="auto"/>
                    </w:pPr>
                  </w:p>
                  <w:p>
                    <w:pPr>
                      <w:spacing w:before="62" w:line="170" w:lineRule="auto"/>
                      <w:ind w:right="16"/>
                      <w:jc w:val="right"/>
                      <w:rPr>
                        <w:rFonts w:ascii="宋体" w:eastAsia="宋体" w:hAnsi="宋体" w:cs="宋体"/>
                        <w:sz w:val="19"/>
                        <w:szCs w:val="19"/>
                      </w:rPr>
                    </w:pPr>
                    <w:r>
                      <w:rPr>
                        <w:rFonts w:ascii="宋体" w:eastAsia="宋体" w:hAnsi="宋体" w:cs="宋体"/>
                        <w:b/>
                        <w:bCs/>
                        <w:spacing w:val="-4"/>
                        <w:sz w:val="19"/>
                        <w:szCs w:val="19"/>
                      </w:rPr>
                      <w:t>废袜</w:t>
                    </w:r>
                  </w:p>
                  <w:p>
                    <w:pPr>
                      <w:spacing w:line="204" w:lineRule="auto"/>
                      <w:ind w:left="1639"/>
                      <w:rPr>
                        <w:rFonts w:ascii="宋体" w:eastAsia="宋体" w:hAnsi="宋体" w:cs="宋体"/>
                        <w:sz w:val="19"/>
                        <w:szCs w:val="19"/>
                      </w:rPr>
                    </w:pPr>
                    <w:r>
                      <w:rPr>
                        <w:rFonts w:ascii="宋体" w:eastAsia="宋体" w:hAnsi="宋体" w:cs="宋体"/>
                        <w:b/>
                        <w:bCs/>
                        <w:spacing w:val="-4"/>
                        <w:sz w:val="19"/>
                        <w:szCs w:val="19"/>
                      </w:rPr>
                      <w:t>废水</w:t>
                    </w:r>
                  </w:p>
                </w:txbxContent>
              </v:textbox>
            </v:shape>
            <v:shape id="文本框 20" o:spid="_x0000_s1043" type="#_x0000_t202" style="width:760;height:1061;left:3612;position:absolute;top:84" filled="f" stroked="f">
              <o:lock v:ext="edit" aspectratio="f"/>
              <v:textbox inset="0,0,0,0">
                <w:txbxContent>
                  <w:p>
                    <w:pPr>
                      <w:spacing w:before="19" w:line="252" w:lineRule="auto"/>
                      <w:ind w:left="379" w:right="20" w:hanging="359"/>
                      <w:rPr>
                        <w:rFonts w:ascii="仿宋" w:eastAsia="仿宋" w:hAnsi="仿宋" w:cs="仿宋"/>
                        <w:sz w:val="19"/>
                        <w:szCs w:val="19"/>
                      </w:rPr>
                    </w:pPr>
                    <w:r>
                      <w:rPr>
                        <w:rFonts w:ascii="宋体" w:eastAsia="宋体" w:hAnsi="宋体" w:cs="宋体"/>
                        <w:b/>
                        <w:bCs/>
                        <w:spacing w:val="-5"/>
                        <w:sz w:val="19"/>
                        <w:szCs w:val="19"/>
                      </w:rPr>
                      <w:t>柔软剂</w:t>
                    </w:r>
                    <w:r>
                      <w:rPr>
                        <w:rFonts w:ascii="宋体" w:eastAsia="宋体" w:hAnsi="宋体" w:cs="宋体"/>
                        <w:sz w:val="19"/>
                        <w:szCs w:val="19"/>
                      </w:rPr>
                      <w:t xml:space="preserve">  </w:t>
                    </w:r>
                    <w:r>
                      <w:rPr>
                        <w:rFonts w:ascii="仿宋" w:eastAsia="仿宋" w:hAnsi="仿宋" w:cs="仿宋"/>
                        <w:b/>
                        <w:bCs/>
                        <w:spacing w:val="-13"/>
                        <w:sz w:val="19"/>
                        <w:szCs w:val="19"/>
                      </w:rPr>
                      <w:t>噪声</w:t>
                    </w:r>
                  </w:p>
                  <w:p>
                    <w:pPr>
                      <w:spacing w:line="250" w:lineRule="auto"/>
                    </w:pPr>
                  </w:p>
                  <w:p>
                    <w:pPr>
                      <w:spacing w:before="61" w:line="220" w:lineRule="auto"/>
                      <w:ind w:left="300"/>
                      <w:rPr>
                        <w:rFonts w:ascii="宋体" w:eastAsia="宋体" w:hAnsi="宋体" w:cs="宋体"/>
                        <w:sz w:val="19"/>
                        <w:szCs w:val="19"/>
                      </w:rPr>
                    </w:pPr>
                    <w:r>
                      <w:rPr>
                        <w:rFonts w:ascii="宋体" w:eastAsia="宋体" w:hAnsi="宋体" w:cs="宋体"/>
                        <w:b/>
                        <w:bCs/>
                        <w:spacing w:val="-5"/>
                        <w:sz w:val="19"/>
                        <w:szCs w:val="19"/>
                      </w:rPr>
                      <w:t>柔软</w:t>
                    </w:r>
                  </w:p>
                </w:txbxContent>
              </v:textbox>
            </v:shape>
            <v:shape id="文本框 21" o:spid="_x0000_s1044" type="#_x0000_t202" style="width:651;height:751;left:2862;position:absolute;top:383" filled="f" stroked="f">
              <o:lock v:ext="edit" aspectratio="f"/>
              <v:textbox inset="0,0,0,0">
                <w:txbxContent>
                  <w:p>
                    <w:pPr>
                      <w:spacing w:before="20" w:line="222" w:lineRule="auto"/>
                      <w:ind w:left="150"/>
                      <w:rPr>
                        <w:rFonts w:ascii="仿宋" w:eastAsia="仿宋" w:hAnsi="仿宋" w:cs="仿宋"/>
                        <w:sz w:val="19"/>
                        <w:szCs w:val="19"/>
                      </w:rPr>
                    </w:pPr>
                    <w:r>
                      <w:rPr>
                        <w:rFonts w:ascii="仿宋" w:eastAsia="仿宋" w:hAnsi="仿宋" w:cs="仿宋"/>
                        <w:b/>
                        <w:bCs/>
                        <w:spacing w:val="-8"/>
                        <w:sz w:val="19"/>
                        <w:szCs w:val="19"/>
                      </w:rPr>
                      <w:t>噪声</w:t>
                    </w:r>
                  </w:p>
                  <w:p>
                    <w:pPr>
                      <w:spacing w:before="292" w:line="219" w:lineRule="auto"/>
                      <w:ind w:left="20"/>
                      <w:rPr>
                        <w:rFonts w:ascii="宋体" w:eastAsia="宋体" w:hAnsi="宋体" w:cs="宋体"/>
                        <w:sz w:val="19"/>
                        <w:szCs w:val="19"/>
                      </w:rPr>
                    </w:pPr>
                    <w:r>
                      <w:rPr>
                        <w:rFonts w:ascii="宋体" w:eastAsia="宋体" w:hAnsi="宋体" w:cs="宋体"/>
                        <w:b/>
                        <w:bCs/>
                        <w:spacing w:val="-12"/>
                        <w:sz w:val="19"/>
                        <w:szCs w:val="19"/>
                      </w:rPr>
                      <w:t>水洗5次</w:t>
                    </w:r>
                  </w:p>
                </w:txbxContent>
              </v:textbox>
            </v:shape>
            <v:shape id="文本框 22" o:spid="_x0000_s1045" type="#_x0000_t202" style="width:415;height:779;left:4789;position:absolute;top:366" filled="f" stroked="f">
              <o:lock v:ext="edit" aspectratio="f"/>
              <v:textbox inset="0,0,0,0">
                <w:txbxContent>
                  <w:p>
                    <w:pPr>
                      <w:spacing w:before="20" w:line="222" w:lineRule="auto"/>
                      <w:ind w:left="20"/>
                      <w:rPr>
                        <w:rFonts w:ascii="仿宋" w:eastAsia="仿宋" w:hAnsi="仿宋" w:cs="仿宋"/>
                        <w:sz w:val="19"/>
                        <w:szCs w:val="19"/>
                      </w:rPr>
                    </w:pPr>
                    <w:r>
                      <w:rPr>
                        <w:rFonts w:ascii="仿宋" w:eastAsia="仿宋" w:hAnsi="仿宋" w:cs="仿宋"/>
                        <w:spacing w:val="-6"/>
                        <w:sz w:val="19"/>
                        <w:szCs w:val="19"/>
                      </w:rPr>
                      <w:t>噪声</w:t>
                    </w:r>
                  </w:p>
                  <w:p>
                    <w:pPr>
                      <w:spacing w:line="256" w:lineRule="auto"/>
                    </w:pPr>
                  </w:p>
                  <w:p>
                    <w:pPr>
                      <w:spacing w:before="62" w:line="219" w:lineRule="auto"/>
                      <w:ind w:left="22"/>
                      <w:rPr>
                        <w:rFonts w:ascii="宋体" w:eastAsia="宋体" w:hAnsi="宋体" w:cs="宋体"/>
                        <w:sz w:val="19"/>
                        <w:szCs w:val="19"/>
                      </w:rPr>
                    </w:pPr>
                    <w:r>
                      <w:rPr>
                        <w:rFonts w:ascii="宋体" w:eastAsia="宋体" w:hAnsi="宋体" w:cs="宋体"/>
                        <w:b/>
                        <w:bCs/>
                        <w:spacing w:val="-5"/>
                        <w:sz w:val="19"/>
                        <w:szCs w:val="19"/>
                      </w:rPr>
                      <w:t>脱水</w:t>
                    </w:r>
                  </w:p>
                </w:txbxContent>
              </v:textbox>
            </v:shape>
            <v:shape id="文本框 23" o:spid="_x0000_s1046" type="#_x0000_t202" style="width:440;height:675;left:5685;position:absolute;top:478" filled="f" stroked="f">
              <o:lock v:ext="edit" aspectratio="f"/>
              <v:textbox inset="0,0,0,0">
                <w:txbxContent>
                  <w:p>
                    <w:pPr>
                      <w:spacing w:before="20" w:line="224" w:lineRule="auto"/>
                      <w:ind w:left="20"/>
                      <w:rPr>
                        <w:rFonts w:ascii="仿宋" w:eastAsia="仿宋" w:hAnsi="仿宋" w:cs="仿宋"/>
                        <w:sz w:val="19"/>
                        <w:szCs w:val="19"/>
                      </w:rPr>
                    </w:pPr>
                    <w:r>
                      <w:rPr>
                        <w:rFonts w:ascii="仿宋" w:eastAsia="仿宋" w:hAnsi="仿宋" w:cs="仿宋"/>
                        <w:i/>
                        <w:iCs/>
                        <w:spacing w:val="7"/>
                        <w:sz w:val="19"/>
                        <w:szCs w:val="19"/>
                      </w:rPr>
                      <w:t>废气</w:t>
                    </w:r>
                  </w:p>
                  <w:p>
                    <w:pPr>
                      <w:spacing w:before="214" w:line="219" w:lineRule="auto"/>
                      <w:ind w:right="5"/>
                      <w:jc w:val="right"/>
                      <w:rPr>
                        <w:rFonts w:ascii="宋体" w:eastAsia="宋体" w:hAnsi="宋体" w:cs="宋体"/>
                        <w:sz w:val="19"/>
                        <w:szCs w:val="19"/>
                      </w:rPr>
                    </w:pPr>
                    <w:r>
                      <w:rPr>
                        <w:rFonts w:ascii="宋体" w:eastAsia="宋体" w:hAnsi="宋体" w:cs="宋体"/>
                        <w:b/>
                        <w:bCs/>
                        <w:spacing w:val="-10"/>
                        <w:sz w:val="19"/>
                        <w:szCs w:val="19"/>
                      </w:rPr>
                      <w:t>烘干</w:t>
                    </w:r>
                  </w:p>
                </w:txbxContent>
              </v:textbox>
            </v:shape>
            <v:shape id="文本框 24" o:spid="_x0000_s1047" type="#_x0000_t202" style="width:532;height:230;left:7382;position:absolute;top:926" filled="f" stroked="f">
              <o:lock v:ext="edit" aspectratio="f"/>
              <v:textbox inset="0,0,0,0">
                <w:txbxContent>
                  <w:p>
                    <w:pPr>
                      <w:spacing w:before="19" w:line="221" w:lineRule="auto"/>
                      <w:jc w:val="right"/>
                      <w:rPr>
                        <w:rFonts w:ascii="宋体" w:eastAsia="宋体" w:hAnsi="宋体" w:cs="宋体"/>
                        <w:sz w:val="19"/>
                        <w:szCs w:val="19"/>
                      </w:rPr>
                    </w:pPr>
                    <w:r>
                      <w:rPr>
                        <w:rFonts w:ascii="宋体" w:eastAsia="宋体" w:hAnsi="宋体" w:cs="宋体"/>
                        <w:b/>
                        <w:bCs/>
                        <w:spacing w:val="-32"/>
                        <w:sz w:val="19"/>
                        <w:szCs w:val="19"/>
                      </w:rPr>
                      <w:t>→成</w:t>
                    </w:r>
                    <w:r>
                      <w:rPr>
                        <w:rFonts w:ascii="宋体" w:eastAsia="宋体" w:hAnsi="宋体" w:cs="宋体"/>
                        <w:b/>
                        <w:bCs/>
                        <w:spacing w:val="-20"/>
                        <w:sz w:val="19"/>
                        <w:szCs w:val="19"/>
                      </w:rPr>
                      <w:t>品</w:t>
                    </w:r>
                  </w:p>
                </w:txbxContent>
              </v:textbox>
            </v:shape>
            <v:shape id="文本框 25" o:spid="_x0000_s1048" type="#_x0000_t202" style="width:412;height:230;left:6662;position:absolute;top:924" filled="f" stroked="f">
              <o:lock v:ext="edit" aspectratio="f"/>
              <v:textbox inset="0,0,0,0">
                <w:txbxContent>
                  <w:p>
                    <w:pPr>
                      <w:spacing w:before="20" w:line="219" w:lineRule="auto"/>
                      <w:ind w:left="20"/>
                      <w:rPr>
                        <w:rFonts w:ascii="宋体" w:eastAsia="宋体" w:hAnsi="宋体" w:cs="宋体"/>
                        <w:sz w:val="19"/>
                        <w:szCs w:val="19"/>
                      </w:rPr>
                    </w:pPr>
                    <w:r>
                      <w:rPr>
                        <w:rFonts w:ascii="宋体" w:eastAsia="宋体" w:hAnsi="宋体" w:cs="宋体"/>
                        <w:b/>
                        <w:bCs/>
                        <w:spacing w:val="-4"/>
                        <w:sz w:val="19"/>
                        <w:szCs w:val="19"/>
                      </w:rPr>
                      <w:t>检验</w:t>
                    </w:r>
                  </w:p>
                </w:txbxContent>
              </v:textbox>
            </v:shape>
            <v:shape id="文本框 26" o:spid="_x0000_s1049" type="#_x0000_t202" style="width:410;height:230;left:62;position:absolute;top:935" filled="f" stroked="f">
              <o:lock v:ext="edit" aspectratio="f"/>
              <v:textbox inset="0,0,0,0">
                <w:txbxContent>
                  <w:p>
                    <w:pPr>
                      <w:spacing w:before="20" w:line="220" w:lineRule="auto"/>
                      <w:jc w:val="right"/>
                      <w:rPr>
                        <w:rFonts w:ascii="宋体" w:eastAsia="宋体" w:hAnsi="宋体" w:cs="宋体"/>
                        <w:sz w:val="19"/>
                        <w:szCs w:val="19"/>
                      </w:rPr>
                    </w:pPr>
                    <w:r>
                      <w:rPr>
                        <w:rFonts w:ascii="宋体" w:eastAsia="宋体" w:hAnsi="宋体" w:cs="宋体"/>
                        <w:b/>
                        <w:bCs/>
                        <w:spacing w:val="-13"/>
                        <w:w w:val="83"/>
                        <w:sz w:val="19"/>
                        <w:szCs w:val="19"/>
                      </w:rPr>
                      <w:t>袜子</w:t>
                    </w:r>
                    <w:r>
                      <w:rPr>
                        <w:rFonts w:ascii="宋体" w:eastAsia="宋体" w:hAnsi="宋体" w:cs="宋体"/>
                        <w:b/>
                        <w:bCs/>
                        <w:spacing w:val="-7"/>
                        <w:w w:val="83"/>
                        <w:sz w:val="19"/>
                        <w:szCs w:val="19"/>
                      </w:rPr>
                      <w:t>-</w:t>
                    </w:r>
                  </w:p>
                </w:txbxContent>
              </v:textbox>
            </v:shape>
            <w10:wrap type="none"/>
            <w10:anchorlock/>
          </v:group>
        </w:pict>
      </w:r>
    </w:p>
    <w:p>
      <w:pPr>
        <w:pStyle w:val="BodyText"/>
        <w:spacing w:line="252" w:lineRule="auto"/>
      </w:pPr>
    </w:p>
    <w:p>
      <w:pPr>
        <w:spacing w:before="63" w:line="221" w:lineRule="auto"/>
        <w:ind w:left="3484"/>
        <w:rPr>
          <w:rFonts w:ascii="黑体" w:eastAsia="黑体" w:hAnsi="黑体" w:cs="黑体"/>
          <w:sz w:val="19"/>
          <w:szCs w:val="19"/>
        </w:rPr>
      </w:pPr>
      <w:r>
        <w:rPr>
          <w:rFonts w:ascii="黑体" w:eastAsia="黑体" w:hAnsi="黑体" w:cs="黑体"/>
          <w:spacing w:val="19"/>
          <w:sz w:val="19"/>
          <w:szCs w:val="19"/>
        </w:rPr>
        <w:t>图1-2</w:t>
      </w:r>
      <w:r>
        <w:rPr>
          <w:rFonts w:ascii="黑体" w:eastAsia="黑体" w:hAnsi="黑体" w:cs="黑体"/>
          <w:spacing w:val="99"/>
          <w:sz w:val="19"/>
          <w:szCs w:val="19"/>
        </w:rPr>
        <w:t xml:space="preserve"> </w:t>
      </w:r>
      <w:r>
        <w:rPr>
          <w:rFonts w:ascii="黑体" w:eastAsia="黑体" w:hAnsi="黑体" w:cs="黑体"/>
          <w:spacing w:val="19"/>
          <w:sz w:val="19"/>
          <w:szCs w:val="19"/>
        </w:rPr>
        <w:t>袜子染色工艺流程图</w:t>
      </w:r>
    </w:p>
    <w:p>
      <w:pPr>
        <w:spacing w:line="221" w:lineRule="auto"/>
        <w:rPr>
          <w:rFonts w:ascii="黑体" w:eastAsia="黑体" w:hAnsi="黑体" w:cs="黑体"/>
          <w:sz w:val="19"/>
          <w:szCs w:val="19"/>
        </w:rPr>
        <w:sectPr>
          <w:footerReference w:type="default" r:id="rId10"/>
          <w:pgSz w:w="11910" w:h="16840"/>
          <w:pgMar w:top="1431" w:right="1627" w:bottom="1118" w:left="1324" w:header="0" w:footer="979" w:gutter="0"/>
          <w:pgNumType w:start="6"/>
          <w:cols w:space="708"/>
        </w:sectPr>
      </w:pPr>
    </w:p>
    <w:p>
      <w:pPr>
        <w:spacing w:before="185" w:line="220" w:lineRule="auto"/>
        <w:outlineLvl w:val="1"/>
        <w:rPr>
          <w:rFonts w:ascii="宋体" w:eastAsia="宋体" w:hAnsi="宋体" w:cs="宋体"/>
          <w:sz w:val="24"/>
          <w:szCs w:val="24"/>
        </w:rPr>
      </w:pPr>
      <w:bookmarkStart w:id="3" w:name="bookmark4"/>
      <w:bookmarkEnd w:id="3"/>
      <w:r>
        <w:rPr>
          <w:rFonts w:ascii="宋体" w:eastAsia="宋体" w:hAnsi="宋体" w:cs="宋体"/>
          <w:b/>
          <w:bCs/>
          <w:spacing w:val="-7"/>
          <w:sz w:val="24"/>
          <w:szCs w:val="24"/>
        </w:rPr>
        <w:t>1.3</w:t>
      </w:r>
      <w:r>
        <w:rPr>
          <w:rFonts w:ascii="宋体" w:eastAsia="宋体" w:hAnsi="宋体" w:cs="宋体"/>
          <w:spacing w:val="-7"/>
          <w:sz w:val="24"/>
          <w:szCs w:val="24"/>
        </w:rPr>
        <w:t xml:space="preserve"> </w:t>
      </w:r>
      <w:r>
        <w:rPr>
          <w:rFonts w:ascii="宋体" w:eastAsia="宋体" w:hAnsi="宋体" w:cs="宋体"/>
          <w:b/>
          <w:bCs/>
          <w:spacing w:val="-7"/>
          <w:sz w:val="24"/>
          <w:szCs w:val="24"/>
        </w:rPr>
        <w:t>项目合理性分析</w:t>
      </w:r>
    </w:p>
    <w:p>
      <w:pPr>
        <w:spacing w:before="184" w:line="220" w:lineRule="auto"/>
        <w:outlineLvl w:val="1"/>
        <w:rPr>
          <w:rFonts w:ascii="宋体" w:eastAsia="宋体" w:hAnsi="宋体" w:cs="宋体"/>
          <w:sz w:val="24"/>
          <w:szCs w:val="24"/>
        </w:rPr>
      </w:pPr>
      <w:r>
        <w:rPr>
          <w:rFonts w:ascii="宋体" w:eastAsia="宋体" w:hAnsi="宋体" w:cs="宋体"/>
          <w:b/>
          <w:bCs/>
          <w:spacing w:val="-10"/>
          <w:sz w:val="24"/>
          <w:szCs w:val="24"/>
        </w:rPr>
        <w:t>1.3.1</w:t>
      </w:r>
      <w:r>
        <w:rPr>
          <w:rFonts w:ascii="宋体" w:eastAsia="宋体" w:hAnsi="宋体" w:cs="宋体"/>
          <w:spacing w:val="-10"/>
          <w:sz w:val="24"/>
          <w:szCs w:val="24"/>
        </w:rPr>
        <w:t xml:space="preserve">    </w:t>
      </w:r>
      <w:r>
        <w:rPr>
          <w:rFonts w:ascii="宋体" w:eastAsia="宋体" w:hAnsi="宋体" w:cs="宋体"/>
          <w:b/>
          <w:bCs/>
          <w:spacing w:val="-10"/>
          <w:sz w:val="24"/>
          <w:szCs w:val="24"/>
        </w:rPr>
        <w:t>选址合理性分析</w:t>
      </w:r>
    </w:p>
    <w:p>
      <w:pPr>
        <w:spacing w:before="198" w:line="369" w:lineRule="auto"/>
        <w:ind w:left="477" w:right="5" w:firstLine="499"/>
        <w:jc w:val="both"/>
        <w:rPr>
          <w:rFonts w:ascii="宋体" w:eastAsia="宋体" w:hAnsi="宋体" w:cs="宋体"/>
          <w:sz w:val="24"/>
          <w:szCs w:val="24"/>
        </w:rPr>
      </w:pPr>
      <w:r>
        <w:rPr>
          <w:rFonts w:ascii="宋体" w:eastAsia="宋体" w:hAnsi="宋体" w:cs="宋体"/>
          <w:spacing w:val="-5"/>
          <w:sz w:val="24"/>
          <w:szCs w:val="24"/>
        </w:rPr>
        <w:t xml:space="preserve">本项目位于诸暨市大唐镇昌盛二路现有厂区内，项目所在地东面为昌盛二路，隔路 </w:t>
      </w:r>
      <w:r>
        <w:rPr>
          <w:rFonts w:ascii="宋体" w:eastAsia="宋体" w:hAnsi="宋体" w:cs="宋体"/>
          <w:spacing w:val="-4"/>
          <w:sz w:val="24"/>
          <w:szCs w:val="24"/>
        </w:rPr>
        <w:t xml:space="preserve">为诸暨市缘华针纺袜业有限公司；南面为浙江曼莎袜业有限公司；西面为空地，隔空地 路为慎叶村；北面为雍平东路，隔路为诸暨市莹莉袜业有限公司。项目用地性质为工业 </w:t>
      </w:r>
      <w:r>
        <w:rPr>
          <w:rFonts w:ascii="宋体" w:eastAsia="宋体" w:hAnsi="宋体" w:cs="宋体"/>
          <w:spacing w:val="-3"/>
          <w:sz w:val="24"/>
          <w:szCs w:val="24"/>
        </w:rPr>
        <w:t>用地，已取得国土使用证。项目地属于诸暨城西工业与城镇发展生态环</w:t>
      </w:r>
      <w:r>
        <w:rPr>
          <w:rFonts w:ascii="宋体" w:eastAsia="宋体" w:hAnsi="宋体" w:cs="宋体"/>
          <w:spacing w:val="-4"/>
          <w:sz w:val="24"/>
          <w:szCs w:val="24"/>
        </w:rPr>
        <w:t>境功能小区，属</w:t>
      </w:r>
      <w:r>
        <w:rPr>
          <w:rFonts w:ascii="宋体" w:eastAsia="宋体" w:hAnsi="宋体" w:cs="宋体"/>
          <w:sz w:val="24"/>
          <w:szCs w:val="24"/>
        </w:rPr>
        <w:t xml:space="preserve"> </w:t>
      </w:r>
      <w:r>
        <w:rPr>
          <w:rFonts w:ascii="宋体" w:eastAsia="宋体" w:hAnsi="宋体" w:cs="宋体"/>
          <w:spacing w:val="-1"/>
          <w:sz w:val="24"/>
          <w:szCs w:val="24"/>
        </w:rPr>
        <w:t>重点准入区。项目选址符合诸暨市生态环境功能区划、土地利用规</w:t>
      </w:r>
      <w:r>
        <w:rPr>
          <w:rFonts w:ascii="宋体" w:eastAsia="宋体" w:hAnsi="宋体" w:cs="宋体"/>
          <w:spacing w:val="-2"/>
          <w:sz w:val="24"/>
          <w:szCs w:val="24"/>
        </w:rPr>
        <w:t>划和城市总体规划。</w:t>
      </w:r>
      <w:r>
        <w:rPr>
          <w:rFonts w:ascii="宋体" w:eastAsia="宋体" w:hAnsi="宋体" w:cs="宋体"/>
          <w:sz w:val="24"/>
          <w:szCs w:val="24"/>
        </w:rPr>
        <w:t xml:space="preserve"> </w:t>
      </w:r>
      <w:r>
        <w:rPr>
          <w:rFonts w:ascii="宋体" w:eastAsia="宋体" w:hAnsi="宋体" w:cs="宋体"/>
          <w:spacing w:val="-4"/>
          <w:sz w:val="24"/>
          <w:szCs w:val="24"/>
        </w:rPr>
        <w:t xml:space="preserve">同时项目所在地交通便利，水、电、汽、排水等基础设施基本完备。项目产生的废水收 集达标排入截污管网，噪声、废气经治理后达标排放，对外环境影响较小，固废适当处 </w:t>
      </w:r>
      <w:r>
        <w:rPr>
          <w:rFonts w:ascii="宋体" w:eastAsia="宋体" w:hAnsi="宋体" w:cs="宋体"/>
          <w:spacing w:val="3"/>
          <w:sz w:val="24"/>
          <w:szCs w:val="24"/>
        </w:rPr>
        <w:t>理后对周边环境影响较小。项目选址满足50米的卫生防护距离要求。因此，</w:t>
      </w:r>
      <w:r>
        <w:rPr>
          <w:rFonts w:ascii="宋体" w:eastAsia="宋体" w:hAnsi="宋体" w:cs="宋体"/>
          <w:spacing w:val="2"/>
          <w:sz w:val="24"/>
          <w:szCs w:val="24"/>
        </w:rPr>
        <w:t>项目选址</w:t>
      </w:r>
    </w:p>
    <w:p>
      <w:pPr>
        <w:spacing w:line="218" w:lineRule="auto"/>
        <w:ind w:left="477"/>
        <w:rPr>
          <w:rFonts w:ascii="宋体" w:eastAsia="宋体" w:hAnsi="宋体" w:cs="宋体"/>
          <w:sz w:val="24"/>
          <w:szCs w:val="24"/>
        </w:rPr>
      </w:pPr>
      <w:r>
        <w:rPr>
          <w:rFonts w:ascii="宋体" w:eastAsia="宋体" w:hAnsi="宋体" w:cs="宋体"/>
          <w:spacing w:val="-8"/>
          <w:sz w:val="24"/>
          <w:szCs w:val="24"/>
        </w:rPr>
        <w:t>基本合理。</w:t>
      </w:r>
    </w:p>
    <w:p>
      <w:pPr>
        <w:spacing w:before="201" w:line="219" w:lineRule="auto"/>
        <w:outlineLvl w:val="1"/>
        <w:rPr>
          <w:rFonts w:ascii="宋体" w:eastAsia="宋体" w:hAnsi="宋体" w:cs="宋体"/>
          <w:sz w:val="24"/>
          <w:szCs w:val="24"/>
        </w:rPr>
      </w:pPr>
      <w:r>
        <w:rPr>
          <w:rFonts w:ascii="宋体" w:eastAsia="宋体" w:hAnsi="宋体" w:cs="宋体"/>
          <w:b/>
          <w:bCs/>
          <w:spacing w:val="-13"/>
          <w:sz w:val="24"/>
          <w:szCs w:val="24"/>
        </w:rPr>
        <w:t>1.3.2</w:t>
      </w:r>
      <w:r>
        <w:rPr>
          <w:rFonts w:ascii="宋体" w:eastAsia="宋体" w:hAnsi="宋体" w:cs="宋体"/>
          <w:spacing w:val="32"/>
          <w:sz w:val="24"/>
          <w:szCs w:val="24"/>
        </w:rPr>
        <w:t xml:space="preserve">   </w:t>
      </w:r>
      <w:r>
        <w:rPr>
          <w:rFonts w:ascii="宋体" w:eastAsia="宋体" w:hAnsi="宋体" w:cs="宋体"/>
          <w:b/>
          <w:bCs/>
          <w:spacing w:val="-13"/>
          <w:sz w:val="24"/>
          <w:szCs w:val="24"/>
        </w:rPr>
        <w:t>平面布置合理性分析</w:t>
      </w:r>
    </w:p>
    <w:p>
      <w:pPr>
        <w:spacing w:before="211" w:line="369" w:lineRule="auto"/>
        <w:ind w:left="477" w:firstLine="479"/>
        <w:jc w:val="both"/>
        <w:rPr>
          <w:rFonts w:ascii="宋体" w:eastAsia="宋体" w:hAnsi="宋体" w:cs="宋体"/>
          <w:sz w:val="24"/>
          <w:szCs w:val="24"/>
        </w:rPr>
      </w:pPr>
      <w:r>
        <w:rPr>
          <w:rFonts w:ascii="宋体" w:eastAsia="宋体" w:hAnsi="宋体" w:cs="宋体"/>
          <w:spacing w:val="-4"/>
          <w:sz w:val="24"/>
          <w:szCs w:val="24"/>
        </w:rPr>
        <w:t xml:space="preserve">项目实施后企业生产车间总体布局基本不变，由于引进的生产设备均属国内外先进 设备，对周围环境的影响也基本保持不变，项目实施后仍能保持环境现状，具体厂区平 面布置见附图三。企业出入口位于所在地东侧，靠近昌盛二路，交通方便；生产车间位 </w:t>
      </w:r>
      <w:r>
        <w:rPr>
          <w:rFonts w:ascii="宋体" w:eastAsia="宋体" w:hAnsi="宋体" w:cs="宋体"/>
          <w:spacing w:val="-7"/>
          <w:sz w:val="24"/>
          <w:szCs w:val="24"/>
        </w:rPr>
        <w:t>于项目地中间区域；南面为污水处理设施及锅炉房；北面设有办公区</w:t>
      </w:r>
      <w:r>
        <w:rPr>
          <w:rFonts w:ascii="宋体" w:eastAsia="宋体" w:hAnsi="宋体" w:cs="宋体"/>
          <w:spacing w:val="-8"/>
          <w:sz w:val="24"/>
          <w:szCs w:val="24"/>
        </w:rPr>
        <w:t>域、仓库、食堂等。</w:t>
      </w:r>
      <w:r>
        <w:rPr>
          <w:rFonts w:ascii="宋体" w:eastAsia="宋体" w:hAnsi="宋体" w:cs="宋体"/>
          <w:sz w:val="24"/>
          <w:szCs w:val="24"/>
        </w:rPr>
        <w:t xml:space="preserve"> </w:t>
      </w:r>
      <w:r>
        <w:rPr>
          <w:rFonts w:ascii="宋体" w:eastAsia="宋体" w:hAnsi="宋体" w:cs="宋体"/>
          <w:spacing w:val="-3"/>
          <w:sz w:val="24"/>
          <w:szCs w:val="24"/>
        </w:rPr>
        <w:t>平面布置如此分布，能保证物流顺畅，使生产和办公区域分开，</w:t>
      </w:r>
      <w:r>
        <w:rPr>
          <w:rFonts w:ascii="宋体" w:eastAsia="宋体" w:hAnsi="宋体" w:cs="宋体"/>
          <w:spacing w:val="-4"/>
          <w:sz w:val="24"/>
          <w:szCs w:val="24"/>
        </w:rPr>
        <w:t>减小了生产污染物对办</w:t>
      </w:r>
    </w:p>
    <w:p>
      <w:pPr>
        <w:spacing w:before="1" w:line="218" w:lineRule="auto"/>
        <w:ind w:left="477"/>
        <w:rPr>
          <w:rFonts w:ascii="宋体" w:eastAsia="宋体" w:hAnsi="宋体" w:cs="宋体"/>
          <w:sz w:val="24"/>
          <w:szCs w:val="24"/>
        </w:rPr>
      </w:pPr>
      <w:r>
        <w:rPr>
          <w:rFonts w:ascii="宋体" w:eastAsia="宋体" w:hAnsi="宋体" w:cs="宋体"/>
          <w:spacing w:val="-3"/>
          <w:sz w:val="24"/>
          <w:szCs w:val="24"/>
        </w:rPr>
        <w:t>公和生活区的影响，减小了对保护目标的影响；因此，项目平面基本布置合理。</w:t>
      </w:r>
    </w:p>
    <w:p>
      <w:pPr>
        <w:spacing w:line="218" w:lineRule="auto"/>
        <w:rPr>
          <w:rFonts w:ascii="宋体" w:eastAsia="宋体" w:hAnsi="宋体" w:cs="宋体"/>
          <w:sz w:val="24"/>
          <w:szCs w:val="24"/>
        </w:rPr>
        <w:sectPr>
          <w:footerReference w:type="default" r:id="rId11"/>
          <w:pgSz w:w="11910" w:h="16840"/>
          <w:pgMar w:top="1431" w:right="1379" w:bottom="1117" w:left="972" w:header="0" w:footer="979" w:gutter="0"/>
          <w:pgNumType w:start="7"/>
          <w:cols w:space="708"/>
        </w:sectPr>
      </w:pPr>
    </w:p>
    <w:p>
      <w:pPr>
        <w:spacing w:before="166" w:line="219" w:lineRule="auto"/>
        <w:ind w:left="3051"/>
        <w:outlineLvl w:val="6"/>
        <w:rPr>
          <w:rFonts w:ascii="宋体" w:eastAsia="宋体" w:hAnsi="宋体" w:cs="宋体"/>
          <w:sz w:val="30"/>
          <w:szCs w:val="30"/>
        </w:rPr>
      </w:pPr>
      <w:bookmarkStart w:id="4" w:name="bookmark6"/>
      <w:bookmarkStart w:id="5" w:name="bookmark7"/>
      <w:bookmarkStart w:id="6" w:name="bookmark5"/>
      <w:bookmarkEnd w:id="4"/>
      <w:bookmarkEnd w:id="5"/>
      <w:bookmarkEnd w:id="6"/>
      <w:r>
        <w:rPr>
          <w:rFonts w:ascii="宋体" w:eastAsia="宋体" w:hAnsi="宋体" w:cs="宋体"/>
          <w:b/>
          <w:bCs/>
          <w:spacing w:val="-11"/>
          <w:sz w:val="30"/>
          <w:szCs w:val="30"/>
        </w:rPr>
        <w:t>二、</w:t>
      </w:r>
      <w:r>
        <w:rPr>
          <w:rFonts w:ascii="宋体" w:eastAsia="宋体" w:hAnsi="宋体" w:cs="宋体"/>
          <w:spacing w:val="81"/>
          <w:sz w:val="30"/>
          <w:szCs w:val="30"/>
        </w:rPr>
        <w:t xml:space="preserve"> </w:t>
      </w:r>
      <w:r>
        <w:rPr>
          <w:rFonts w:ascii="宋体" w:eastAsia="宋体" w:hAnsi="宋体" w:cs="宋体"/>
          <w:b/>
          <w:bCs/>
          <w:spacing w:val="-11"/>
          <w:sz w:val="30"/>
          <w:szCs w:val="30"/>
        </w:rPr>
        <w:t>项目周围环境现状</w:t>
      </w:r>
    </w:p>
    <w:p>
      <w:pPr>
        <w:spacing w:before="272" w:line="219" w:lineRule="auto"/>
        <w:outlineLvl w:val="6"/>
        <w:rPr>
          <w:rFonts w:ascii="宋体" w:eastAsia="宋体" w:hAnsi="宋体" w:cs="宋体"/>
          <w:sz w:val="24"/>
          <w:szCs w:val="24"/>
        </w:rPr>
      </w:pPr>
      <w:r>
        <w:rPr>
          <w:rFonts w:ascii="宋体" w:eastAsia="宋体" w:hAnsi="宋体" w:cs="宋体"/>
          <w:b/>
          <w:bCs/>
          <w:spacing w:val="-3"/>
          <w:sz w:val="24"/>
          <w:szCs w:val="24"/>
        </w:rPr>
        <w:t>2.1</w:t>
      </w:r>
      <w:r>
        <w:rPr>
          <w:rFonts w:ascii="宋体" w:eastAsia="宋体" w:hAnsi="宋体" w:cs="宋体"/>
          <w:spacing w:val="-3"/>
          <w:sz w:val="24"/>
          <w:szCs w:val="24"/>
        </w:rPr>
        <w:t xml:space="preserve"> </w:t>
      </w:r>
      <w:r>
        <w:rPr>
          <w:rFonts w:ascii="宋体" w:eastAsia="宋体" w:hAnsi="宋体" w:cs="宋体"/>
          <w:b/>
          <w:bCs/>
          <w:spacing w:val="-3"/>
          <w:sz w:val="24"/>
          <w:szCs w:val="24"/>
        </w:rPr>
        <w:t>环境质量现状</w:t>
      </w:r>
    </w:p>
    <w:p>
      <w:pPr>
        <w:spacing w:before="226" w:line="218" w:lineRule="auto"/>
        <w:ind w:left="946"/>
        <w:rPr>
          <w:rFonts w:ascii="宋体" w:eastAsia="宋体" w:hAnsi="宋体" w:cs="宋体"/>
          <w:sz w:val="24"/>
          <w:szCs w:val="24"/>
        </w:rPr>
      </w:pPr>
      <w:r>
        <w:rPr>
          <w:rFonts w:ascii="宋体" w:eastAsia="宋体" w:hAnsi="宋体" w:cs="宋体"/>
          <w:spacing w:val="-12"/>
          <w:sz w:val="24"/>
          <w:szCs w:val="24"/>
        </w:rPr>
        <w:t>(1)环境空气质量现状评价</w:t>
      </w:r>
    </w:p>
    <w:p>
      <w:pPr>
        <w:spacing w:before="199" w:line="369" w:lineRule="auto"/>
        <w:ind w:left="466" w:right="104" w:firstLine="480"/>
        <w:rPr>
          <w:rFonts w:ascii="宋体" w:eastAsia="宋体" w:hAnsi="宋体" w:cs="宋体"/>
          <w:sz w:val="24"/>
          <w:szCs w:val="24"/>
        </w:rPr>
      </w:pPr>
      <w:r>
        <w:rPr>
          <w:rFonts w:ascii="宋体" w:eastAsia="宋体" w:hAnsi="宋体" w:cs="宋体"/>
          <w:spacing w:val="-4"/>
          <w:sz w:val="24"/>
          <w:szCs w:val="24"/>
        </w:rPr>
        <w:t xml:space="preserve">从监测结果看，企业附近两处监测点的环境空气中 </w:t>
      </w:r>
      <w:r>
        <w:rPr>
          <w:rFonts w:ascii="Times New Roman" w:eastAsia="Times New Roman" w:hAnsi="Times New Roman" w:cs="Times New Roman"/>
          <w:spacing w:val="-4"/>
          <w:sz w:val="24"/>
          <w:szCs w:val="24"/>
        </w:rPr>
        <w:t>SO₂</w:t>
      </w:r>
      <w:r>
        <w:rPr>
          <w:rFonts w:ascii="Times New Roman" w:eastAsia="Times New Roman" w:hAnsi="Times New Roman" w:cs="Times New Roman"/>
          <w:spacing w:val="-34"/>
          <w:sz w:val="24"/>
          <w:szCs w:val="24"/>
        </w:rPr>
        <w:t xml:space="preserve"> </w:t>
      </w:r>
      <w:r>
        <w:rPr>
          <w:rFonts w:ascii="宋体" w:eastAsia="宋体" w:hAnsi="宋体" w:cs="宋体"/>
          <w:spacing w:val="-4"/>
          <w:sz w:val="24"/>
          <w:szCs w:val="24"/>
        </w:rPr>
        <w:t>、</w:t>
      </w:r>
      <w:r>
        <w:rPr>
          <w:rFonts w:ascii="Times New Roman" w:eastAsia="Times New Roman" w:hAnsi="Times New Roman" w:cs="Times New Roman"/>
          <w:spacing w:val="-4"/>
          <w:sz w:val="24"/>
          <w:szCs w:val="24"/>
        </w:rPr>
        <w:t xml:space="preserve">NO₂ </w:t>
      </w:r>
      <w:r>
        <w:rPr>
          <w:rFonts w:ascii="宋体" w:eastAsia="宋体" w:hAnsi="宋体" w:cs="宋体"/>
          <w:spacing w:val="-4"/>
          <w:sz w:val="24"/>
          <w:szCs w:val="24"/>
        </w:rPr>
        <w:t xml:space="preserve">和 </w:t>
      </w:r>
      <w:r>
        <w:rPr>
          <w:rFonts w:ascii="Times New Roman" w:eastAsia="Times New Roman" w:hAnsi="Times New Roman" w:cs="Times New Roman"/>
          <w:spacing w:val="-4"/>
          <w:sz w:val="24"/>
          <w:szCs w:val="24"/>
        </w:rPr>
        <w:t>PM1o</w:t>
      </w:r>
      <w:r>
        <w:rPr>
          <w:rFonts w:ascii="宋体" w:eastAsia="宋体" w:hAnsi="宋体" w:cs="宋体"/>
          <w:spacing w:val="-4"/>
          <w:sz w:val="24"/>
          <w:szCs w:val="24"/>
        </w:rPr>
        <w:t>日均</w:t>
      </w:r>
      <w:r>
        <w:rPr>
          <w:rFonts w:ascii="宋体" w:eastAsia="宋体" w:hAnsi="宋体" w:cs="宋体"/>
          <w:sz w:val="24"/>
          <w:szCs w:val="24"/>
        </w:rPr>
        <w:t xml:space="preserve"> </w:t>
      </w:r>
      <w:r>
        <w:rPr>
          <w:rFonts w:ascii="宋体" w:eastAsia="宋体" w:hAnsi="宋体" w:cs="宋体"/>
          <w:spacing w:val="-4"/>
          <w:sz w:val="24"/>
          <w:szCs w:val="24"/>
        </w:rPr>
        <w:t>浓度均符合《环境空气质量标准》(GB3095-2012)  中的二级标准，</w:t>
      </w:r>
      <w:r>
        <w:rPr>
          <w:rFonts w:ascii="宋体" w:eastAsia="宋体" w:hAnsi="宋体" w:cs="宋体"/>
          <w:spacing w:val="-60"/>
          <w:sz w:val="24"/>
          <w:szCs w:val="24"/>
        </w:rPr>
        <w:t xml:space="preserve"> </w:t>
      </w:r>
      <w:r>
        <w:rPr>
          <w:rFonts w:ascii="Times New Roman" w:eastAsia="Times New Roman" w:hAnsi="Times New Roman" w:cs="Times New Roman"/>
          <w:spacing w:val="-4"/>
          <w:sz w:val="24"/>
          <w:szCs w:val="24"/>
        </w:rPr>
        <w:t>PM10</w:t>
      </w:r>
      <w:r>
        <w:rPr>
          <w:rFonts w:ascii="宋体" w:eastAsia="宋体" w:hAnsi="宋体" w:cs="宋体"/>
          <w:spacing w:val="-5"/>
          <w:sz w:val="24"/>
          <w:szCs w:val="24"/>
        </w:rPr>
        <w:t>年均浓</w:t>
      </w:r>
      <w:r>
        <w:rPr>
          <w:rFonts w:ascii="宋体" w:eastAsia="宋体" w:hAnsi="宋体" w:cs="宋体"/>
          <w:sz w:val="24"/>
          <w:szCs w:val="24"/>
        </w:rPr>
        <w:t xml:space="preserve"> 度超标，不能满足二类区功能要求。</w:t>
      </w:r>
      <w:r>
        <w:rPr>
          <w:rFonts w:ascii="Times New Roman" w:eastAsia="Times New Roman" w:hAnsi="Times New Roman" w:cs="Times New Roman"/>
          <w:sz w:val="24"/>
          <w:szCs w:val="24"/>
        </w:rPr>
        <w:t xml:space="preserve">PMlo </w:t>
      </w:r>
      <w:r>
        <w:rPr>
          <w:rFonts w:ascii="宋体" w:eastAsia="宋体" w:hAnsi="宋体" w:cs="宋体"/>
          <w:sz w:val="24"/>
          <w:szCs w:val="24"/>
        </w:rPr>
        <w:t>浓度超标主要是由附近</w:t>
      </w:r>
      <w:r>
        <w:rPr>
          <w:rFonts w:ascii="宋体" w:eastAsia="宋体" w:hAnsi="宋体" w:cs="宋体"/>
          <w:spacing w:val="-1"/>
          <w:sz w:val="24"/>
          <w:szCs w:val="24"/>
        </w:rPr>
        <w:t>建筑施工扬尘</w:t>
      </w:r>
    </w:p>
    <w:p>
      <w:pPr>
        <w:spacing w:line="219" w:lineRule="auto"/>
        <w:ind w:left="466"/>
        <w:rPr>
          <w:rFonts w:ascii="宋体" w:eastAsia="宋体" w:hAnsi="宋体" w:cs="宋体"/>
          <w:sz w:val="24"/>
          <w:szCs w:val="24"/>
        </w:rPr>
      </w:pPr>
      <w:r>
        <w:rPr>
          <w:rFonts w:ascii="宋体" w:eastAsia="宋体" w:hAnsi="宋体" w:cs="宋体"/>
          <w:spacing w:val="-8"/>
          <w:sz w:val="24"/>
          <w:szCs w:val="24"/>
        </w:rPr>
        <w:t>和汽车尾气排放引起。</w:t>
      </w:r>
    </w:p>
    <w:p>
      <w:pPr>
        <w:spacing w:before="203" w:line="218" w:lineRule="auto"/>
        <w:ind w:left="946"/>
        <w:rPr>
          <w:rFonts w:ascii="宋体" w:eastAsia="宋体" w:hAnsi="宋体" w:cs="宋体"/>
          <w:sz w:val="24"/>
          <w:szCs w:val="24"/>
        </w:rPr>
      </w:pPr>
      <w:r>
        <w:rPr>
          <w:rFonts w:ascii="宋体" w:eastAsia="宋体" w:hAnsi="宋体" w:cs="宋体"/>
          <w:spacing w:val="-12"/>
          <w:sz w:val="24"/>
          <w:szCs w:val="24"/>
        </w:rPr>
        <w:t>(2)水环境质量现状评价</w:t>
      </w:r>
    </w:p>
    <w:p>
      <w:pPr>
        <w:spacing w:before="217" w:line="386" w:lineRule="auto"/>
        <w:ind w:left="466" w:right="107" w:firstLine="480"/>
        <w:rPr>
          <w:rFonts w:ascii="宋体" w:eastAsia="宋体" w:hAnsi="宋体" w:cs="宋体"/>
          <w:sz w:val="24"/>
          <w:szCs w:val="24"/>
        </w:rPr>
      </w:pPr>
      <w:r>
        <w:rPr>
          <w:rFonts w:ascii="宋体" w:eastAsia="宋体" w:hAnsi="宋体" w:cs="宋体"/>
          <w:spacing w:val="-4"/>
          <w:sz w:val="24"/>
          <w:szCs w:val="24"/>
        </w:rPr>
        <w:t>从以上评价结果可以看出，浦阳江浣纱大桥断面水质为Ⅲ类，五泄水库断面</w:t>
      </w:r>
      <w:r>
        <w:rPr>
          <w:rFonts w:ascii="宋体" w:eastAsia="宋体" w:hAnsi="宋体" w:cs="宋体"/>
          <w:spacing w:val="1"/>
          <w:sz w:val="24"/>
          <w:szCs w:val="24"/>
        </w:rPr>
        <w:t xml:space="preserve"> </w:t>
      </w:r>
      <w:r>
        <w:rPr>
          <w:rFonts w:ascii="宋体" w:eastAsia="宋体" w:hAnsi="宋体" w:cs="宋体"/>
          <w:sz w:val="24"/>
          <w:szCs w:val="24"/>
        </w:rPr>
        <w:t>水质为Ⅱ类，均达到《地表水环境质量标准》(GB3838-2002)</w:t>
      </w:r>
      <w:r>
        <w:rPr>
          <w:rFonts w:ascii="宋体" w:eastAsia="宋体" w:hAnsi="宋体" w:cs="宋体"/>
          <w:spacing w:val="-1"/>
          <w:sz w:val="24"/>
          <w:szCs w:val="24"/>
        </w:rPr>
        <w:t xml:space="preserve">  中Ⅲ类水功能要</w:t>
      </w:r>
    </w:p>
    <w:p>
      <w:pPr>
        <w:spacing w:before="1" w:line="220" w:lineRule="auto"/>
        <w:ind w:left="466"/>
        <w:rPr>
          <w:rFonts w:ascii="宋体" w:eastAsia="宋体" w:hAnsi="宋体" w:cs="宋体"/>
          <w:sz w:val="24"/>
          <w:szCs w:val="24"/>
        </w:rPr>
      </w:pPr>
      <w:r>
        <w:rPr>
          <w:rFonts w:ascii="宋体" w:eastAsia="宋体" w:hAnsi="宋体" w:cs="宋体"/>
          <w:spacing w:val="-12"/>
          <w:sz w:val="24"/>
          <w:szCs w:val="24"/>
        </w:rPr>
        <w:t>求。</w:t>
      </w:r>
    </w:p>
    <w:p>
      <w:pPr>
        <w:spacing w:before="219" w:line="218" w:lineRule="auto"/>
        <w:ind w:left="946"/>
        <w:rPr>
          <w:rFonts w:ascii="宋体" w:eastAsia="宋体" w:hAnsi="宋体" w:cs="宋体"/>
          <w:sz w:val="24"/>
          <w:szCs w:val="24"/>
        </w:rPr>
      </w:pPr>
      <w:r>
        <w:rPr>
          <w:rFonts w:ascii="宋体" w:eastAsia="宋体" w:hAnsi="宋体" w:cs="宋体"/>
          <w:spacing w:val="-10"/>
          <w:sz w:val="24"/>
          <w:szCs w:val="24"/>
        </w:rPr>
        <w:t>(3)地下水环境质量现状评价</w:t>
      </w:r>
    </w:p>
    <w:p>
      <w:pPr>
        <w:spacing w:before="199" w:line="346" w:lineRule="auto"/>
        <w:ind w:left="596" w:firstLine="350"/>
        <w:rPr>
          <w:rFonts w:ascii="宋体" w:eastAsia="宋体" w:hAnsi="宋体" w:cs="宋体"/>
          <w:sz w:val="24"/>
          <w:szCs w:val="24"/>
        </w:rPr>
      </w:pPr>
      <w:r>
        <w:rPr>
          <w:rFonts w:ascii="宋体" w:eastAsia="宋体" w:hAnsi="宋体" w:cs="宋体"/>
          <w:spacing w:val="35"/>
          <w:sz w:val="24"/>
          <w:szCs w:val="24"/>
        </w:rPr>
        <w:t>项目厂区地下水挥发酚超标，</w:t>
      </w:r>
      <w:r>
        <w:rPr>
          <w:rFonts w:ascii="宋体" w:eastAsia="宋体" w:hAnsi="宋体" w:cs="宋体"/>
          <w:spacing w:val="79"/>
          <w:sz w:val="24"/>
          <w:szCs w:val="24"/>
        </w:rPr>
        <w:t xml:space="preserve"> </w:t>
      </w:r>
      <w:r>
        <w:rPr>
          <w:rFonts w:ascii="宋体" w:eastAsia="宋体" w:hAnsi="宋体" w:cs="宋体"/>
          <w:spacing w:val="35"/>
          <w:sz w:val="24"/>
          <w:szCs w:val="24"/>
        </w:rPr>
        <w:t>不能满足《地下水环境质量标准》</w:t>
      </w:r>
      <w:r>
        <w:rPr>
          <w:rFonts w:ascii="宋体" w:eastAsia="宋体" w:hAnsi="宋体" w:cs="宋体"/>
          <w:sz w:val="24"/>
          <w:szCs w:val="24"/>
        </w:rPr>
        <w:t xml:space="preserve"> </w:t>
      </w:r>
      <w:r>
        <w:rPr>
          <w:rFonts w:ascii="宋体" w:eastAsia="宋体" w:hAnsi="宋体" w:cs="宋体"/>
          <w:spacing w:val="9"/>
          <w:sz w:val="24"/>
          <w:szCs w:val="24"/>
        </w:rPr>
        <w:t>(</w:t>
      </w:r>
      <w:r>
        <w:rPr>
          <w:rFonts w:ascii="宋体" w:eastAsia="宋体" w:hAnsi="宋体" w:cs="宋体"/>
          <w:sz w:val="24"/>
          <w:szCs w:val="24"/>
        </w:rPr>
        <w:t>GB</w:t>
      </w:r>
      <w:r>
        <w:rPr>
          <w:rFonts w:ascii="宋体" w:eastAsia="宋体" w:hAnsi="宋体" w:cs="宋体"/>
          <w:spacing w:val="9"/>
          <w:sz w:val="24"/>
          <w:szCs w:val="24"/>
        </w:rPr>
        <w:t>/T14848-93)</w:t>
      </w:r>
      <w:r>
        <w:rPr>
          <w:rFonts w:ascii="宋体" w:eastAsia="宋体" w:hAnsi="宋体" w:cs="宋体"/>
          <w:spacing w:val="116"/>
          <w:sz w:val="24"/>
          <w:szCs w:val="24"/>
        </w:rPr>
        <w:t xml:space="preserve"> </w:t>
      </w:r>
      <w:r>
        <w:rPr>
          <w:rFonts w:ascii="宋体" w:eastAsia="宋体" w:hAnsi="宋体" w:cs="宋体"/>
          <w:spacing w:val="9"/>
          <w:sz w:val="24"/>
          <w:szCs w:val="24"/>
        </w:rPr>
        <w:t>中Ⅲ类水功能要求。其余均满足《地下水环境质量标准》</w:t>
      </w:r>
      <w:r>
        <w:rPr>
          <w:rFonts w:ascii="宋体" w:eastAsia="宋体" w:hAnsi="宋体" w:cs="宋体"/>
          <w:sz w:val="24"/>
          <w:szCs w:val="24"/>
        </w:rPr>
        <w:t xml:space="preserve"> </w:t>
      </w:r>
      <w:r>
        <w:rPr>
          <w:rFonts w:ascii="宋体" w:eastAsia="宋体" w:hAnsi="宋体" w:cs="宋体"/>
          <w:spacing w:val="1"/>
          <w:sz w:val="24"/>
          <w:szCs w:val="24"/>
        </w:rPr>
        <w:t>(</w:t>
      </w:r>
      <w:r>
        <w:rPr>
          <w:rFonts w:ascii="宋体" w:eastAsia="宋体" w:hAnsi="宋体" w:cs="宋体"/>
          <w:sz w:val="24"/>
          <w:szCs w:val="24"/>
        </w:rPr>
        <w:t>GB</w:t>
      </w:r>
      <w:r>
        <w:rPr>
          <w:rFonts w:ascii="宋体" w:eastAsia="宋体" w:hAnsi="宋体" w:cs="宋体"/>
          <w:spacing w:val="1"/>
          <w:sz w:val="24"/>
          <w:szCs w:val="24"/>
        </w:rPr>
        <w:t>/T14848-93)</w:t>
      </w:r>
      <w:r>
        <w:rPr>
          <w:rFonts w:ascii="宋体" w:eastAsia="宋体" w:hAnsi="宋体" w:cs="宋体"/>
          <w:spacing w:val="72"/>
          <w:sz w:val="24"/>
          <w:szCs w:val="24"/>
        </w:rPr>
        <w:t xml:space="preserve"> </w:t>
      </w:r>
      <w:r>
        <w:rPr>
          <w:rFonts w:ascii="宋体" w:eastAsia="宋体" w:hAnsi="宋体" w:cs="宋体"/>
          <w:spacing w:val="1"/>
          <w:sz w:val="24"/>
          <w:szCs w:val="24"/>
        </w:rPr>
        <w:t>中Ⅲ类水功能要求。分析原因可能是</w:t>
      </w:r>
      <w:r>
        <w:rPr>
          <w:rFonts w:ascii="宋体" w:eastAsia="宋体" w:hAnsi="宋体" w:cs="宋体"/>
          <w:sz w:val="24"/>
          <w:szCs w:val="24"/>
        </w:rPr>
        <w:t>周围企业污水和居民生</w:t>
      </w:r>
    </w:p>
    <w:p>
      <w:pPr>
        <w:spacing w:before="1" w:line="219" w:lineRule="auto"/>
        <w:ind w:left="466"/>
        <w:rPr>
          <w:rFonts w:ascii="宋体" w:eastAsia="宋体" w:hAnsi="宋体" w:cs="宋体"/>
          <w:sz w:val="24"/>
          <w:szCs w:val="24"/>
        </w:rPr>
      </w:pPr>
      <w:r>
        <w:rPr>
          <w:rFonts w:ascii="宋体" w:eastAsia="宋体" w:hAnsi="宋体" w:cs="宋体"/>
          <w:spacing w:val="-2"/>
          <w:sz w:val="24"/>
          <w:szCs w:val="24"/>
        </w:rPr>
        <w:t>活污水未经处理超标排入地表水，地表水渗入地下水引起。</w:t>
      </w:r>
    </w:p>
    <w:p>
      <w:pPr>
        <w:spacing w:before="183" w:line="218" w:lineRule="auto"/>
        <w:ind w:left="946"/>
        <w:rPr>
          <w:rFonts w:ascii="宋体" w:eastAsia="宋体" w:hAnsi="宋体" w:cs="宋体"/>
          <w:sz w:val="24"/>
          <w:szCs w:val="24"/>
        </w:rPr>
      </w:pPr>
      <w:r>
        <w:rPr>
          <w:rFonts w:ascii="宋体" w:eastAsia="宋体" w:hAnsi="宋体" w:cs="宋体"/>
          <w:spacing w:val="-12"/>
          <w:sz w:val="24"/>
          <w:szCs w:val="24"/>
        </w:rPr>
        <w:t>(4)声环境质量现状评价</w:t>
      </w:r>
    </w:p>
    <w:p>
      <w:pPr>
        <w:spacing w:before="198" w:line="500" w:lineRule="exact"/>
        <w:ind w:left="946"/>
        <w:rPr>
          <w:rFonts w:ascii="宋体" w:eastAsia="宋体" w:hAnsi="宋体" w:cs="宋体"/>
          <w:sz w:val="24"/>
          <w:szCs w:val="24"/>
        </w:rPr>
      </w:pPr>
      <w:r>
        <w:rPr>
          <w:rFonts w:ascii="宋体" w:eastAsia="宋体" w:hAnsi="宋体" w:cs="宋体"/>
          <w:position w:val="19"/>
          <w:sz w:val="24"/>
          <w:szCs w:val="24"/>
        </w:rPr>
        <w:t>企业在正常生产的情况下，项目所在四侧昼</w:t>
      </w:r>
      <w:r>
        <w:rPr>
          <w:rFonts w:ascii="宋体" w:eastAsia="宋体" w:hAnsi="宋体" w:cs="宋体"/>
          <w:spacing w:val="-1"/>
          <w:position w:val="19"/>
          <w:sz w:val="24"/>
          <w:szCs w:val="24"/>
        </w:rPr>
        <w:t>夜间噪声均达到3类标准，均满</w:t>
      </w:r>
    </w:p>
    <w:p>
      <w:pPr>
        <w:spacing w:line="219" w:lineRule="auto"/>
        <w:ind w:left="466"/>
        <w:rPr>
          <w:rFonts w:ascii="宋体" w:eastAsia="宋体" w:hAnsi="宋体" w:cs="宋体"/>
          <w:sz w:val="24"/>
          <w:szCs w:val="24"/>
        </w:rPr>
      </w:pPr>
      <w:r>
        <w:rPr>
          <w:rFonts w:ascii="宋体" w:eastAsia="宋体" w:hAnsi="宋体" w:cs="宋体"/>
          <w:spacing w:val="1"/>
          <w:sz w:val="24"/>
          <w:szCs w:val="24"/>
        </w:rPr>
        <w:t>足《声环境质量标准》(</w:t>
      </w:r>
      <w:r>
        <w:rPr>
          <w:rFonts w:ascii="宋体" w:eastAsia="宋体" w:hAnsi="宋体" w:cs="宋体"/>
          <w:sz w:val="24"/>
          <w:szCs w:val="24"/>
        </w:rPr>
        <w:t>GB</w:t>
      </w:r>
      <w:r>
        <w:rPr>
          <w:rFonts w:ascii="宋体" w:eastAsia="宋体" w:hAnsi="宋体" w:cs="宋体"/>
          <w:spacing w:val="1"/>
          <w:sz w:val="24"/>
          <w:szCs w:val="24"/>
        </w:rPr>
        <w:t>3096-2008)中3类标准。</w:t>
      </w:r>
    </w:p>
    <w:p>
      <w:pPr>
        <w:spacing w:before="180" w:line="218" w:lineRule="auto"/>
        <w:ind w:left="9"/>
        <w:outlineLvl w:val="6"/>
        <w:rPr>
          <w:rFonts w:ascii="宋体" w:eastAsia="宋体" w:hAnsi="宋体" w:cs="宋体"/>
          <w:sz w:val="24"/>
          <w:szCs w:val="24"/>
        </w:rPr>
      </w:pPr>
      <w:r>
        <w:rPr>
          <w:rFonts w:ascii="宋体" w:eastAsia="宋体" w:hAnsi="宋体" w:cs="宋体"/>
          <w:b/>
          <w:bCs/>
          <w:spacing w:val="-8"/>
          <w:sz w:val="24"/>
          <w:szCs w:val="24"/>
        </w:rPr>
        <w:t>2.2</w:t>
      </w:r>
      <w:r>
        <w:rPr>
          <w:rFonts w:ascii="宋体" w:eastAsia="宋体" w:hAnsi="宋体" w:cs="宋体"/>
          <w:spacing w:val="38"/>
          <w:sz w:val="24"/>
          <w:szCs w:val="24"/>
        </w:rPr>
        <w:t xml:space="preserve"> </w:t>
      </w:r>
      <w:r>
        <w:rPr>
          <w:rFonts w:ascii="宋体" w:eastAsia="宋体" w:hAnsi="宋体" w:cs="宋体"/>
          <w:b/>
          <w:bCs/>
          <w:spacing w:val="-8"/>
          <w:sz w:val="24"/>
          <w:szCs w:val="24"/>
        </w:rPr>
        <w:t>项目环境影响评价范围</w:t>
      </w:r>
    </w:p>
    <w:p>
      <w:pPr>
        <w:spacing w:before="210" w:line="460" w:lineRule="exact"/>
        <w:ind w:left="946"/>
        <w:rPr>
          <w:rFonts w:ascii="宋体" w:eastAsia="宋体" w:hAnsi="宋体" w:cs="宋体"/>
          <w:sz w:val="24"/>
          <w:szCs w:val="24"/>
        </w:rPr>
      </w:pPr>
      <w:r>
        <w:rPr>
          <w:rFonts w:ascii="宋体" w:eastAsia="宋体" w:hAnsi="宋体" w:cs="宋体"/>
          <w:spacing w:val="-4"/>
          <w:position w:val="16"/>
          <w:sz w:val="24"/>
          <w:szCs w:val="24"/>
        </w:rPr>
        <w:t>根据《环境影响评价技术导则》和划分评价等级有关规则，确定本项目各环</w:t>
      </w:r>
    </w:p>
    <w:p>
      <w:pPr>
        <w:spacing w:before="1" w:line="217" w:lineRule="auto"/>
        <w:ind w:left="466"/>
        <w:rPr>
          <w:rFonts w:ascii="宋体" w:eastAsia="宋体" w:hAnsi="宋体" w:cs="宋体"/>
          <w:sz w:val="24"/>
          <w:szCs w:val="24"/>
        </w:rPr>
      </w:pPr>
      <w:r>
        <w:rPr>
          <w:rFonts w:ascii="宋体" w:eastAsia="宋体" w:hAnsi="宋体" w:cs="宋体"/>
          <w:spacing w:val="2"/>
          <w:sz w:val="24"/>
          <w:szCs w:val="24"/>
        </w:rPr>
        <w:t>境要素评价范围，具体见表2-1 。</w:t>
      </w:r>
    </w:p>
    <w:p>
      <w:pPr>
        <w:spacing w:before="213" w:line="218" w:lineRule="auto"/>
        <w:ind w:left="2370"/>
        <w:rPr>
          <w:rFonts w:ascii="宋体" w:eastAsia="宋体" w:hAnsi="宋体" w:cs="宋体"/>
          <w:sz w:val="24"/>
          <w:szCs w:val="24"/>
        </w:rPr>
      </w:pPr>
      <w:r>
        <w:rPr>
          <w:rFonts w:ascii="宋体" w:eastAsia="宋体" w:hAnsi="宋体" w:cs="宋体"/>
          <w:b/>
          <w:bCs/>
          <w:spacing w:val="-3"/>
          <w:sz w:val="24"/>
          <w:szCs w:val="24"/>
        </w:rPr>
        <w:t>表2-1本项目各环境要素评价范围一览表</w:t>
      </w:r>
    </w:p>
    <w:tbl>
      <w:tblPr>
        <w:tblStyle w:val="TableNormal3"/>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014"/>
        <w:gridCol w:w="959"/>
        <w:gridCol w:w="6387"/>
      </w:tblGrid>
      <w:tr>
        <w:tblPrEx>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54"/>
        </w:trPr>
        <w:tc>
          <w:tcPr>
            <w:tcW w:w="1973" w:type="dxa"/>
            <w:gridSpan w:val="2"/>
          </w:tcPr>
          <w:p>
            <w:pPr>
              <w:pStyle w:val="TableText"/>
              <w:spacing w:before="64" w:line="219" w:lineRule="auto"/>
              <w:ind w:left="515"/>
              <w:rPr>
                <w:sz w:val="23"/>
                <w:szCs w:val="23"/>
              </w:rPr>
            </w:pPr>
            <w:r>
              <w:rPr>
                <w:spacing w:val="-2"/>
                <w:sz w:val="23"/>
                <w:szCs w:val="23"/>
              </w:rPr>
              <w:t>环境要素</w:t>
            </w:r>
          </w:p>
        </w:tc>
        <w:tc>
          <w:tcPr>
            <w:tcW w:w="6387" w:type="dxa"/>
          </w:tcPr>
          <w:p>
            <w:pPr>
              <w:pStyle w:val="TableText"/>
              <w:spacing w:before="62" w:line="218" w:lineRule="auto"/>
              <w:ind w:left="2392"/>
              <w:rPr>
                <w:sz w:val="23"/>
                <w:szCs w:val="23"/>
              </w:rPr>
            </w:pPr>
            <w:r>
              <w:rPr>
                <w:spacing w:val="-9"/>
                <w:sz w:val="23"/>
                <w:szCs w:val="23"/>
              </w:rPr>
              <w:t>评</w:t>
            </w:r>
            <w:r>
              <w:rPr>
                <w:spacing w:val="11"/>
                <w:sz w:val="23"/>
                <w:szCs w:val="23"/>
              </w:rPr>
              <w:t xml:space="preserve">  </w:t>
            </w:r>
            <w:r>
              <w:rPr>
                <w:spacing w:val="-9"/>
                <w:sz w:val="23"/>
                <w:szCs w:val="23"/>
              </w:rPr>
              <w:t>价</w:t>
            </w:r>
            <w:r>
              <w:rPr>
                <w:spacing w:val="12"/>
                <w:sz w:val="23"/>
                <w:szCs w:val="23"/>
              </w:rPr>
              <w:t xml:space="preserve">  </w:t>
            </w:r>
            <w:r>
              <w:rPr>
                <w:spacing w:val="-9"/>
                <w:sz w:val="23"/>
                <w:szCs w:val="23"/>
              </w:rPr>
              <w:t>范</w:t>
            </w:r>
            <w:r>
              <w:rPr>
                <w:spacing w:val="20"/>
                <w:sz w:val="23"/>
                <w:szCs w:val="23"/>
              </w:rPr>
              <w:t xml:space="preserve">  </w:t>
            </w:r>
            <w:r>
              <w:rPr>
                <w:spacing w:val="-9"/>
                <w:sz w:val="23"/>
                <w:szCs w:val="23"/>
              </w:rPr>
              <w:t>围</w:t>
            </w:r>
          </w:p>
        </w:tc>
      </w:tr>
      <w:tr>
        <w:tblPrEx>
          <w:tblInd w:w="426" w:type="dxa"/>
          <w:tblLayout w:type="fixed"/>
          <w:tblCellMar>
            <w:top w:w="0" w:type="dxa"/>
            <w:left w:w="0" w:type="dxa"/>
            <w:bottom w:w="0" w:type="dxa"/>
            <w:right w:w="0" w:type="dxa"/>
          </w:tblCellMar>
          <w:tblLook w:val="0000"/>
        </w:tblPrEx>
        <w:trPr>
          <w:trHeight w:val="338"/>
        </w:trPr>
        <w:tc>
          <w:tcPr>
            <w:tcW w:w="1973" w:type="dxa"/>
            <w:gridSpan w:val="2"/>
          </w:tcPr>
          <w:p>
            <w:pPr>
              <w:pStyle w:val="TableText"/>
              <w:spacing w:before="61" w:line="214" w:lineRule="auto"/>
              <w:ind w:left="515"/>
              <w:rPr>
                <w:sz w:val="23"/>
                <w:szCs w:val="23"/>
              </w:rPr>
            </w:pPr>
            <w:r>
              <w:rPr>
                <w:spacing w:val="3"/>
                <w:sz w:val="23"/>
                <w:szCs w:val="23"/>
              </w:rPr>
              <w:t>环境空气</w:t>
            </w:r>
          </w:p>
        </w:tc>
        <w:tc>
          <w:tcPr>
            <w:tcW w:w="6387" w:type="dxa"/>
          </w:tcPr>
          <w:p>
            <w:pPr>
              <w:pStyle w:val="TableText"/>
              <w:spacing w:before="60" w:line="215" w:lineRule="auto"/>
              <w:ind w:left="532"/>
              <w:rPr>
                <w:sz w:val="23"/>
                <w:szCs w:val="23"/>
              </w:rPr>
            </w:pPr>
            <w:r>
              <w:rPr>
                <w:sz w:val="23"/>
                <w:szCs w:val="23"/>
              </w:rPr>
              <w:t>以企业所在地为中心，半径2.5km的范围。</w:t>
            </w:r>
          </w:p>
        </w:tc>
      </w:tr>
      <w:tr>
        <w:tblPrEx>
          <w:tblInd w:w="426" w:type="dxa"/>
          <w:tblLayout w:type="fixed"/>
          <w:tblCellMar>
            <w:top w:w="0" w:type="dxa"/>
            <w:left w:w="0" w:type="dxa"/>
            <w:bottom w:w="0" w:type="dxa"/>
            <w:right w:w="0" w:type="dxa"/>
          </w:tblCellMar>
          <w:tblLook w:val="0000"/>
        </w:tblPrEx>
        <w:trPr>
          <w:trHeight w:val="349"/>
        </w:trPr>
        <w:tc>
          <w:tcPr>
            <w:tcW w:w="1973" w:type="dxa"/>
            <w:gridSpan w:val="2"/>
          </w:tcPr>
          <w:p>
            <w:pPr>
              <w:pStyle w:val="TableText"/>
              <w:spacing w:before="63" w:line="220" w:lineRule="auto"/>
              <w:ind w:left="635"/>
              <w:rPr>
                <w:sz w:val="23"/>
                <w:szCs w:val="23"/>
              </w:rPr>
            </w:pPr>
            <w:r>
              <w:rPr>
                <w:spacing w:val="3"/>
                <w:sz w:val="23"/>
                <w:szCs w:val="23"/>
              </w:rPr>
              <w:t>声环境</w:t>
            </w:r>
          </w:p>
        </w:tc>
        <w:tc>
          <w:tcPr>
            <w:tcW w:w="6387" w:type="dxa"/>
          </w:tcPr>
          <w:p>
            <w:pPr>
              <w:pStyle w:val="TableText"/>
              <w:spacing w:before="63" w:line="220" w:lineRule="auto"/>
              <w:ind w:left="532"/>
              <w:rPr>
                <w:sz w:val="23"/>
                <w:szCs w:val="23"/>
              </w:rPr>
            </w:pPr>
            <w:r>
              <w:rPr>
                <w:spacing w:val="2"/>
                <w:sz w:val="23"/>
                <w:szCs w:val="23"/>
              </w:rPr>
              <w:t>厂界外200m范围</w:t>
            </w:r>
          </w:p>
        </w:tc>
      </w:tr>
      <w:tr>
        <w:tblPrEx>
          <w:tblInd w:w="426" w:type="dxa"/>
          <w:tblLayout w:type="fixed"/>
          <w:tblCellMar>
            <w:top w:w="0" w:type="dxa"/>
            <w:left w:w="0" w:type="dxa"/>
            <w:bottom w:w="0" w:type="dxa"/>
            <w:right w:w="0" w:type="dxa"/>
          </w:tblCellMar>
          <w:tblLook w:val="0000"/>
        </w:tblPrEx>
        <w:trPr>
          <w:trHeight w:val="627"/>
        </w:trPr>
        <w:tc>
          <w:tcPr>
            <w:tcW w:w="1014" w:type="dxa"/>
            <w:vMerge w:val="restart"/>
            <w:tcBorders>
              <w:bottom w:val="nil"/>
            </w:tcBorders>
          </w:tcPr>
          <w:p>
            <w:pPr>
              <w:spacing w:line="446" w:lineRule="auto"/>
            </w:pPr>
          </w:p>
          <w:p>
            <w:pPr>
              <w:pStyle w:val="TableText"/>
              <w:spacing w:before="74" w:line="219" w:lineRule="auto"/>
              <w:ind w:left="165"/>
              <w:rPr>
                <w:sz w:val="23"/>
                <w:szCs w:val="23"/>
              </w:rPr>
            </w:pPr>
            <w:r>
              <w:rPr>
                <w:spacing w:val="3"/>
                <w:sz w:val="23"/>
                <w:szCs w:val="23"/>
              </w:rPr>
              <w:t>水环境</w:t>
            </w:r>
          </w:p>
        </w:tc>
        <w:tc>
          <w:tcPr>
            <w:tcW w:w="959" w:type="dxa"/>
          </w:tcPr>
          <w:p>
            <w:pPr>
              <w:pStyle w:val="TableText"/>
              <w:spacing w:before="203" w:line="219" w:lineRule="auto"/>
              <w:ind w:left="121"/>
              <w:rPr>
                <w:sz w:val="23"/>
                <w:szCs w:val="23"/>
              </w:rPr>
            </w:pPr>
            <w:r>
              <w:rPr>
                <w:spacing w:val="-2"/>
                <w:sz w:val="23"/>
                <w:szCs w:val="23"/>
              </w:rPr>
              <w:t>地表水</w:t>
            </w:r>
          </w:p>
        </w:tc>
        <w:tc>
          <w:tcPr>
            <w:tcW w:w="6387" w:type="dxa"/>
          </w:tcPr>
          <w:p>
            <w:pPr>
              <w:pStyle w:val="TableText"/>
              <w:spacing w:before="51" w:line="227" w:lineRule="auto"/>
              <w:ind w:left="22" w:right="303" w:firstLine="499"/>
              <w:rPr>
                <w:sz w:val="23"/>
                <w:szCs w:val="23"/>
              </w:rPr>
            </w:pPr>
            <w:r>
              <w:rPr>
                <w:spacing w:val="1"/>
                <w:sz w:val="23"/>
                <w:szCs w:val="23"/>
              </w:rPr>
              <w:t>项目污水接入污水处理厂处理后，对本建设区域范围内</w:t>
            </w:r>
            <w:r>
              <w:rPr>
                <w:spacing w:val="6"/>
                <w:sz w:val="23"/>
                <w:szCs w:val="23"/>
              </w:rPr>
              <w:t xml:space="preserve"> </w:t>
            </w:r>
            <w:r>
              <w:rPr>
                <w:spacing w:val="2"/>
                <w:sz w:val="23"/>
                <w:szCs w:val="23"/>
              </w:rPr>
              <w:t>河道水质的影响</w:t>
            </w:r>
          </w:p>
        </w:tc>
      </w:tr>
      <w:tr>
        <w:tblPrEx>
          <w:tblInd w:w="426" w:type="dxa"/>
          <w:tblLayout w:type="fixed"/>
          <w:tblCellMar>
            <w:top w:w="0" w:type="dxa"/>
            <w:left w:w="0" w:type="dxa"/>
            <w:bottom w:w="0" w:type="dxa"/>
            <w:right w:w="0" w:type="dxa"/>
          </w:tblCellMar>
          <w:tblLook w:val="0000"/>
        </w:tblPrEx>
        <w:trPr>
          <w:trHeight w:val="618"/>
        </w:trPr>
        <w:tc>
          <w:tcPr>
            <w:tcW w:w="1014" w:type="dxa"/>
            <w:vMerge/>
            <w:tcBorders>
              <w:top w:val="nil"/>
            </w:tcBorders>
          </w:tcPr>
          <w:p/>
        </w:tc>
        <w:tc>
          <w:tcPr>
            <w:tcW w:w="959" w:type="dxa"/>
          </w:tcPr>
          <w:p>
            <w:pPr>
              <w:pStyle w:val="TableText"/>
              <w:spacing w:before="206" w:line="219" w:lineRule="auto"/>
              <w:ind w:left="121"/>
              <w:rPr>
                <w:sz w:val="23"/>
                <w:szCs w:val="23"/>
              </w:rPr>
            </w:pPr>
            <w:r>
              <w:rPr>
                <w:spacing w:val="-2"/>
                <w:sz w:val="23"/>
                <w:szCs w:val="23"/>
              </w:rPr>
              <w:t>地下水</w:t>
            </w:r>
          </w:p>
        </w:tc>
        <w:tc>
          <w:tcPr>
            <w:tcW w:w="6387" w:type="dxa"/>
          </w:tcPr>
          <w:p>
            <w:pPr>
              <w:pStyle w:val="TableText"/>
              <w:spacing w:before="54" w:line="222" w:lineRule="auto"/>
              <w:ind w:left="22" w:right="334" w:firstLine="509"/>
              <w:rPr>
                <w:sz w:val="23"/>
                <w:szCs w:val="23"/>
              </w:rPr>
            </w:pPr>
            <w:r>
              <w:rPr>
                <w:spacing w:val="-1"/>
                <w:sz w:val="23"/>
                <w:szCs w:val="23"/>
              </w:rPr>
              <w:t>本项目对地下水环境影响做简要分析，评价范围为拟建</w:t>
            </w:r>
            <w:r>
              <w:rPr>
                <w:spacing w:val="13"/>
                <w:sz w:val="23"/>
                <w:szCs w:val="23"/>
              </w:rPr>
              <w:t xml:space="preserve"> </w:t>
            </w:r>
            <w:r>
              <w:rPr>
                <w:spacing w:val="-1"/>
                <w:sz w:val="23"/>
                <w:szCs w:val="23"/>
              </w:rPr>
              <w:t>地周边附近区域。</w:t>
            </w:r>
          </w:p>
        </w:tc>
      </w:tr>
    </w:tbl>
    <w:p>
      <w:pPr>
        <w:sectPr>
          <w:footerReference w:type="default" r:id="rId12"/>
          <w:pgSz w:w="11910" w:h="16840"/>
          <w:pgMar w:top="1431" w:right="1729" w:bottom="1118" w:left="1333" w:header="0" w:footer="979" w:gutter="0"/>
          <w:pgNumType w:start="8"/>
          <w:cols w:space="708"/>
        </w:sectPr>
      </w:pPr>
    </w:p>
    <w:tbl>
      <w:tblPr>
        <w:tblStyle w:val="TableNormal4"/>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973"/>
        <w:gridCol w:w="6387"/>
      </w:tblGrid>
      <w:tr>
        <w:tblPrEx>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44"/>
        </w:trPr>
        <w:tc>
          <w:tcPr>
            <w:tcW w:w="1973" w:type="dxa"/>
          </w:tcPr>
          <w:p>
            <w:pPr>
              <w:pStyle w:val="TableText"/>
              <w:spacing w:before="68" w:line="213" w:lineRule="auto"/>
              <w:ind w:left="515"/>
              <w:rPr>
                <w:sz w:val="23"/>
                <w:szCs w:val="23"/>
              </w:rPr>
            </w:pPr>
            <w:r>
              <w:rPr>
                <w:spacing w:val="2"/>
                <w:sz w:val="23"/>
                <w:szCs w:val="23"/>
              </w:rPr>
              <w:t>生态环境</w:t>
            </w:r>
          </w:p>
        </w:tc>
        <w:tc>
          <w:tcPr>
            <w:tcW w:w="6387" w:type="dxa"/>
          </w:tcPr>
          <w:p>
            <w:pPr>
              <w:pStyle w:val="TableText"/>
              <w:spacing w:before="68" w:line="213" w:lineRule="auto"/>
              <w:ind w:left="22"/>
              <w:rPr>
                <w:sz w:val="23"/>
                <w:szCs w:val="23"/>
              </w:rPr>
            </w:pPr>
            <w:r>
              <w:rPr>
                <w:spacing w:val="-1"/>
                <w:sz w:val="23"/>
                <w:szCs w:val="23"/>
              </w:rPr>
              <w:t>项目建设区域及周围生态环境。</w:t>
            </w:r>
          </w:p>
        </w:tc>
      </w:tr>
    </w:tbl>
    <w:p>
      <w:pPr>
        <w:pStyle w:val="BodyText"/>
      </w:pPr>
    </w:p>
    <w:p>
      <w:pPr>
        <w:sectPr>
          <w:footerReference w:type="default" r:id="rId13"/>
          <w:type w:val="nextPage"/>
          <w:pgSz w:w="11910" w:h="16840"/>
          <w:pgMar w:top="1431" w:right="1729" w:bottom="1118" w:left="1333" w:header="0" w:footer="979" w:gutter="0"/>
          <w:pgNumType w:start="9"/>
          <w:cols w:space="708"/>
          <w:titlePg w:val="0"/>
        </w:sectPr>
      </w:pPr>
    </w:p>
    <w:p>
      <w:pPr>
        <w:spacing w:before="60" w:line="220" w:lineRule="auto"/>
        <w:ind w:left="2110"/>
        <w:outlineLvl w:val="6"/>
        <w:rPr>
          <w:rFonts w:ascii="宋体" w:eastAsia="宋体" w:hAnsi="宋体" w:cs="宋体"/>
          <w:sz w:val="30"/>
          <w:szCs w:val="30"/>
        </w:rPr>
      </w:pPr>
      <w:bookmarkStart w:id="7" w:name="bookmark9"/>
      <w:bookmarkStart w:id="8" w:name="bookmark8"/>
      <w:bookmarkEnd w:id="7"/>
      <w:bookmarkEnd w:id="8"/>
      <w:r>
        <w:rPr>
          <w:rFonts w:ascii="宋体" w:eastAsia="宋体" w:hAnsi="宋体" w:cs="宋体"/>
          <w:b/>
          <w:bCs/>
          <w:spacing w:val="-9"/>
          <w:sz w:val="30"/>
          <w:szCs w:val="30"/>
        </w:rPr>
        <w:t>三、</w:t>
      </w:r>
      <w:r>
        <w:rPr>
          <w:rFonts w:ascii="宋体" w:eastAsia="宋体" w:hAnsi="宋体" w:cs="宋体"/>
          <w:spacing w:val="93"/>
          <w:sz w:val="30"/>
          <w:szCs w:val="30"/>
        </w:rPr>
        <w:t xml:space="preserve"> </w:t>
      </w:r>
      <w:r>
        <w:rPr>
          <w:rFonts w:ascii="宋体" w:eastAsia="宋体" w:hAnsi="宋体" w:cs="宋体"/>
          <w:b/>
          <w:bCs/>
          <w:spacing w:val="-9"/>
          <w:sz w:val="30"/>
          <w:szCs w:val="30"/>
        </w:rPr>
        <w:t>项目环境影响预测及污染防治措施</w:t>
      </w:r>
    </w:p>
    <w:p>
      <w:pPr>
        <w:pStyle w:val="BodyText"/>
        <w:spacing w:line="330" w:lineRule="auto"/>
      </w:pPr>
    </w:p>
    <w:p>
      <w:pPr>
        <w:spacing w:before="78" w:line="220" w:lineRule="auto"/>
        <w:outlineLvl w:val="6"/>
        <w:rPr>
          <w:rFonts w:ascii="宋体" w:eastAsia="宋体" w:hAnsi="宋体" w:cs="宋体"/>
          <w:sz w:val="24"/>
          <w:szCs w:val="24"/>
        </w:rPr>
      </w:pPr>
      <w:r>
        <w:rPr>
          <w:rFonts w:ascii="宋体" w:eastAsia="宋体" w:hAnsi="宋体" w:cs="宋体"/>
          <w:b/>
          <w:bCs/>
          <w:spacing w:val="-5"/>
          <w:sz w:val="24"/>
          <w:szCs w:val="24"/>
        </w:rPr>
        <w:t>3.1</w:t>
      </w:r>
      <w:r>
        <w:rPr>
          <w:rFonts w:ascii="宋体" w:eastAsia="宋体" w:hAnsi="宋体" w:cs="宋体"/>
          <w:spacing w:val="-5"/>
          <w:sz w:val="24"/>
          <w:szCs w:val="24"/>
        </w:rPr>
        <w:t xml:space="preserve"> </w:t>
      </w:r>
      <w:r>
        <w:rPr>
          <w:rFonts w:ascii="宋体" w:eastAsia="宋体" w:hAnsi="宋体" w:cs="宋体"/>
          <w:b/>
          <w:bCs/>
          <w:spacing w:val="-5"/>
          <w:sz w:val="24"/>
          <w:szCs w:val="24"/>
        </w:rPr>
        <w:t>主要污染源强分析</w:t>
      </w:r>
    </w:p>
    <w:p>
      <w:pPr>
        <w:pStyle w:val="BodyText"/>
        <w:spacing w:line="406" w:lineRule="auto"/>
      </w:pPr>
    </w:p>
    <w:p>
      <w:pPr>
        <w:spacing w:before="78" w:line="219" w:lineRule="auto"/>
        <w:ind w:left="976"/>
        <w:rPr>
          <w:rFonts w:ascii="宋体" w:eastAsia="宋体" w:hAnsi="宋体" w:cs="宋体"/>
          <w:sz w:val="24"/>
          <w:szCs w:val="24"/>
        </w:rPr>
      </w:pPr>
      <w:r>
        <w:rPr>
          <w:rFonts w:ascii="宋体" w:eastAsia="宋体" w:hAnsi="宋体" w:cs="宋体"/>
          <w:spacing w:val="-1"/>
          <w:sz w:val="24"/>
          <w:szCs w:val="24"/>
        </w:rPr>
        <w:t>项目实施前后企业污染物产生及排放情况见表3-</w:t>
      </w:r>
      <w:r>
        <w:rPr>
          <w:rFonts w:ascii="宋体" w:eastAsia="宋体" w:hAnsi="宋体" w:cs="宋体"/>
          <w:spacing w:val="-2"/>
          <w:sz w:val="24"/>
          <w:szCs w:val="24"/>
        </w:rPr>
        <w:t>1。</w:t>
      </w:r>
    </w:p>
    <w:p>
      <w:pPr>
        <w:spacing w:line="219" w:lineRule="auto"/>
        <w:rPr>
          <w:rFonts w:ascii="宋体" w:eastAsia="宋体" w:hAnsi="宋体" w:cs="宋体"/>
          <w:sz w:val="24"/>
          <w:szCs w:val="24"/>
        </w:rPr>
        <w:sectPr>
          <w:footerReference w:type="default" r:id="rId14"/>
          <w:pgSz w:w="11910" w:h="16840"/>
          <w:pgMar w:top="1268" w:right="1786" w:bottom="1041" w:left="1223" w:header="0" w:footer="912" w:gutter="0"/>
          <w:pgNumType w:start="10"/>
          <w:cols w:space="708"/>
        </w:sectPr>
      </w:pPr>
    </w:p>
    <w:p>
      <w:pPr>
        <w:spacing w:before="137" w:line="219" w:lineRule="auto"/>
        <w:ind w:left="4705"/>
        <w:rPr>
          <w:rFonts w:ascii="宋体" w:eastAsia="宋体" w:hAnsi="宋体" w:cs="宋体"/>
          <w:sz w:val="23"/>
          <w:szCs w:val="23"/>
        </w:rPr>
      </w:pPr>
      <w:r>
        <w:rPr>
          <w:rFonts w:ascii="宋体" w:eastAsia="宋体" w:hAnsi="宋体" w:cs="宋体"/>
          <w:spacing w:val="-1"/>
          <w:sz w:val="23"/>
          <w:szCs w:val="23"/>
        </w:rPr>
        <w:t>表3-1  项目实施前后企业污染物产生及排放情况</w:t>
      </w:r>
    </w:p>
    <w:p>
      <w:pPr>
        <w:spacing w:line="26" w:lineRule="auto"/>
        <w:rPr>
          <w:sz w:val="2"/>
        </w:rPr>
      </w:pPr>
    </w:p>
    <w:tbl>
      <w:tblPr>
        <w:tblStyle w:val="TableNormal5"/>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45"/>
        <w:gridCol w:w="1039"/>
        <w:gridCol w:w="1929"/>
        <w:gridCol w:w="1059"/>
        <w:gridCol w:w="1089"/>
        <w:gridCol w:w="1099"/>
        <w:gridCol w:w="1089"/>
        <w:gridCol w:w="1039"/>
        <w:gridCol w:w="1179"/>
        <w:gridCol w:w="1060"/>
        <w:gridCol w:w="1039"/>
        <w:gridCol w:w="139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24"/>
        </w:trPr>
        <w:tc>
          <w:tcPr>
            <w:tcW w:w="945" w:type="dxa"/>
            <w:vMerge w:val="restart"/>
            <w:tcBorders>
              <w:bottom w:val="nil"/>
            </w:tcBorders>
          </w:tcPr>
          <w:p>
            <w:pPr>
              <w:pStyle w:val="TableText"/>
              <w:spacing w:before="140" w:line="219" w:lineRule="auto"/>
              <w:ind w:left="267"/>
            </w:pPr>
            <w:r>
              <w:rPr>
                <w:b/>
                <w:bCs/>
              </w:rPr>
              <w:t>内容</w:t>
            </w:r>
          </w:p>
        </w:tc>
        <w:tc>
          <w:tcPr>
            <w:tcW w:w="1039" w:type="dxa"/>
            <w:vMerge w:val="restart"/>
            <w:tcBorders>
              <w:bottom w:val="nil"/>
            </w:tcBorders>
          </w:tcPr>
          <w:p>
            <w:pPr>
              <w:pStyle w:val="TableText"/>
              <w:spacing w:before="231" w:line="221" w:lineRule="auto"/>
              <w:ind w:left="212"/>
            </w:pPr>
            <w:r>
              <w:rPr>
                <w:b/>
                <w:bCs/>
                <w:spacing w:val="-4"/>
              </w:rPr>
              <w:t>排放源</w:t>
            </w:r>
          </w:p>
        </w:tc>
        <w:tc>
          <w:tcPr>
            <w:tcW w:w="2988" w:type="dxa"/>
            <w:gridSpan w:val="2"/>
            <w:vMerge w:val="restart"/>
            <w:tcBorders>
              <w:bottom w:val="nil"/>
            </w:tcBorders>
          </w:tcPr>
          <w:p>
            <w:pPr>
              <w:pStyle w:val="TableText"/>
              <w:spacing w:before="230" w:line="220" w:lineRule="auto"/>
              <w:ind w:left="993"/>
            </w:pPr>
            <w:r>
              <w:rPr>
                <w:b/>
                <w:bCs/>
                <w:spacing w:val="-4"/>
              </w:rPr>
              <w:t>污染物名称</w:t>
            </w:r>
          </w:p>
        </w:tc>
        <w:tc>
          <w:tcPr>
            <w:tcW w:w="2188" w:type="dxa"/>
            <w:gridSpan w:val="2"/>
          </w:tcPr>
          <w:p>
            <w:pPr>
              <w:pStyle w:val="TableText"/>
              <w:spacing w:before="93" w:line="204" w:lineRule="auto"/>
              <w:ind w:left="715"/>
            </w:pPr>
            <w:r>
              <w:rPr>
                <w:b/>
                <w:bCs/>
                <w:spacing w:val="-2"/>
              </w:rPr>
              <w:t>目前企业</w:t>
            </w:r>
          </w:p>
        </w:tc>
        <w:tc>
          <w:tcPr>
            <w:tcW w:w="2128" w:type="dxa"/>
            <w:gridSpan w:val="2"/>
          </w:tcPr>
          <w:p>
            <w:pPr>
              <w:pStyle w:val="TableText"/>
              <w:spacing w:before="89" w:line="207" w:lineRule="auto"/>
              <w:ind w:left="757"/>
            </w:pPr>
            <w:r>
              <w:rPr>
                <w:b/>
                <w:bCs/>
                <w:spacing w:val="-5"/>
              </w:rPr>
              <w:t>本项且</w:t>
            </w:r>
          </w:p>
        </w:tc>
        <w:tc>
          <w:tcPr>
            <w:tcW w:w="1179" w:type="dxa"/>
            <w:vMerge w:val="restart"/>
            <w:tcBorders>
              <w:bottom w:val="nil"/>
            </w:tcBorders>
          </w:tcPr>
          <w:p>
            <w:pPr>
              <w:pStyle w:val="TableText"/>
              <w:spacing w:before="130" w:line="219" w:lineRule="auto"/>
              <w:ind w:left="289"/>
            </w:pPr>
            <w:r>
              <w:rPr>
                <w:b/>
                <w:bCs/>
                <w:spacing w:val="-1"/>
              </w:rPr>
              <w:t>以新带</w:t>
            </w:r>
          </w:p>
        </w:tc>
        <w:tc>
          <w:tcPr>
            <w:tcW w:w="2099" w:type="dxa"/>
            <w:gridSpan w:val="2"/>
          </w:tcPr>
          <w:p>
            <w:pPr>
              <w:pStyle w:val="TableText"/>
              <w:spacing w:before="89" w:line="207" w:lineRule="auto"/>
              <w:ind w:left="430"/>
            </w:pPr>
            <w:r>
              <w:rPr>
                <w:b/>
                <w:bCs/>
                <w:spacing w:val="-4"/>
              </w:rPr>
              <w:t>本项目实施后</w:t>
            </w:r>
          </w:p>
        </w:tc>
        <w:tc>
          <w:tcPr>
            <w:tcW w:w="1394" w:type="dxa"/>
            <w:vMerge w:val="restart"/>
            <w:tcBorders>
              <w:bottom w:val="nil"/>
            </w:tcBorders>
          </w:tcPr>
          <w:p>
            <w:pPr>
              <w:pStyle w:val="TableText"/>
              <w:spacing w:before="231" w:line="221" w:lineRule="auto"/>
              <w:ind w:left="191"/>
            </w:pPr>
            <w:r>
              <w:rPr>
                <w:b/>
                <w:bCs/>
                <w:spacing w:val="-4"/>
              </w:rPr>
              <w:t>排放增减量</w:t>
            </w:r>
          </w:p>
        </w:tc>
      </w:tr>
      <w:tr>
        <w:tblPrEx>
          <w:tblInd w:w="5" w:type="dxa"/>
          <w:tblLayout w:type="fixed"/>
          <w:tblCellMar>
            <w:top w:w="0" w:type="dxa"/>
            <w:left w:w="0" w:type="dxa"/>
            <w:bottom w:w="0" w:type="dxa"/>
            <w:right w:w="0" w:type="dxa"/>
          </w:tblCellMar>
          <w:tblLook w:val="0000"/>
        </w:tblPrEx>
        <w:trPr>
          <w:trHeight w:val="330"/>
        </w:trPr>
        <w:tc>
          <w:tcPr>
            <w:tcW w:w="945" w:type="dxa"/>
            <w:vMerge/>
            <w:tcBorders>
              <w:top w:val="nil"/>
            </w:tcBorders>
          </w:tcPr>
          <w:p/>
        </w:tc>
        <w:tc>
          <w:tcPr>
            <w:tcW w:w="1039" w:type="dxa"/>
            <w:vMerge/>
            <w:tcBorders>
              <w:top w:val="nil"/>
            </w:tcBorders>
          </w:tcPr>
          <w:p/>
        </w:tc>
        <w:tc>
          <w:tcPr>
            <w:tcW w:w="2988" w:type="dxa"/>
            <w:gridSpan w:val="2"/>
            <w:vMerge/>
            <w:tcBorders>
              <w:top w:val="nil"/>
            </w:tcBorders>
          </w:tcPr>
          <w:p/>
        </w:tc>
        <w:tc>
          <w:tcPr>
            <w:tcW w:w="1089" w:type="dxa"/>
          </w:tcPr>
          <w:p>
            <w:pPr>
              <w:pStyle w:val="TableText"/>
              <w:spacing w:before="95" w:line="207" w:lineRule="auto"/>
              <w:ind w:left="235"/>
            </w:pPr>
            <w:r>
              <w:rPr>
                <w:b/>
                <w:bCs/>
                <w:spacing w:val="-4"/>
              </w:rPr>
              <w:t>产生量</w:t>
            </w:r>
          </w:p>
        </w:tc>
        <w:tc>
          <w:tcPr>
            <w:tcW w:w="1099" w:type="dxa"/>
          </w:tcPr>
          <w:p>
            <w:pPr>
              <w:pStyle w:val="TableText"/>
              <w:spacing w:before="97" w:line="205" w:lineRule="auto"/>
              <w:ind w:left="246"/>
            </w:pPr>
            <w:r>
              <w:rPr>
                <w:b/>
                <w:bCs/>
                <w:spacing w:val="-4"/>
              </w:rPr>
              <w:t>排放量</w:t>
            </w:r>
          </w:p>
        </w:tc>
        <w:tc>
          <w:tcPr>
            <w:tcW w:w="1089" w:type="dxa"/>
          </w:tcPr>
          <w:p>
            <w:pPr>
              <w:pStyle w:val="TableText"/>
              <w:spacing w:before="95" w:line="207" w:lineRule="auto"/>
              <w:ind w:left="237"/>
            </w:pPr>
            <w:r>
              <w:rPr>
                <w:b/>
                <w:bCs/>
                <w:spacing w:val="-4"/>
              </w:rPr>
              <w:t>产生量</w:t>
            </w:r>
          </w:p>
        </w:tc>
        <w:tc>
          <w:tcPr>
            <w:tcW w:w="1039" w:type="dxa"/>
          </w:tcPr>
          <w:p>
            <w:pPr>
              <w:pStyle w:val="TableText"/>
              <w:spacing w:before="97" w:line="205" w:lineRule="auto"/>
              <w:ind w:left="218"/>
            </w:pPr>
            <w:r>
              <w:rPr>
                <w:b/>
                <w:bCs/>
                <w:spacing w:val="-4"/>
              </w:rPr>
              <w:t>排放量</w:t>
            </w:r>
          </w:p>
        </w:tc>
        <w:tc>
          <w:tcPr>
            <w:tcW w:w="1179" w:type="dxa"/>
            <w:vMerge/>
            <w:tcBorders>
              <w:top w:val="nil"/>
            </w:tcBorders>
          </w:tcPr>
          <w:p/>
        </w:tc>
        <w:tc>
          <w:tcPr>
            <w:tcW w:w="1060" w:type="dxa"/>
          </w:tcPr>
          <w:p>
            <w:pPr>
              <w:pStyle w:val="TableText"/>
              <w:spacing w:before="95" w:line="207" w:lineRule="auto"/>
              <w:ind w:left="230"/>
            </w:pPr>
            <w:r>
              <w:rPr>
                <w:b/>
                <w:bCs/>
                <w:spacing w:val="-4"/>
              </w:rPr>
              <w:t>产生量</w:t>
            </w:r>
          </w:p>
        </w:tc>
        <w:tc>
          <w:tcPr>
            <w:tcW w:w="1039" w:type="dxa"/>
          </w:tcPr>
          <w:p>
            <w:pPr>
              <w:pStyle w:val="TableText"/>
              <w:spacing w:before="97" w:line="205" w:lineRule="auto"/>
              <w:ind w:left="220"/>
            </w:pPr>
            <w:r>
              <w:rPr>
                <w:b/>
                <w:bCs/>
                <w:spacing w:val="-4"/>
              </w:rPr>
              <w:t>排放量</w:t>
            </w:r>
          </w:p>
        </w:tc>
        <w:tc>
          <w:tcPr>
            <w:tcW w:w="1394" w:type="dxa"/>
            <w:vMerge/>
            <w:tcBorders>
              <w:top w:val="nil"/>
            </w:tcBorders>
          </w:tcPr>
          <w:p/>
        </w:tc>
      </w:tr>
      <w:tr>
        <w:tblPrEx>
          <w:tblInd w:w="5" w:type="dxa"/>
          <w:tblLayout w:type="fixed"/>
          <w:tblCellMar>
            <w:top w:w="0" w:type="dxa"/>
            <w:left w:w="0" w:type="dxa"/>
            <w:bottom w:w="0" w:type="dxa"/>
            <w:right w:w="0" w:type="dxa"/>
          </w:tblCellMar>
          <w:tblLook w:val="0000"/>
        </w:tblPrEx>
        <w:trPr>
          <w:trHeight w:val="320"/>
        </w:trPr>
        <w:tc>
          <w:tcPr>
            <w:tcW w:w="945" w:type="dxa"/>
            <w:vMerge w:val="restart"/>
            <w:tcBorders>
              <w:bottom w:val="nil"/>
            </w:tcBorders>
          </w:tcPr>
          <w:p>
            <w:pPr>
              <w:spacing w:line="315" w:lineRule="auto"/>
            </w:pPr>
          </w:p>
          <w:p>
            <w:pPr>
              <w:spacing w:line="315" w:lineRule="auto"/>
            </w:pPr>
          </w:p>
          <w:p>
            <w:pPr>
              <w:pStyle w:val="TableText"/>
              <w:spacing w:before="65" w:line="480" w:lineRule="exact"/>
              <w:ind w:left="264"/>
            </w:pPr>
            <w:r>
              <w:rPr>
                <w:spacing w:val="5"/>
                <w:position w:val="21"/>
              </w:rPr>
              <w:t>水污</w:t>
            </w:r>
          </w:p>
          <w:p>
            <w:pPr>
              <w:pStyle w:val="TableText"/>
              <w:spacing w:line="220" w:lineRule="auto"/>
              <w:ind w:left="264"/>
            </w:pPr>
            <w:r>
              <w:rPr>
                <w:spacing w:val="5"/>
              </w:rPr>
              <w:t>染物</w:t>
            </w:r>
          </w:p>
        </w:tc>
        <w:tc>
          <w:tcPr>
            <w:tcW w:w="1039" w:type="dxa"/>
            <w:vMerge w:val="restart"/>
            <w:tcBorders>
              <w:bottom w:val="nil"/>
            </w:tcBorders>
          </w:tcPr>
          <w:p>
            <w:pPr>
              <w:spacing w:line="283" w:lineRule="auto"/>
            </w:pPr>
          </w:p>
          <w:p>
            <w:pPr>
              <w:spacing w:line="283" w:lineRule="auto"/>
            </w:pPr>
          </w:p>
          <w:p>
            <w:pPr>
              <w:spacing w:line="283" w:lineRule="auto"/>
            </w:pPr>
          </w:p>
          <w:p>
            <w:pPr>
              <w:pStyle w:val="TableText"/>
              <w:spacing w:before="65" w:line="219" w:lineRule="auto"/>
              <w:ind w:left="110"/>
            </w:pPr>
            <w:r>
              <w:rPr>
                <w:spacing w:val="-2"/>
              </w:rPr>
              <w:t>综合废水</w:t>
            </w:r>
          </w:p>
        </w:tc>
        <w:tc>
          <w:tcPr>
            <w:tcW w:w="1929" w:type="dxa"/>
            <w:vMerge w:val="restart"/>
            <w:tcBorders>
              <w:bottom w:val="nil"/>
            </w:tcBorders>
          </w:tcPr>
          <w:p>
            <w:pPr>
              <w:pStyle w:val="TableText"/>
              <w:spacing w:before="229" w:line="219" w:lineRule="auto"/>
              <w:ind w:left="651"/>
            </w:pPr>
            <w:r>
              <w:rPr>
                <w:spacing w:val="-2"/>
              </w:rPr>
              <w:t>废水量</w:t>
            </w:r>
          </w:p>
        </w:tc>
        <w:tc>
          <w:tcPr>
            <w:tcW w:w="1059" w:type="dxa"/>
          </w:tcPr>
          <w:p>
            <w:pPr>
              <w:pStyle w:val="TableText"/>
              <w:spacing w:before="94" w:line="199" w:lineRule="auto"/>
              <w:ind w:left="371"/>
            </w:pPr>
            <w:r>
              <w:rPr>
                <w:spacing w:val="-3"/>
              </w:rPr>
              <w:t>t/d</w:t>
            </w:r>
          </w:p>
        </w:tc>
        <w:tc>
          <w:tcPr>
            <w:tcW w:w="1089" w:type="dxa"/>
          </w:tcPr>
          <w:p>
            <w:pPr>
              <w:pStyle w:val="TableText"/>
              <w:spacing w:before="139" w:line="157" w:lineRule="auto"/>
              <w:ind w:left="182"/>
            </w:pPr>
            <w:r>
              <w:rPr>
                <w:spacing w:val="-2"/>
              </w:rPr>
              <w:t>817.825</w:t>
            </w:r>
          </w:p>
        </w:tc>
        <w:tc>
          <w:tcPr>
            <w:tcW w:w="1099" w:type="dxa"/>
          </w:tcPr>
          <w:p>
            <w:pPr>
              <w:pStyle w:val="TableText"/>
              <w:spacing w:before="139" w:line="157" w:lineRule="auto"/>
              <w:ind w:left="144"/>
            </w:pPr>
            <w:r>
              <w:rPr>
                <w:spacing w:val="-3"/>
              </w:rPr>
              <w:t>1160.625</w:t>
            </w:r>
          </w:p>
        </w:tc>
        <w:tc>
          <w:tcPr>
            <w:tcW w:w="1089" w:type="dxa"/>
          </w:tcPr>
          <w:p>
            <w:pPr>
              <w:pStyle w:val="TableText"/>
              <w:spacing w:before="140" w:line="170" w:lineRule="exact"/>
              <w:ind w:left="235"/>
            </w:pPr>
            <w:r>
              <w:rPr>
                <w:spacing w:val="-2"/>
                <w:position w:val="-2"/>
              </w:rPr>
              <w:t>735.88</w:t>
            </w:r>
          </w:p>
        </w:tc>
        <w:tc>
          <w:tcPr>
            <w:tcW w:w="1039" w:type="dxa"/>
          </w:tcPr>
          <w:p>
            <w:pPr>
              <w:pStyle w:val="TableText"/>
              <w:spacing w:before="140" w:line="170" w:lineRule="exact"/>
              <w:ind w:left="216"/>
            </w:pPr>
            <w:r>
              <w:rPr>
                <w:spacing w:val="-2"/>
                <w:position w:val="-2"/>
              </w:rPr>
              <w:t>385.38</w:t>
            </w:r>
          </w:p>
        </w:tc>
        <w:tc>
          <w:tcPr>
            <w:tcW w:w="1179" w:type="dxa"/>
          </w:tcPr>
          <w:p/>
        </w:tc>
        <w:tc>
          <w:tcPr>
            <w:tcW w:w="1060" w:type="dxa"/>
          </w:tcPr>
          <w:p>
            <w:pPr>
              <w:pStyle w:val="TableText"/>
              <w:spacing w:before="139" w:line="157" w:lineRule="auto"/>
              <w:ind w:left="127"/>
            </w:pPr>
            <w:r>
              <w:rPr>
                <w:spacing w:val="-2"/>
              </w:rPr>
              <w:t>2613.893</w:t>
            </w:r>
          </w:p>
        </w:tc>
        <w:tc>
          <w:tcPr>
            <w:tcW w:w="1039" w:type="dxa"/>
          </w:tcPr>
          <w:p>
            <w:pPr>
              <w:pStyle w:val="TableText"/>
              <w:spacing w:before="139" w:line="157" w:lineRule="auto"/>
              <w:ind w:left="118"/>
            </w:pPr>
            <w:r>
              <w:rPr>
                <w:spacing w:val="-3"/>
              </w:rPr>
              <w:t>1553.205</w:t>
            </w:r>
          </w:p>
        </w:tc>
        <w:tc>
          <w:tcPr>
            <w:tcW w:w="1394" w:type="dxa"/>
          </w:tcPr>
          <w:p>
            <w:pPr>
              <w:pStyle w:val="TableText"/>
              <w:spacing w:before="140" w:line="170" w:lineRule="exact"/>
              <w:ind w:left="339"/>
            </w:pPr>
            <w:r>
              <w:rPr>
                <w:spacing w:val="-2"/>
                <w:position w:val="-2"/>
              </w:rPr>
              <w:t>+392.58</w:t>
            </w:r>
          </w:p>
        </w:tc>
      </w:tr>
      <w:tr>
        <w:tblPrEx>
          <w:tblInd w:w="5" w:type="dxa"/>
          <w:tblLayout w:type="fixed"/>
          <w:tblCellMar>
            <w:top w:w="0" w:type="dxa"/>
            <w:left w:w="0" w:type="dxa"/>
            <w:bottom w:w="0" w:type="dxa"/>
            <w:right w:w="0" w:type="dxa"/>
          </w:tblCellMar>
          <w:tblLook w:val="0000"/>
        </w:tblPrEx>
        <w:trPr>
          <w:trHeight w:val="329"/>
        </w:trPr>
        <w:tc>
          <w:tcPr>
            <w:tcW w:w="945" w:type="dxa"/>
            <w:vMerge/>
            <w:tcBorders>
              <w:top w:val="nil"/>
              <w:bottom w:val="nil"/>
            </w:tcBorders>
          </w:tcPr>
          <w:p/>
        </w:tc>
        <w:tc>
          <w:tcPr>
            <w:tcW w:w="1039" w:type="dxa"/>
            <w:vMerge/>
            <w:tcBorders>
              <w:top w:val="nil"/>
              <w:bottom w:val="nil"/>
            </w:tcBorders>
          </w:tcPr>
          <w:p/>
        </w:tc>
        <w:tc>
          <w:tcPr>
            <w:tcW w:w="1929" w:type="dxa"/>
            <w:vMerge/>
            <w:tcBorders>
              <w:top w:val="nil"/>
            </w:tcBorders>
          </w:tcPr>
          <w:p/>
        </w:tc>
        <w:tc>
          <w:tcPr>
            <w:tcW w:w="1059" w:type="dxa"/>
          </w:tcPr>
          <w:p>
            <w:pPr>
              <w:pStyle w:val="TableText"/>
              <w:spacing w:before="104" w:line="198" w:lineRule="auto"/>
              <w:ind w:left="371"/>
            </w:pPr>
            <w:r>
              <w:rPr>
                <w:spacing w:val="-3"/>
              </w:rPr>
              <w:t>t/a</w:t>
            </w:r>
          </w:p>
        </w:tc>
        <w:tc>
          <w:tcPr>
            <w:tcW w:w="1089" w:type="dxa"/>
          </w:tcPr>
          <w:p>
            <w:pPr>
              <w:pStyle w:val="TableText"/>
              <w:spacing w:before="150" w:line="169" w:lineRule="exact"/>
              <w:ind w:left="132"/>
            </w:pPr>
            <w:r>
              <w:rPr>
                <w:spacing w:val="-2"/>
                <w:position w:val="-2"/>
              </w:rPr>
              <w:t>545347.5</w:t>
            </w:r>
          </w:p>
        </w:tc>
        <w:tc>
          <w:tcPr>
            <w:tcW w:w="1099" w:type="dxa"/>
          </w:tcPr>
          <w:p>
            <w:pPr>
              <w:pStyle w:val="TableText"/>
              <w:spacing w:before="149" w:line="170" w:lineRule="exact"/>
              <w:ind w:left="144"/>
            </w:pPr>
            <w:r>
              <w:rPr>
                <w:spacing w:val="-2"/>
                <w:position w:val="-2"/>
              </w:rPr>
              <w:t>348187.5</w:t>
            </w:r>
          </w:p>
        </w:tc>
        <w:tc>
          <w:tcPr>
            <w:tcW w:w="1089" w:type="dxa"/>
          </w:tcPr>
          <w:p>
            <w:pPr>
              <w:pStyle w:val="TableText"/>
              <w:spacing w:before="150" w:line="169" w:lineRule="exact"/>
              <w:ind w:left="235"/>
            </w:pPr>
            <w:r>
              <w:rPr>
                <w:spacing w:val="-2"/>
                <w:position w:val="-2"/>
              </w:rPr>
              <w:t>220764</w:t>
            </w:r>
          </w:p>
        </w:tc>
        <w:tc>
          <w:tcPr>
            <w:tcW w:w="1039" w:type="dxa"/>
          </w:tcPr>
          <w:p>
            <w:pPr>
              <w:pStyle w:val="TableText"/>
              <w:spacing w:before="149" w:line="170" w:lineRule="exact"/>
              <w:ind w:left="216"/>
            </w:pPr>
            <w:r>
              <w:rPr>
                <w:spacing w:val="-4"/>
                <w:position w:val="-2"/>
              </w:rPr>
              <w:t>115614</w:t>
            </w:r>
          </w:p>
        </w:tc>
        <w:tc>
          <w:tcPr>
            <w:tcW w:w="1179" w:type="dxa"/>
          </w:tcPr>
          <w:p/>
        </w:tc>
        <w:tc>
          <w:tcPr>
            <w:tcW w:w="1060" w:type="dxa"/>
          </w:tcPr>
          <w:p>
            <w:pPr>
              <w:pStyle w:val="TableText"/>
              <w:spacing w:before="149" w:line="170" w:lineRule="exact"/>
              <w:ind w:left="127"/>
            </w:pPr>
            <w:r>
              <w:rPr>
                <w:spacing w:val="-2"/>
                <w:position w:val="-2"/>
              </w:rPr>
              <w:t>784167.9</w:t>
            </w:r>
          </w:p>
        </w:tc>
        <w:tc>
          <w:tcPr>
            <w:tcW w:w="1039" w:type="dxa"/>
          </w:tcPr>
          <w:p>
            <w:pPr>
              <w:pStyle w:val="TableText"/>
              <w:spacing w:before="149" w:line="170" w:lineRule="exact"/>
              <w:ind w:left="118"/>
            </w:pPr>
            <w:r>
              <w:rPr>
                <w:spacing w:val="-1"/>
                <w:position w:val="-2"/>
              </w:rPr>
              <w:t>465961.5</w:t>
            </w:r>
          </w:p>
        </w:tc>
        <w:tc>
          <w:tcPr>
            <w:tcW w:w="1394" w:type="dxa"/>
          </w:tcPr>
          <w:p>
            <w:pPr>
              <w:pStyle w:val="TableText"/>
              <w:spacing w:before="149" w:line="170" w:lineRule="exact"/>
              <w:ind w:left="339"/>
            </w:pPr>
            <w:r>
              <w:rPr>
                <w:spacing w:val="-2"/>
                <w:position w:val="-2"/>
              </w:rPr>
              <w:t>+117774</w:t>
            </w:r>
          </w:p>
        </w:tc>
      </w:tr>
      <w:tr>
        <w:tblPrEx>
          <w:tblInd w:w="5" w:type="dxa"/>
          <w:tblLayout w:type="fixed"/>
          <w:tblCellMar>
            <w:top w:w="0" w:type="dxa"/>
            <w:left w:w="0" w:type="dxa"/>
            <w:bottom w:w="0" w:type="dxa"/>
            <w:right w:w="0" w:type="dxa"/>
          </w:tblCellMar>
          <w:tblLook w:val="0000"/>
        </w:tblPrEx>
        <w:trPr>
          <w:trHeight w:val="339"/>
        </w:trPr>
        <w:tc>
          <w:tcPr>
            <w:tcW w:w="945" w:type="dxa"/>
            <w:vMerge/>
            <w:tcBorders>
              <w:top w:val="nil"/>
              <w:bottom w:val="nil"/>
            </w:tcBorders>
          </w:tcPr>
          <w:p/>
        </w:tc>
        <w:tc>
          <w:tcPr>
            <w:tcW w:w="1039" w:type="dxa"/>
            <w:vMerge/>
            <w:tcBorders>
              <w:top w:val="nil"/>
              <w:bottom w:val="nil"/>
            </w:tcBorders>
          </w:tcPr>
          <w:p/>
        </w:tc>
        <w:tc>
          <w:tcPr>
            <w:tcW w:w="1929" w:type="dxa"/>
            <w:vMerge w:val="restart"/>
            <w:tcBorders>
              <w:bottom w:val="nil"/>
            </w:tcBorders>
          </w:tcPr>
          <w:p>
            <w:pPr>
              <w:pStyle w:val="TableText"/>
              <w:spacing w:before="301" w:line="183" w:lineRule="auto"/>
              <w:ind w:left="701"/>
            </w:pPr>
            <w:r>
              <w:rPr>
                <w:spacing w:val="-2"/>
              </w:rPr>
              <w:t>CODcr</w:t>
            </w:r>
          </w:p>
        </w:tc>
        <w:tc>
          <w:tcPr>
            <w:tcW w:w="1059" w:type="dxa"/>
          </w:tcPr>
          <w:p>
            <w:pPr>
              <w:pStyle w:val="TableText"/>
              <w:spacing w:before="103" w:line="208" w:lineRule="auto"/>
              <w:ind w:left="321"/>
            </w:pPr>
            <w:r>
              <w:rPr>
                <w:spacing w:val="-1"/>
              </w:rPr>
              <w:t>mg/L</w:t>
            </w:r>
          </w:p>
        </w:tc>
        <w:tc>
          <w:tcPr>
            <w:tcW w:w="1089" w:type="dxa"/>
          </w:tcPr>
          <w:p>
            <w:pPr>
              <w:pStyle w:val="TableText"/>
              <w:spacing w:before="161" w:line="168" w:lineRule="exact"/>
              <w:ind w:left="383"/>
            </w:pPr>
            <w:r>
              <w:rPr>
                <w:spacing w:val="-3"/>
                <w:position w:val="-2"/>
              </w:rPr>
              <w:t>697</w:t>
            </w:r>
          </w:p>
        </w:tc>
        <w:tc>
          <w:tcPr>
            <w:tcW w:w="1099" w:type="dxa"/>
          </w:tcPr>
          <w:p>
            <w:pPr>
              <w:pStyle w:val="TableText"/>
              <w:spacing w:before="161" w:line="168" w:lineRule="exact"/>
              <w:ind w:left="393"/>
            </w:pPr>
            <w:r>
              <w:rPr>
                <w:spacing w:val="-3"/>
                <w:position w:val="-2"/>
              </w:rPr>
              <w:t>200</w:t>
            </w:r>
          </w:p>
        </w:tc>
        <w:tc>
          <w:tcPr>
            <w:tcW w:w="1089" w:type="dxa"/>
          </w:tcPr>
          <w:p>
            <w:pPr>
              <w:pStyle w:val="TableText"/>
              <w:spacing w:before="161" w:line="168" w:lineRule="exact"/>
              <w:ind w:left="385"/>
            </w:pPr>
            <w:r>
              <w:rPr>
                <w:spacing w:val="-3"/>
                <w:position w:val="-2"/>
              </w:rPr>
              <w:t>692</w:t>
            </w:r>
          </w:p>
        </w:tc>
        <w:tc>
          <w:tcPr>
            <w:tcW w:w="1039" w:type="dxa"/>
          </w:tcPr>
          <w:p>
            <w:pPr>
              <w:pStyle w:val="TableText"/>
              <w:spacing w:before="161" w:line="168" w:lineRule="exact"/>
              <w:ind w:left="366"/>
            </w:pPr>
            <w:r>
              <w:rPr>
                <w:spacing w:val="-3"/>
                <w:position w:val="-2"/>
              </w:rPr>
              <w:t>200</w:t>
            </w:r>
          </w:p>
        </w:tc>
        <w:tc>
          <w:tcPr>
            <w:tcW w:w="1179" w:type="dxa"/>
          </w:tcPr>
          <w:p/>
        </w:tc>
        <w:tc>
          <w:tcPr>
            <w:tcW w:w="1060" w:type="dxa"/>
          </w:tcPr>
          <w:p>
            <w:pPr>
              <w:pStyle w:val="TableText"/>
              <w:spacing w:before="161" w:line="168" w:lineRule="exact"/>
              <w:ind w:left="378"/>
            </w:pPr>
            <w:r>
              <w:rPr>
                <w:spacing w:val="-3"/>
                <w:position w:val="-2"/>
              </w:rPr>
              <w:t>697</w:t>
            </w:r>
          </w:p>
        </w:tc>
        <w:tc>
          <w:tcPr>
            <w:tcW w:w="1039" w:type="dxa"/>
          </w:tcPr>
          <w:p>
            <w:pPr>
              <w:pStyle w:val="TableText"/>
              <w:spacing w:before="161" w:line="168" w:lineRule="exact"/>
              <w:ind w:left="367"/>
            </w:pPr>
            <w:r>
              <w:rPr>
                <w:spacing w:val="-3"/>
                <w:position w:val="-2"/>
              </w:rPr>
              <w:t>200</w:t>
            </w:r>
          </w:p>
        </w:tc>
        <w:tc>
          <w:tcPr>
            <w:tcW w:w="1394" w:type="dxa"/>
          </w:tcPr>
          <w:p/>
        </w:tc>
      </w:tr>
      <w:tr>
        <w:tblPrEx>
          <w:tblInd w:w="5" w:type="dxa"/>
          <w:tblLayout w:type="fixed"/>
          <w:tblCellMar>
            <w:top w:w="0" w:type="dxa"/>
            <w:left w:w="0" w:type="dxa"/>
            <w:bottom w:w="0" w:type="dxa"/>
            <w:right w:w="0" w:type="dxa"/>
          </w:tblCellMar>
          <w:tblLook w:val="0000"/>
        </w:tblPrEx>
        <w:trPr>
          <w:trHeight w:val="339"/>
        </w:trPr>
        <w:tc>
          <w:tcPr>
            <w:tcW w:w="945" w:type="dxa"/>
            <w:vMerge/>
            <w:tcBorders>
              <w:top w:val="nil"/>
              <w:bottom w:val="nil"/>
            </w:tcBorders>
          </w:tcPr>
          <w:p/>
        </w:tc>
        <w:tc>
          <w:tcPr>
            <w:tcW w:w="1039" w:type="dxa"/>
            <w:vMerge/>
            <w:tcBorders>
              <w:top w:val="nil"/>
              <w:bottom w:val="nil"/>
            </w:tcBorders>
          </w:tcPr>
          <w:p/>
        </w:tc>
        <w:tc>
          <w:tcPr>
            <w:tcW w:w="1929" w:type="dxa"/>
            <w:vMerge/>
            <w:tcBorders>
              <w:top w:val="nil"/>
            </w:tcBorders>
          </w:tcPr>
          <w:p/>
        </w:tc>
        <w:tc>
          <w:tcPr>
            <w:tcW w:w="1059" w:type="dxa"/>
          </w:tcPr>
          <w:p>
            <w:pPr>
              <w:pStyle w:val="TableText"/>
              <w:spacing w:before="116" w:line="196" w:lineRule="auto"/>
              <w:ind w:left="371"/>
            </w:pPr>
            <w:r>
              <w:rPr>
                <w:spacing w:val="-3"/>
              </w:rPr>
              <w:t>t/a</w:t>
            </w:r>
          </w:p>
        </w:tc>
        <w:tc>
          <w:tcPr>
            <w:tcW w:w="1089" w:type="dxa"/>
          </w:tcPr>
          <w:p>
            <w:pPr>
              <w:pStyle w:val="TableText"/>
              <w:spacing w:before="207" w:line="122" w:lineRule="exact"/>
              <w:ind w:left="273"/>
              <w:rPr>
                <w:sz w:val="15"/>
                <w:szCs w:val="15"/>
              </w:rPr>
            </w:pPr>
            <w:r>
              <w:rPr>
                <w:spacing w:val="-2"/>
                <w:position w:val="-2"/>
                <w:sz w:val="15"/>
                <w:szCs w:val="15"/>
              </w:rPr>
              <w:t>380.263</w:t>
            </w:r>
          </w:p>
        </w:tc>
        <w:tc>
          <w:tcPr>
            <w:tcW w:w="1099" w:type="dxa"/>
          </w:tcPr>
          <w:p>
            <w:pPr>
              <w:pStyle w:val="TableText"/>
              <w:spacing w:before="162" w:line="167" w:lineRule="exact"/>
              <w:ind w:left="293"/>
            </w:pPr>
            <w:r>
              <w:rPr>
                <w:spacing w:val="-2"/>
                <w:position w:val="-2"/>
              </w:rPr>
              <w:t>69.64</w:t>
            </w:r>
          </w:p>
        </w:tc>
        <w:tc>
          <w:tcPr>
            <w:tcW w:w="1089" w:type="dxa"/>
          </w:tcPr>
          <w:p>
            <w:pPr>
              <w:pStyle w:val="TableText"/>
              <w:spacing w:before="207" w:line="122" w:lineRule="exact"/>
              <w:ind w:left="275"/>
              <w:rPr>
                <w:sz w:val="15"/>
                <w:szCs w:val="15"/>
              </w:rPr>
            </w:pPr>
            <w:r>
              <w:rPr>
                <w:spacing w:val="-3"/>
                <w:position w:val="-2"/>
                <w:sz w:val="15"/>
                <w:szCs w:val="15"/>
              </w:rPr>
              <w:t>152.669</w:t>
            </w:r>
          </w:p>
        </w:tc>
        <w:tc>
          <w:tcPr>
            <w:tcW w:w="1039" w:type="dxa"/>
          </w:tcPr>
          <w:p>
            <w:pPr>
              <w:pStyle w:val="TableText"/>
              <w:spacing w:before="161" w:line="168" w:lineRule="exact"/>
              <w:ind w:left="266"/>
            </w:pPr>
            <w:r>
              <w:rPr>
                <w:spacing w:val="-2"/>
                <w:position w:val="-2"/>
              </w:rPr>
              <w:t>23.12</w:t>
            </w:r>
          </w:p>
        </w:tc>
        <w:tc>
          <w:tcPr>
            <w:tcW w:w="1179" w:type="dxa"/>
          </w:tcPr>
          <w:p/>
        </w:tc>
        <w:tc>
          <w:tcPr>
            <w:tcW w:w="1060" w:type="dxa"/>
          </w:tcPr>
          <w:p>
            <w:pPr>
              <w:pStyle w:val="TableText"/>
              <w:spacing w:before="207" w:line="122" w:lineRule="exact"/>
              <w:ind w:left="298"/>
              <w:rPr>
                <w:sz w:val="15"/>
                <w:szCs w:val="15"/>
              </w:rPr>
            </w:pPr>
            <w:r>
              <w:rPr>
                <w:spacing w:val="-2"/>
                <w:position w:val="-2"/>
                <w:sz w:val="15"/>
                <w:szCs w:val="15"/>
              </w:rPr>
              <w:t>533.68</w:t>
            </w:r>
          </w:p>
        </w:tc>
        <w:tc>
          <w:tcPr>
            <w:tcW w:w="1039" w:type="dxa"/>
          </w:tcPr>
          <w:p>
            <w:pPr>
              <w:pStyle w:val="TableText"/>
              <w:spacing w:before="161" w:line="168" w:lineRule="exact"/>
              <w:ind w:left="267"/>
            </w:pPr>
            <w:r>
              <w:rPr>
                <w:spacing w:val="-2"/>
                <w:position w:val="-2"/>
              </w:rPr>
              <w:t>93.19</w:t>
            </w:r>
          </w:p>
        </w:tc>
        <w:tc>
          <w:tcPr>
            <w:tcW w:w="1394" w:type="dxa"/>
          </w:tcPr>
          <w:p>
            <w:pPr>
              <w:pStyle w:val="TableText"/>
              <w:spacing w:before="162" w:line="167" w:lineRule="exact"/>
              <w:ind w:left="389"/>
            </w:pPr>
            <w:r>
              <w:rPr>
                <w:spacing w:val="-2"/>
                <w:position w:val="-2"/>
              </w:rPr>
              <w:t>+23.55</w:t>
            </w:r>
          </w:p>
        </w:tc>
      </w:tr>
      <w:tr>
        <w:tblPrEx>
          <w:tblInd w:w="5" w:type="dxa"/>
          <w:tblLayout w:type="fixed"/>
          <w:tblCellMar>
            <w:top w:w="0" w:type="dxa"/>
            <w:left w:w="0" w:type="dxa"/>
            <w:bottom w:w="0" w:type="dxa"/>
            <w:right w:w="0" w:type="dxa"/>
          </w:tblCellMar>
          <w:tblLook w:val="0000"/>
        </w:tblPrEx>
        <w:trPr>
          <w:trHeight w:val="330"/>
        </w:trPr>
        <w:tc>
          <w:tcPr>
            <w:tcW w:w="945" w:type="dxa"/>
            <w:vMerge/>
            <w:tcBorders>
              <w:top w:val="nil"/>
              <w:bottom w:val="nil"/>
            </w:tcBorders>
          </w:tcPr>
          <w:p/>
        </w:tc>
        <w:tc>
          <w:tcPr>
            <w:tcW w:w="1039" w:type="dxa"/>
            <w:vMerge/>
            <w:tcBorders>
              <w:top w:val="nil"/>
              <w:bottom w:val="nil"/>
            </w:tcBorders>
          </w:tcPr>
          <w:p/>
        </w:tc>
        <w:tc>
          <w:tcPr>
            <w:tcW w:w="1929" w:type="dxa"/>
            <w:vMerge w:val="restart"/>
            <w:tcBorders>
              <w:bottom w:val="nil"/>
            </w:tcBorders>
          </w:tcPr>
          <w:p>
            <w:pPr>
              <w:pStyle w:val="TableText"/>
              <w:spacing w:before="241" w:line="219" w:lineRule="auto"/>
              <w:ind w:left="751"/>
            </w:pPr>
            <w:r>
              <w:rPr>
                <w:spacing w:val="-2"/>
              </w:rPr>
              <w:t>氨氮</w:t>
            </w:r>
          </w:p>
        </w:tc>
        <w:tc>
          <w:tcPr>
            <w:tcW w:w="1059" w:type="dxa"/>
          </w:tcPr>
          <w:p>
            <w:pPr>
              <w:pStyle w:val="TableText"/>
              <w:spacing w:before="95" w:line="207" w:lineRule="auto"/>
              <w:ind w:left="321"/>
            </w:pPr>
            <w:r>
              <w:rPr>
                <w:spacing w:val="-1"/>
              </w:rPr>
              <w:t>mg/L</w:t>
            </w:r>
          </w:p>
        </w:tc>
        <w:tc>
          <w:tcPr>
            <w:tcW w:w="1089" w:type="dxa"/>
          </w:tcPr>
          <w:p/>
        </w:tc>
        <w:tc>
          <w:tcPr>
            <w:tcW w:w="1099" w:type="dxa"/>
          </w:tcPr>
          <w:p>
            <w:pPr>
              <w:pStyle w:val="TableText"/>
              <w:spacing w:before="153" w:line="167" w:lineRule="exact"/>
              <w:ind w:left="444"/>
            </w:pPr>
            <w:r>
              <w:rPr>
                <w:spacing w:val="-3"/>
                <w:position w:val="-2"/>
              </w:rPr>
              <w:t>20</w:t>
            </w:r>
          </w:p>
        </w:tc>
        <w:tc>
          <w:tcPr>
            <w:tcW w:w="1089" w:type="dxa"/>
          </w:tcPr>
          <w:p/>
        </w:tc>
        <w:tc>
          <w:tcPr>
            <w:tcW w:w="1039" w:type="dxa"/>
          </w:tcPr>
          <w:p>
            <w:pPr>
              <w:pStyle w:val="TableText"/>
              <w:spacing w:before="153" w:line="167" w:lineRule="exact"/>
              <w:ind w:left="416"/>
            </w:pPr>
            <w:r>
              <w:rPr>
                <w:spacing w:val="-3"/>
                <w:position w:val="-2"/>
              </w:rPr>
              <w:t>20</w:t>
            </w:r>
          </w:p>
        </w:tc>
        <w:tc>
          <w:tcPr>
            <w:tcW w:w="1179" w:type="dxa"/>
          </w:tcPr>
          <w:p/>
        </w:tc>
        <w:tc>
          <w:tcPr>
            <w:tcW w:w="1060" w:type="dxa"/>
          </w:tcPr>
          <w:p/>
        </w:tc>
        <w:tc>
          <w:tcPr>
            <w:tcW w:w="1039" w:type="dxa"/>
          </w:tcPr>
          <w:p>
            <w:pPr>
              <w:pStyle w:val="TableText"/>
              <w:spacing w:before="153" w:line="167" w:lineRule="exact"/>
              <w:ind w:left="418"/>
            </w:pPr>
            <w:r>
              <w:rPr>
                <w:spacing w:val="-3"/>
                <w:position w:val="-2"/>
              </w:rPr>
              <w:t>20</w:t>
            </w:r>
          </w:p>
        </w:tc>
        <w:tc>
          <w:tcPr>
            <w:tcW w:w="1394" w:type="dxa"/>
          </w:tcPr>
          <w:p/>
        </w:tc>
      </w:tr>
      <w:tr>
        <w:tblPrEx>
          <w:tblInd w:w="5" w:type="dxa"/>
          <w:tblLayout w:type="fixed"/>
          <w:tblCellMar>
            <w:top w:w="0" w:type="dxa"/>
            <w:left w:w="0" w:type="dxa"/>
            <w:bottom w:w="0" w:type="dxa"/>
            <w:right w:w="0" w:type="dxa"/>
          </w:tblCellMar>
          <w:tblLook w:val="0000"/>
        </w:tblPrEx>
        <w:trPr>
          <w:trHeight w:val="329"/>
        </w:trPr>
        <w:tc>
          <w:tcPr>
            <w:tcW w:w="945" w:type="dxa"/>
            <w:vMerge/>
            <w:tcBorders>
              <w:top w:val="nil"/>
            </w:tcBorders>
          </w:tcPr>
          <w:p/>
        </w:tc>
        <w:tc>
          <w:tcPr>
            <w:tcW w:w="1039" w:type="dxa"/>
            <w:vMerge/>
            <w:tcBorders>
              <w:top w:val="nil"/>
            </w:tcBorders>
          </w:tcPr>
          <w:p/>
        </w:tc>
        <w:tc>
          <w:tcPr>
            <w:tcW w:w="1929" w:type="dxa"/>
            <w:vMerge/>
            <w:tcBorders>
              <w:top w:val="nil"/>
            </w:tcBorders>
          </w:tcPr>
          <w:p/>
        </w:tc>
        <w:tc>
          <w:tcPr>
            <w:tcW w:w="1059" w:type="dxa"/>
          </w:tcPr>
          <w:p>
            <w:pPr>
              <w:pStyle w:val="TableText"/>
              <w:spacing w:before="107" w:line="195" w:lineRule="auto"/>
              <w:ind w:left="371"/>
            </w:pPr>
            <w:r>
              <w:rPr>
                <w:spacing w:val="-3"/>
              </w:rPr>
              <w:t>t/a</w:t>
            </w:r>
          </w:p>
        </w:tc>
        <w:tc>
          <w:tcPr>
            <w:tcW w:w="1089" w:type="dxa"/>
          </w:tcPr>
          <w:p/>
        </w:tc>
        <w:tc>
          <w:tcPr>
            <w:tcW w:w="1099" w:type="dxa"/>
          </w:tcPr>
          <w:p>
            <w:pPr>
              <w:pStyle w:val="TableText"/>
              <w:spacing w:before="153" w:line="166" w:lineRule="exact"/>
              <w:ind w:left="343"/>
            </w:pPr>
            <w:r>
              <w:rPr>
                <w:spacing w:val="-2"/>
                <w:position w:val="-2"/>
              </w:rPr>
              <w:t>6.96</w:t>
            </w:r>
          </w:p>
        </w:tc>
        <w:tc>
          <w:tcPr>
            <w:tcW w:w="1089" w:type="dxa"/>
          </w:tcPr>
          <w:p/>
        </w:tc>
        <w:tc>
          <w:tcPr>
            <w:tcW w:w="1039" w:type="dxa"/>
          </w:tcPr>
          <w:p>
            <w:pPr>
              <w:pStyle w:val="TableText"/>
              <w:spacing w:before="152" w:line="167" w:lineRule="exact"/>
              <w:ind w:left="316"/>
            </w:pPr>
            <w:r>
              <w:rPr>
                <w:spacing w:val="-2"/>
                <w:position w:val="-2"/>
              </w:rPr>
              <w:t>2.31</w:t>
            </w:r>
          </w:p>
        </w:tc>
        <w:tc>
          <w:tcPr>
            <w:tcW w:w="1179" w:type="dxa"/>
          </w:tcPr>
          <w:p/>
        </w:tc>
        <w:tc>
          <w:tcPr>
            <w:tcW w:w="1060" w:type="dxa"/>
          </w:tcPr>
          <w:p/>
        </w:tc>
        <w:tc>
          <w:tcPr>
            <w:tcW w:w="1039" w:type="dxa"/>
          </w:tcPr>
          <w:p>
            <w:pPr>
              <w:pStyle w:val="TableText"/>
              <w:spacing w:before="153" w:line="166" w:lineRule="exact"/>
              <w:ind w:left="317"/>
            </w:pPr>
            <w:r>
              <w:rPr>
                <w:spacing w:val="-2"/>
                <w:position w:val="-2"/>
              </w:rPr>
              <w:t>9.32</w:t>
            </w:r>
          </w:p>
        </w:tc>
        <w:tc>
          <w:tcPr>
            <w:tcW w:w="1394" w:type="dxa"/>
          </w:tcPr>
          <w:p>
            <w:pPr>
              <w:pStyle w:val="TableText"/>
              <w:spacing w:before="153" w:line="166" w:lineRule="exact"/>
              <w:ind w:left="439"/>
            </w:pPr>
            <w:r>
              <w:rPr>
                <w:spacing w:val="-2"/>
                <w:position w:val="-2"/>
              </w:rPr>
              <w:t>+2.36</w:t>
            </w:r>
          </w:p>
        </w:tc>
      </w:tr>
      <w:tr>
        <w:tblPrEx>
          <w:tblInd w:w="5" w:type="dxa"/>
          <w:tblLayout w:type="fixed"/>
          <w:tblCellMar>
            <w:top w:w="0" w:type="dxa"/>
            <w:left w:w="0" w:type="dxa"/>
            <w:bottom w:w="0" w:type="dxa"/>
            <w:right w:w="0" w:type="dxa"/>
          </w:tblCellMar>
          <w:tblLook w:val="0000"/>
        </w:tblPrEx>
        <w:trPr>
          <w:trHeight w:val="329"/>
        </w:trPr>
        <w:tc>
          <w:tcPr>
            <w:tcW w:w="945" w:type="dxa"/>
            <w:vMerge w:val="restart"/>
            <w:tcBorders>
              <w:bottom w:val="nil"/>
            </w:tcBorders>
          </w:tcPr>
          <w:p>
            <w:pPr>
              <w:spacing w:line="241" w:lineRule="auto"/>
            </w:pPr>
          </w:p>
          <w:p>
            <w:pPr>
              <w:spacing w:line="241" w:lineRule="auto"/>
            </w:pPr>
          </w:p>
          <w:p>
            <w:pPr>
              <w:spacing w:line="241" w:lineRule="auto"/>
            </w:pPr>
          </w:p>
          <w:p>
            <w:pPr>
              <w:spacing w:line="242" w:lineRule="auto"/>
            </w:pPr>
          </w:p>
          <w:p>
            <w:pPr>
              <w:spacing w:line="242" w:lineRule="auto"/>
            </w:pPr>
          </w:p>
          <w:p>
            <w:pPr>
              <w:spacing w:line="242" w:lineRule="auto"/>
            </w:pPr>
          </w:p>
          <w:p>
            <w:pPr>
              <w:pStyle w:val="TableText"/>
              <w:spacing w:before="65" w:line="490" w:lineRule="exact"/>
              <w:ind w:left="264"/>
            </w:pPr>
            <w:r>
              <w:rPr>
                <w:spacing w:val="6"/>
                <w:position w:val="22"/>
              </w:rPr>
              <w:t>大气</w:t>
            </w:r>
          </w:p>
          <w:p>
            <w:pPr>
              <w:pStyle w:val="TableText"/>
              <w:spacing w:line="220" w:lineRule="auto"/>
              <w:ind w:left="165"/>
            </w:pPr>
            <w:r>
              <w:rPr>
                <w:spacing w:val="-3"/>
              </w:rPr>
              <w:t>污染物</w:t>
            </w:r>
          </w:p>
        </w:tc>
        <w:tc>
          <w:tcPr>
            <w:tcW w:w="1039" w:type="dxa"/>
            <w:vMerge w:val="restart"/>
            <w:tcBorders>
              <w:bottom w:val="nil"/>
            </w:tcBorders>
          </w:tcPr>
          <w:p>
            <w:pPr>
              <w:spacing w:line="253" w:lineRule="auto"/>
            </w:pPr>
          </w:p>
          <w:p>
            <w:pPr>
              <w:spacing w:line="253" w:lineRule="auto"/>
            </w:pPr>
          </w:p>
          <w:p>
            <w:pPr>
              <w:spacing w:line="253" w:lineRule="auto"/>
            </w:pPr>
          </w:p>
          <w:p>
            <w:pPr>
              <w:spacing w:line="253" w:lineRule="auto"/>
            </w:pPr>
          </w:p>
          <w:p>
            <w:pPr>
              <w:pStyle w:val="TableText"/>
              <w:spacing w:before="65" w:line="220" w:lineRule="auto"/>
              <w:ind w:left="110"/>
            </w:pPr>
            <w:r>
              <w:rPr>
                <w:spacing w:val="3"/>
              </w:rPr>
              <w:t>燃料废气</w:t>
            </w:r>
          </w:p>
        </w:tc>
        <w:tc>
          <w:tcPr>
            <w:tcW w:w="1929" w:type="dxa"/>
            <w:vMerge w:val="restart"/>
            <w:tcBorders>
              <w:bottom w:val="nil"/>
            </w:tcBorders>
          </w:tcPr>
          <w:p>
            <w:pPr>
              <w:pStyle w:val="TableText"/>
              <w:spacing w:before="265" w:line="183" w:lineRule="auto"/>
              <w:ind w:left="751"/>
              <w:rPr>
                <w:rFonts w:ascii="Calibri" w:eastAsia="Calibri" w:hAnsi="Calibri" w:cs="Calibri"/>
              </w:rPr>
            </w:pPr>
            <w:r>
              <w:rPr>
                <w:spacing w:val="-3"/>
              </w:rPr>
              <w:t>SO</w:t>
            </w:r>
            <w:r>
              <w:rPr>
                <w:rFonts w:ascii="Calibri" w:eastAsia="Calibri" w:hAnsi="Calibri" w:cs="Calibri"/>
                <w:spacing w:val="-3"/>
              </w:rPr>
              <w:t>₂</w:t>
            </w:r>
          </w:p>
        </w:tc>
        <w:tc>
          <w:tcPr>
            <w:tcW w:w="1059" w:type="dxa"/>
          </w:tcPr>
          <w:p>
            <w:pPr>
              <w:pStyle w:val="TableText"/>
              <w:spacing w:before="96" w:line="205" w:lineRule="auto"/>
              <w:ind w:left="221"/>
            </w:pPr>
            <w:r>
              <w:rPr>
                <w:spacing w:val="-1"/>
              </w:rPr>
              <w:t>mg/m³</w:t>
            </w:r>
          </w:p>
        </w:tc>
        <w:tc>
          <w:tcPr>
            <w:tcW w:w="1089" w:type="dxa"/>
          </w:tcPr>
          <w:p>
            <w:pPr>
              <w:pStyle w:val="TableText"/>
              <w:spacing w:before="154" w:line="165" w:lineRule="exact"/>
              <w:ind w:left="383"/>
            </w:pPr>
            <w:r>
              <w:rPr>
                <w:spacing w:val="-3"/>
                <w:position w:val="-2"/>
              </w:rPr>
              <w:t>562</w:t>
            </w:r>
          </w:p>
        </w:tc>
        <w:tc>
          <w:tcPr>
            <w:tcW w:w="1099" w:type="dxa"/>
          </w:tcPr>
          <w:p>
            <w:pPr>
              <w:pStyle w:val="TableText"/>
              <w:spacing w:before="154" w:line="165" w:lineRule="exact"/>
              <w:ind w:left="393"/>
            </w:pPr>
            <w:r>
              <w:rPr>
                <w:spacing w:val="-6"/>
                <w:position w:val="-2"/>
              </w:rPr>
              <w:t>169</w:t>
            </w:r>
          </w:p>
        </w:tc>
        <w:tc>
          <w:tcPr>
            <w:tcW w:w="1089" w:type="dxa"/>
          </w:tcPr>
          <w:p>
            <w:pPr>
              <w:pStyle w:val="TableText"/>
              <w:spacing w:before="154" w:line="165" w:lineRule="exact"/>
              <w:ind w:left="385"/>
            </w:pPr>
            <w:r>
              <w:rPr>
                <w:spacing w:val="-3"/>
                <w:position w:val="-2"/>
              </w:rPr>
              <w:t>0.3</w:t>
            </w:r>
          </w:p>
        </w:tc>
        <w:tc>
          <w:tcPr>
            <w:tcW w:w="1039" w:type="dxa"/>
          </w:tcPr>
          <w:p>
            <w:pPr>
              <w:pStyle w:val="TableText"/>
              <w:spacing w:before="154" w:line="165" w:lineRule="exact"/>
              <w:ind w:left="366"/>
            </w:pPr>
            <w:r>
              <w:rPr>
                <w:spacing w:val="-3"/>
                <w:position w:val="-2"/>
              </w:rPr>
              <w:t>0.3</w:t>
            </w:r>
          </w:p>
        </w:tc>
        <w:tc>
          <w:tcPr>
            <w:tcW w:w="1179" w:type="dxa"/>
          </w:tcPr>
          <w:p/>
        </w:tc>
        <w:tc>
          <w:tcPr>
            <w:tcW w:w="1060" w:type="dxa"/>
          </w:tcPr>
          <w:p>
            <w:pPr>
              <w:pStyle w:val="TableText"/>
              <w:spacing w:before="154" w:line="165" w:lineRule="exact"/>
              <w:ind w:left="378"/>
            </w:pPr>
            <w:r>
              <w:rPr>
                <w:spacing w:val="-3"/>
                <w:position w:val="-2"/>
              </w:rPr>
              <w:t>0.3</w:t>
            </w:r>
          </w:p>
        </w:tc>
        <w:tc>
          <w:tcPr>
            <w:tcW w:w="1039" w:type="dxa"/>
          </w:tcPr>
          <w:p>
            <w:pPr>
              <w:pStyle w:val="TableText"/>
              <w:spacing w:before="154" w:line="165" w:lineRule="exact"/>
              <w:ind w:left="367"/>
            </w:pPr>
            <w:r>
              <w:rPr>
                <w:spacing w:val="-3"/>
                <w:position w:val="-2"/>
              </w:rPr>
              <w:t>0.3</w:t>
            </w:r>
          </w:p>
        </w:tc>
        <w:tc>
          <w:tcPr>
            <w:tcW w:w="1394" w:type="dxa"/>
          </w:tcPr>
          <w:p/>
        </w:tc>
      </w:tr>
      <w:tr>
        <w:tblPrEx>
          <w:tblInd w:w="5" w:type="dxa"/>
          <w:tblLayout w:type="fixed"/>
          <w:tblCellMar>
            <w:top w:w="0" w:type="dxa"/>
            <w:left w:w="0" w:type="dxa"/>
            <w:bottom w:w="0" w:type="dxa"/>
            <w:right w:w="0" w:type="dxa"/>
          </w:tblCellMar>
          <w:tblLook w:val="0000"/>
        </w:tblPrEx>
        <w:trPr>
          <w:trHeight w:val="320"/>
        </w:trPr>
        <w:tc>
          <w:tcPr>
            <w:tcW w:w="945" w:type="dxa"/>
            <w:vMerge/>
            <w:tcBorders>
              <w:top w:val="nil"/>
              <w:bottom w:val="nil"/>
            </w:tcBorders>
          </w:tcPr>
          <w:p/>
        </w:tc>
        <w:tc>
          <w:tcPr>
            <w:tcW w:w="1039" w:type="dxa"/>
            <w:vMerge/>
            <w:tcBorders>
              <w:top w:val="nil"/>
              <w:bottom w:val="nil"/>
            </w:tcBorders>
          </w:tcPr>
          <w:p/>
        </w:tc>
        <w:tc>
          <w:tcPr>
            <w:tcW w:w="1929" w:type="dxa"/>
            <w:vMerge/>
            <w:tcBorders>
              <w:top w:val="nil"/>
            </w:tcBorders>
          </w:tcPr>
          <w:p/>
        </w:tc>
        <w:tc>
          <w:tcPr>
            <w:tcW w:w="1059" w:type="dxa"/>
          </w:tcPr>
          <w:p>
            <w:pPr>
              <w:pStyle w:val="TableText"/>
              <w:spacing w:before="99" w:line="194" w:lineRule="auto"/>
              <w:ind w:left="371"/>
            </w:pPr>
            <w:r>
              <w:rPr>
                <w:spacing w:val="-3"/>
              </w:rPr>
              <w:t>t/a</w:t>
            </w:r>
          </w:p>
        </w:tc>
        <w:tc>
          <w:tcPr>
            <w:tcW w:w="1089" w:type="dxa"/>
          </w:tcPr>
          <w:p>
            <w:pPr>
              <w:pStyle w:val="TableText"/>
              <w:spacing w:before="144" w:line="166" w:lineRule="exact"/>
              <w:ind w:left="332"/>
            </w:pPr>
            <w:r>
              <w:rPr>
                <w:spacing w:val="-3"/>
                <w:position w:val="-2"/>
              </w:rPr>
              <w:t>37.1</w:t>
            </w:r>
          </w:p>
        </w:tc>
        <w:tc>
          <w:tcPr>
            <w:tcW w:w="1099" w:type="dxa"/>
          </w:tcPr>
          <w:p>
            <w:pPr>
              <w:pStyle w:val="TableText"/>
              <w:spacing w:before="144" w:line="166" w:lineRule="exact"/>
              <w:ind w:left="343"/>
            </w:pPr>
            <w:r>
              <w:rPr>
                <w:spacing w:val="-5"/>
                <w:position w:val="-2"/>
              </w:rPr>
              <w:t>11.2</w:t>
            </w:r>
          </w:p>
        </w:tc>
        <w:tc>
          <w:tcPr>
            <w:tcW w:w="1089" w:type="dxa"/>
          </w:tcPr>
          <w:p>
            <w:pPr>
              <w:pStyle w:val="TableText"/>
              <w:spacing w:before="144" w:line="166" w:lineRule="exact"/>
              <w:ind w:left="285"/>
            </w:pPr>
            <w:r>
              <w:rPr>
                <w:spacing w:val="-2"/>
                <w:position w:val="-2"/>
              </w:rPr>
              <w:t>0.016</w:t>
            </w:r>
          </w:p>
        </w:tc>
        <w:tc>
          <w:tcPr>
            <w:tcW w:w="1039" w:type="dxa"/>
          </w:tcPr>
          <w:p>
            <w:pPr>
              <w:pStyle w:val="TableText"/>
              <w:spacing w:before="144" w:line="166" w:lineRule="exact"/>
              <w:ind w:left="266"/>
            </w:pPr>
            <w:r>
              <w:rPr>
                <w:spacing w:val="-2"/>
                <w:position w:val="-2"/>
              </w:rPr>
              <w:t>0.016</w:t>
            </w:r>
          </w:p>
        </w:tc>
        <w:tc>
          <w:tcPr>
            <w:tcW w:w="1179" w:type="dxa"/>
          </w:tcPr>
          <w:p>
            <w:pPr>
              <w:pStyle w:val="TableText"/>
              <w:spacing w:before="144" w:line="166" w:lineRule="exact"/>
              <w:ind w:left="286"/>
            </w:pPr>
            <w:r>
              <w:rPr>
                <w:spacing w:val="-4"/>
                <w:position w:val="-2"/>
              </w:rPr>
              <w:t>11.195</w:t>
            </w:r>
          </w:p>
        </w:tc>
        <w:tc>
          <w:tcPr>
            <w:tcW w:w="1060" w:type="dxa"/>
          </w:tcPr>
          <w:p>
            <w:pPr>
              <w:pStyle w:val="TableText"/>
              <w:spacing w:before="144" w:line="166" w:lineRule="exact"/>
              <w:ind w:left="277"/>
            </w:pPr>
            <w:r>
              <w:rPr>
                <w:spacing w:val="-2"/>
                <w:position w:val="-2"/>
              </w:rPr>
              <w:t>0.016</w:t>
            </w:r>
          </w:p>
        </w:tc>
        <w:tc>
          <w:tcPr>
            <w:tcW w:w="1039" w:type="dxa"/>
          </w:tcPr>
          <w:p>
            <w:pPr>
              <w:pStyle w:val="TableText"/>
              <w:spacing w:before="144" w:line="166" w:lineRule="exact"/>
              <w:ind w:left="267"/>
            </w:pPr>
            <w:r>
              <w:rPr>
                <w:spacing w:val="-2"/>
                <w:position w:val="-2"/>
              </w:rPr>
              <w:t>0.016</w:t>
            </w:r>
          </w:p>
        </w:tc>
        <w:tc>
          <w:tcPr>
            <w:tcW w:w="1394" w:type="dxa"/>
          </w:tcPr>
          <w:p>
            <w:pPr>
              <w:pStyle w:val="TableText"/>
              <w:spacing w:before="144" w:line="166" w:lineRule="exact"/>
              <w:ind w:left="339"/>
            </w:pPr>
            <w:r>
              <w:rPr>
                <w:spacing w:val="-1"/>
                <w:position w:val="-2"/>
              </w:rPr>
              <w:t>-11.184</w:t>
            </w:r>
          </w:p>
        </w:tc>
      </w:tr>
      <w:tr>
        <w:tblPrEx>
          <w:tblInd w:w="5" w:type="dxa"/>
          <w:tblLayout w:type="fixed"/>
          <w:tblCellMar>
            <w:top w:w="0" w:type="dxa"/>
            <w:left w:w="0" w:type="dxa"/>
            <w:bottom w:w="0" w:type="dxa"/>
            <w:right w:w="0" w:type="dxa"/>
          </w:tblCellMar>
          <w:tblLook w:val="0000"/>
        </w:tblPrEx>
        <w:trPr>
          <w:trHeight w:val="330"/>
        </w:trPr>
        <w:tc>
          <w:tcPr>
            <w:tcW w:w="945" w:type="dxa"/>
            <w:vMerge/>
            <w:tcBorders>
              <w:top w:val="nil"/>
              <w:bottom w:val="nil"/>
            </w:tcBorders>
          </w:tcPr>
          <w:p/>
        </w:tc>
        <w:tc>
          <w:tcPr>
            <w:tcW w:w="1039" w:type="dxa"/>
            <w:vMerge/>
            <w:tcBorders>
              <w:top w:val="nil"/>
              <w:bottom w:val="nil"/>
            </w:tcBorders>
          </w:tcPr>
          <w:p/>
        </w:tc>
        <w:tc>
          <w:tcPr>
            <w:tcW w:w="1929" w:type="dxa"/>
            <w:vMerge w:val="restart"/>
            <w:tcBorders>
              <w:bottom w:val="nil"/>
            </w:tcBorders>
          </w:tcPr>
          <w:p>
            <w:pPr>
              <w:pStyle w:val="TableText"/>
              <w:spacing w:before="245" w:line="221" w:lineRule="auto"/>
              <w:ind w:left="751"/>
            </w:pPr>
            <w:r>
              <w:rPr>
                <w:spacing w:val="-3"/>
              </w:rPr>
              <w:t>烟尘</w:t>
            </w:r>
          </w:p>
        </w:tc>
        <w:tc>
          <w:tcPr>
            <w:tcW w:w="1059" w:type="dxa"/>
          </w:tcPr>
          <w:p>
            <w:pPr>
              <w:pStyle w:val="TableText"/>
              <w:spacing w:before="97" w:line="205" w:lineRule="auto"/>
              <w:ind w:left="221"/>
            </w:pPr>
            <w:r>
              <w:rPr>
                <w:spacing w:val="-1"/>
              </w:rPr>
              <w:t>mg/m³</w:t>
            </w:r>
          </w:p>
        </w:tc>
        <w:tc>
          <w:tcPr>
            <w:tcW w:w="1089" w:type="dxa"/>
          </w:tcPr>
          <w:p>
            <w:pPr>
              <w:pStyle w:val="TableText"/>
              <w:spacing w:before="155" w:line="165" w:lineRule="exact"/>
              <w:ind w:left="383"/>
            </w:pPr>
            <w:r>
              <w:rPr>
                <w:spacing w:val="-2"/>
                <w:position w:val="-2"/>
              </w:rPr>
              <w:t>493</w:t>
            </w:r>
          </w:p>
        </w:tc>
        <w:tc>
          <w:tcPr>
            <w:tcW w:w="1099" w:type="dxa"/>
          </w:tcPr>
          <w:p>
            <w:pPr>
              <w:pStyle w:val="TableText"/>
              <w:spacing w:before="155" w:line="165" w:lineRule="exact"/>
              <w:ind w:left="343"/>
            </w:pPr>
            <w:r>
              <w:rPr>
                <w:spacing w:val="-2"/>
                <w:position w:val="-2"/>
              </w:rPr>
              <w:t>65.8</w:t>
            </w:r>
          </w:p>
        </w:tc>
        <w:tc>
          <w:tcPr>
            <w:tcW w:w="1089" w:type="dxa"/>
          </w:tcPr>
          <w:p>
            <w:pPr>
              <w:pStyle w:val="TableText"/>
              <w:spacing w:before="165" w:line="155" w:lineRule="exact"/>
              <w:ind w:left="385"/>
            </w:pPr>
            <w:r>
              <w:rPr>
                <w:spacing w:val="-3"/>
                <w:position w:val="-2"/>
              </w:rPr>
              <w:t>7.2</w:t>
            </w:r>
          </w:p>
        </w:tc>
        <w:tc>
          <w:tcPr>
            <w:tcW w:w="1039" w:type="dxa"/>
          </w:tcPr>
          <w:p>
            <w:pPr>
              <w:pStyle w:val="TableText"/>
              <w:spacing w:before="165" w:line="155" w:lineRule="exact"/>
              <w:ind w:left="366"/>
            </w:pPr>
            <w:r>
              <w:rPr>
                <w:spacing w:val="-3"/>
                <w:position w:val="-2"/>
              </w:rPr>
              <w:t>7.2</w:t>
            </w:r>
          </w:p>
        </w:tc>
        <w:tc>
          <w:tcPr>
            <w:tcW w:w="1179" w:type="dxa"/>
          </w:tcPr>
          <w:p/>
        </w:tc>
        <w:tc>
          <w:tcPr>
            <w:tcW w:w="1060" w:type="dxa"/>
          </w:tcPr>
          <w:p>
            <w:pPr>
              <w:pStyle w:val="TableText"/>
              <w:spacing w:before="155" w:line="165" w:lineRule="exact"/>
              <w:ind w:left="378"/>
            </w:pPr>
            <w:r>
              <w:rPr>
                <w:spacing w:val="-3"/>
                <w:position w:val="-2"/>
              </w:rPr>
              <w:t>7.2</w:t>
            </w:r>
          </w:p>
        </w:tc>
        <w:tc>
          <w:tcPr>
            <w:tcW w:w="1039" w:type="dxa"/>
          </w:tcPr>
          <w:p>
            <w:pPr>
              <w:pStyle w:val="TableText"/>
              <w:spacing w:before="145" w:line="161" w:lineRule="auto"/>
              <w:ind w:left="367"/>
            </w:pPr>
            <w:r>
              <w:rPr>
                <w:spacing w:val="-3"/>
              </w:rPr>
              <w:t>7.2</w:t>
            </w:r>
          </w:p>
        </w:tc>
        <w:tc>
          <w:tcPr>
            <w:tcW w:w="1394" w:type="dxa"/>
          </w:tcPr>
          <w:p/>
        </w:tc>
      </w:tr>
      <w:tr>
        <w:tblPrEx>
          <w:tblInd w:w="5" w:type="dxa"/>
          <w:tblLayout w:type="fixed"/>
          <w:tblCellMar>
            <w:top w:w="0" w:type="dxa"/>
            <w:left w:w="0" w:type="dxa"/>
            <w:bottom w:w="0" w:type="dxa"/>
            <w:right w:w="0" w:type="dxa"/>
          </w:tblCellMar>
          <w:tblLook w:val="0000"/>
        </w:tblPrEx>
        <w:trPr>
          <w:trHeight w:val="330"/>
        </w:trPr>
        <w:tc>
          <w:tcPr>
            <w:tcW w:w="945" w:type="dxa"/>
            <w:vMerge/>
            <w:tcBorders>
              <w:top w:val="nil"/>
              <w:bottom w:val="nil"/>
            </w:tcBorders>
          </w:tcPr>
          <w:p/>
        </w:tc>
        <w:tc>
          <w:tcPr>
            <w:tcW w:w="1039" w:type="dxa"/>
            <w:vMerge/>
            <w:tcBorders>
              <w:top w:val="nil"/>
              <w:bottom w:val="nil"/>
            </w:tcBorders>
          </w:tcPr>
          <w:p/>
        </w:tc>
        <w:tc>
          <w:tcPr>
            <w:tcW w:w="1929" w:type="dxa"/>
            <w:vMerge/>
            <w:tcBorders>
              <w:top w:val="nil"/>
            </w:tcBorders>
          </w:tcPr>
          <w:p/>
        </w:tc>
        <w:tc>
          <w:tcPr>
            <w:tcW w:w="1059" w:type="dxa"/>
          </w:tcPr>
          <w:p>
            <w:pPr>
              <w:pStyle w:val="TableText"/>
              <w:spacing w:before="109" w:line="194" w:lineRule="auto"/>
              <w:ind w:left="371"/>
            </w:pPr>
            <w:r>
              <w:rPr>
                <w:spacing w:val="-3"/>
              </w:rPr>
              <w:t>t/a</w:t>
            </w:r>
          </w:p>
        </w:tc>
        <w:tc>
          <w:tcPr>
            <w:tcW w:w="1089" w:type="dxa"/>
          </w:tcPr>
          <w:p>
            <w:pPr>
              <w:pStyle w:val="TableText"/>
              <w:spacing w:before="155" w:line="165" w:lineRule="exact"/>
              <w:ind w:left="332"/>
            </w:pPr>
            <w:r>
              <w:rPr>
                <w:spacing w:val="-2"/>
                <w:position w:val="-2"/>
              </w:rPr>
              <w:t>65.8</w:t>
            </w:r>
          </w:p>
        </w:tc>
        <w:tc>
          <w:tcPr>
            <w:tcW w:w="1099" w:type="dxa"/>
          </w:tcPr>
          <w:p>
            <w:pPr>
              <w:pStyle w:val="TableText"/>
              <w:spacing w:before="145" w:line="161" w:lineRule="auto"/>
              <w:ind w:left="343"/>
            </w:pPr>
            <w:r>
              <w:rPr>
                <w:spacing w:val="-2"/>
              </w:rPr>
              <w:t>4.34</w:t>
            </w:r>
          </w:p>
        </w:tc>
        <w:tc>
          <w:tcPr>
            <w:tcW w:w="1089" w:type="dxa"/>
          </w:tcPr>
          <w:p>
            <w:pPr>
              <w:pStyle w:val="TableText"/>
              <w:spacing w:before="154" w:line="166" w:lineRule="exact"/>
              <w:ind w:left="285"/>
            </w:pPr>
            <w:r>
              <w:rPr>
                <w:spacing w:val="-2"/>
                <w:position w:val="-2"/>
              </w:rPr>
              <w:t>0.416</w:t>
            </w:r>
          </w:p>
        </w:tc>
        <w:tc>
          <w:tcPr>
            <w:tcW w:w="1039" w:type="dxa"/>
          </w:tcPr>
          <w:p>
            <w:pPr>
              <w:pStyle w:val="TableText"/>
              <w:spacing w:before="154" w:line="166" w:lineRule="exact"/>
              <w:ind w:left="266"/>
            </w:pPr>
            <w:r>
              <w:rPr>
                <w:spacing w:val="-2"/>
                <w:position w:val="-2"/>
              </w:rPr>
              <w:t>0.416</w:t>
            </w:r>
          </w:p>
        </w:tc>
        <w:tc>
          <w:tcPr>
            <w:tcW w:w="1179" w:type="dxa"/>
          </w:tcPr>
          <w:p>
            <w:pPr>
              <w:pStyle w:val="TableText"/>
              <w:spacing w:before="154" w:line="166" w:lineRule="exact"/>
              <w:ind w:left="336"/>
            </w:pPr>
            <w:r>
              <w:rPr>
                <w:spacing w:val="-2"/>
                <w:position w:val="-2"/>
              </w:rPr>
              <w:t>4.181</w:t>
            </w:r>
          </w:p>
        </w:tc>
        <w:tc>
          <w:tcPr>
            <w:tcW w:w="1060" w:type="dxa"/>
          </w:tcPr>
          <w:p>
            <w:pPr>
              <w:pStyle w:val="TableText"/>
              <w:spacing w:before="154" w:line="166" w:lineRule="exact"/>
              <w:ind w:left="277"/>
            </w:pPr>
            <w:r>
              <w:rPr>
                <w:spacing w:val="-2"/>
                <w:position w:val="-2"/>
              </w:rPr>
              <w:t>0.416</w:t>
            </w:r>
          </w:p>
        </w:tc>
        <w:tc>
          <w:tcPr>
            <w:tcW w:w="1039" w:type="dxa"/>
          </w:tcPr>
          <w:p>
            <w:pPr>
              <w:pStyle w:val="TableText"/>
              <w:spacing w:before="154" w:line="166" w:lineRule="exact"/>
              <w:ind w:left="267"/>
            </w:pPr>
            <w:r>
              <w:rPr>
                <w:spacing w:val="-2"/>
                <w:position w:val="-2"/>
              </w:rPr>
              <w:t>0.416</w:t>
            </w:r>
          </w:p>
        </w:tc>
        <w:tc>
          <w:tcPr>
            <w:tcW w:w="1394" w:type="dxa"/>
          </w:tcPr>
          <w:p>
            <w:pPr>
              <w:pStyle w:val="TableText"/>
              <w:spacing w:before="155" w:line="165" w:lineRule="exact"/>
              <w:ind w:left="439"/>
            </w:pPr>
            <w:r>
              <w:rPr>
                <w:spacing w:val="-2"/>
                <w:position w:val="-2"/>
              </w:rPr>
              <w:t>3.924</w:t>
            </w:r>
          </w:p>
        </w:tc>
      </w:tr>
      <w:tr>
        <w:tblPrEx>
          <w:tblInd w:w="5" w:type="dxa"/>
          <w:tblLayout w:type="fixed"/>
          <w:tblCellMar>
            <w:top w:w="0" w:type="dxa"/>
            <w:left w:w="0" w:type="dxa"/>
            <w:bottom w:w="0" w:type="dxa"/>
            <w:right w:w="0" w:type="dxa"/>
          </w:tblCellMar>
          <w:tblLook w:val="0000"/>
        </w:tblPrEx>
        <w:trPr>
          <w:trHeight w:val="329"/>
        </w:trPr>
        <w:tc>
          <w:tcPr>
            <w:tcW w:w="945" w:type="dxa"/>
            <w:vMerge/>
            <w:tcBorders>
              <w:top w:val="nil"/>
              <w:bottom w:val="nil"/>
            </w:tcBorders>
          </w:tcPr>
          <w:p/>
        </w:tc>
        <w:tc>
          <w:tcPr>
            <w:tcW w:w="1039" w:type="dxa"/>
            <w:vMerge/>
            <w:tcBorders>
              <w:top w:val="nil"/>
              <w:bottom w:val="nil"/>
            </w:tcBorders>
          </w:tcPr>
          <w:p/>
        </w:tc>
        <w:tc>
          <w:tcPr>
            <w:tcW w:w="1929" w:type="dxa"/>
            <w:vMerge w:val="restart"/>
            <w:tcBorders>
              <w:bottom w:val="nil"/>
            </w:tcBorders>
          </w:tcPr>
          <w:p>
            <w:pPr>
              <w:pStyle w:val="TableText"/>
              <w:spacing w:before="285" w:line="183" w:lineRule="auto"/>
              <w:ind w:left="801"/>
            </w:pPr>
            <w:r>
              <w:rPr>
                <w:spacing w:val="-1"/>
              </w:rPr>
              <w:t>NOx</w:t>
            </w:r>
          </w:p>
        </w:tc>
        <w:tc>
          <w:tcPr>
            <w:tcW w:w="1059" w:type="dxa"/>
          </w:tcPr>
          <w:p>
            <w:pPr>
              <w:pStyle w:val="TableText"/>
              <w:spacing w:before="98" w:line="204" w:lineRule="auto"/>
              <w:ind w:left="221"/>
            </w:pPr>
            <w:r>
              <w:rPr>
                <w:spacing w:val="-1"/>
              </w:rPr>
              <w:t>mg/m³</w:t>
            </w:r>
          </w:p>
        </w:tc>
        <w:tc>
          <w:tcPr>
            <w:tcW w:w="1089" w:type="dxa"/>
          </w:tcPr>
          <w:p>
            <w:pPr>
              <w:pStyle w:val="TableText"/>
              <w:spacing w:before="155" w:line="164" w:lineRule="exact"/>
              <w:ind w:left="383"/>
            </w:pPr>
            <w:r>
              <w:rPr>
                <w:spacing w:val="-3"/>
                <w:position w:val="-2"/>
              </w:rPr>
              <w:t>350</w:t>
            </w:r>
          </w:p>
        </w:tc>
        <w:tc>
          <w:tcPr>
            <w:tcW w:w="1099" w:type="dxa"/>
          </w:tcPr>
          <w:p>
            <w:pPr>
              <w:pStyle w:val="TableText"/>
              <w:spacing w:before="155" w:line="164" w:lineRule="exact"/>
              <w:ind w:left="393"/>
            </w:pPr>
            <w:r>
              <w:rPr>
                <w:spacing w:val="-3"/>
                <w:position w:val="-2"/>
              </w:rPr>
              <w:t>350</w:t>
            </w:r>
          </w:p>
        </w:tc>
        <w:tc>
          <w:tcPr>
            <w:tcW w:w="1089" w:type="dxa"/>
          </w:tcPr>
          <w:p>
            <w:pPr>
              <w:pStyle w:val="TableText"/>
              <w:spacing w:before="155" w:line="164" w:lineRule="exact"/>
              <w:ind w:left="335"/>
            </w:pPr>
            <w:r>
              <w:rPr>
                <w:spacing w:val="-3"/>
                <w:position w:val="-2"/>
              </w:rPr>
              <w:t>39.3</w:t>
            </w:r>
          </w:p>
        </w:tc>
        <w:tc>
          <w:tcPr>
            <w:tcW w:w="1039" w:type="dxa"/>
          </w:tcPr>
          <w:p>
            <w:pPr>
              <w:pStyle w:val="TableText"/>
              <w:spacing w:before="155" w:line="164" w:lineRule="exact"/>
              <w:ind w:left="316"/>
            </w:pPr>
            <w:r>
              <w:rPr>
                <w:spacing w:val="-3"/>
                <w:position w:val="-2"/>
              </w:rPr>
              <w:t>39.3</w:t>
            </w:r>
          </w:p>
        </w:tc>
        <w:tc>
          <w:tcPr>
            <w:tcW w:w="1179" w:type="dxa"/>
          </w:tcPr>
          <w:p/>
        </w:tc>
        <w:tc>
          <w:tcPr>
            <w:tcW w:w="1060" w:type="dxa"/>
          </w:tcPr>
          <w:p>
            <w:pPr>
              <w:pStyle w:val="TableText"/>
              <w:spacing w:before="155" w:line="164" w:lineRule="exact"/>
              <w:ind w:left="327"/>
            </w:pPr>
            <w:r>
              <w:rPr>
                <w:spacing w:val="-3"/>
                <w:position w:val="-2"/>
              </w:rPr>
              <w:t>39.3</w:t>
            </w:r>
          </w:p>
        </w:tc>
        <w:tc>
          <w:tcPr>
            <w:tcW w:w="1039" w:type="dxa"/>
          </w:tcPr>
          <w:p>
            <w:pPr>
              <w:pStyle w:val="TableText"/>
              <w:spacing w:before="155" w:line="164" w:lineRule="exact"/>
              <w:ind w:left="317"/>
            </w:pPr>
            <w:r>
              <w:rPr>
                <w:spacing w:val="-3"/>
                <w:position w:val="-2"/>
              </w:rPr>
              <w:t>39.3</w:t>
            </w:r>
          </w:p>
        </w:tc>
        <w:tc>
          <w:tcPr>
            <w:tcW w:w="1394" w:type="dxa"/>
          </w:tcPr>
          <w:p/>
        </w:tc>
      </w:tr>
      <w:tr>
        <w:tblPrEx>
          <w:tblInd w:w="5" w:type="dxa"/>
          <w:tblLayout w:type="fixed"/>
          <w:tblCellMar>
            <w:top w:w="0" w:type="dxa"/>
            <w:left w:w="0" w:type="dxa"/>
            <w:bottom w:w="0" w:type="dxa"/>
            <w:right w:w="0" w:type="dxa"/>
          </w:tblCellMar>
          <w:tblLook w:val="0000"/>
        </w:tblPrEx>
        <w:trPr>
          <w:trHeight w:val="320"/>
        </w:trPr>
        <w:tc>
          <w:tcPr>
            <w:tcW w:w="945" w:type="dxa"/>
            <w:vMerge/>
            <w:tcBorders>
              <w:top w:val="nil"/>
              <w:bottom w:val="nil"/>
            </w:tcBorders>
          </w:tcPr>
          <w:p/>
        </w:tc>
        <w:tc>
          <w:tcPr>
            <w:tcW w:w="1039" w:type="dxa"/>
            <w:vMerge/>
            <w:tcBorders>
              <w:top w:val="nil"/>
              <w:bottom w:val="nil"/>
            </w:tcBorders>
          </w:tcPr>
          <w:p/>
        </w:tc>
        <w:tc>
          <w:tcPr>
            <w:tcW w:w="1929" w:type="dxa"/>
            <w:vMerge/>
            <w:tcBorders>
              <w:top w:val="nil"/>
            </w:tcBorders>
          </w:tcPr>
          <w:p/>
        </w:tc>
        <w:tc>
          <w:tcPr>
            <w:tcW w:w="1059" w:type="dxa"/>
          </w:tcPr>
          <w:p>
            <w:pPr>
              <w:pStyle w:val="TableText"/>
              <w:spacing w:before="100" w:line="193" w:lineRule="auto"/>
              <w:ind w:left="371"/>
            </w:pPr>
            <w:r>
              <w:rPr>
                <w:spacing w:val="-3"/>
              </w:rPr>
              <w:t>t/a</w:t>
            </w:r>
          </w:p>
        </w:tc>
        <w:tc>
          <w:tcPr>
            <w:tcW w:w="1089" w:type="dxa"/>
          </w:tcPr>
          <w:p>
            <w:pPr>
              <w:pStyle w:val="TableText"/>
              <w:spacing w:before="145" w:line="165" w:lineRule="exact"/>
              <w:ind w:left="332"/>
            </w:pPr>
            <w:r>
              <w:rPr>
                <w:spacing w:val="-2"/>
                <w:position w:val="-2"/>
              </w:rPr>
              <w:t>23.1</w:t>
            </w:r>
          </w:p>
        </w:tc>
        <w:tc>
          <w:tcPr>
            <w:tcW w:w="1099" w:type="dxa"/>
          </w:tcPr>
          <w:p>
            <w:pPr>
              <w:pStyle w:val="TableText"/>
              <w:spacing w:before="145" w:line="165" w:lineRule="exact"/>
              <w:ind w:left="343"/>
            </w:pPr>
            <w:r>
              <w:rPr>
                <w:spacing w:val="-2"/>
                <w:position w:val="-2"/>
              </w:rPr>
              <w:t>23.1</w:t>
            </w:r>
          </w:p>
        </w:tc>
        <w:tc>
          <w:tcPr>
            <w:tcW w:w="1089" w:type="dxa"/>
          </w:tcPr>
          <w:p>
            <w:pPr>
              <w:pStyle w:val="TableText"/>
              <w:spacing w:before="146" w:line="163" w:lineRule="exact"/>
              <w:ind w:left="285"/>
            </w:pPr>
            <w:r>
              <w:rPr>
                <w:spacing w:val="-2"/>
                <w:position w:val="-2"/>
              </w:rPr>
              <w:t>2.268</w:t>
            </w:r>
          </w:p>
        </w:tc>
        <w:tc>
          <w:tcPr>
            <w:tcW w:w="1039" w:type="dxa"/>
          </w:tcPr>
          <w:p>
            <w:pPr>
              <w:pStyle w:val="TableText"/>
              <w:spacing w:before="146" w:line="163" w:lineRule="exact"/>
              <w:ind w:left="266"/>
            </w:pPr>
            <w:r>
              <w:rPr>
                <w:spacing w:val="-2"/>
                <w:position w:val="-2"/>
              </w:rPr>
              <w:t>2.268</w:t>
            </w:r>
          </w:p>
        </w:tc>
        <w:tc>
          <w:tcPr>
            <w:tcW w:w="1179" w:type="dxa"/>
          </w:tcPr>
          <w:p>
            <w:pPr>
              <w:pStyle w:val="TableText"/>
              <w:spacing w:before="146" w:line="163" w:lineRule="exact"/>
              <w:ind w:left="286"/>
            </w:pPr>
            <w:r>
              <w:rPr>
                <w:spacing w:val="-2"/>
                <w:position w:val="-2"/>
              </w:rPr>
              <w:t>22.344</w:t>
            </w:r>
          </w:p>
        </w:tc>
        <w:tc>
          <w:tcPr>
            <w:tcW w:w="1060" w:type="dxa"/>
          </w:tcPr>
          <w:p>
            <w:pPr>
              <w:pStyle w:val="TableText"/>
              <w:spacing w:before="146" w:line="163" w:lineRule="exact"/>
              <w:ind w:left="277"/>
            </w:pPr>
            <w:r>
              <w:rPr>
                <w:spacing w:val="-2"/>
                <w:position w:val="-2"/>
              </w:rPr>
              <w:t>2.268</w:t>
            </w:r>
          </w:p>
        </w:tc>
        <w:tc>
          <w:tcPr>
            <w:tcW w:w="1039" w:type="dxa"/>
          </w:tcPr>
          <w:p>
            <w:pPr>
              <w:pStyle w:val="TableText"/>
              <w:spacing w:before="146" w:line="163" w:lineRule="exact"/>
              <w:ind w:left="267"/>
            </w:pPr>
            <w:r>
              <w:rPr>
                <w:spacing w:val="-2"/>
                <w:position w:val="-2"/>
              </w:rPr>
              <w:t>2.268</w:t>
            </w:r>
          </w:p>
        </w:tc>
        <w:tc>
          <w:tcPr>
            <w:tcW w:w="1394" w:type="dxa"/>
          </w:tcPr>
          <w:p>
            <w:pPr>
              <w:pStyle w:val="TableText"/>
              <w:spacing w:before="146" w:line="163" w:lineRule="exact"/>
              <w:ind w:left="339"/>
            </w:pPr>
            <w:r>
              <w:rPr>
                <w:spacing w:val="-1"/>
                <w:position w:val="-2"/>
              </w:rPr>
              <w:t>-20.832</w:t>
            </w:r>
          </w:p>
        </w:tc>
      </w:tr>
      <w:tr>
        <w:tblPrEx>
          <w:tblInd w:w="5" w:type="dxa"/>
          <w:tblLayout w:type="fixed"/>
          <w:tblCellMar>
            <w:top w:w="0" w:type="dxa"/>
            <w:left w:w="0" w:type="dxa"/>
            <w:bottom w:w="0" w:type="dxa"/>
            <w:right w:w="0" w:type="dxa"/>
          </w:tblCellMar>
          <w:tblLook w:val="0000"/>
        </w:tblPrEx>
        <w:trPr>
          <w:trHeight w:val="330"/>
        </w:trPr>
        <w:tc>
          <w:tcPr>
            <w:tcW w:w="945" w:type="dxa"/>
            <w:vMerge/>
            <w:tcBorders>
              <w:top w:val="nil"/>
              <w:bottom w:val="nil"/>
            </w:tcBorders>
          </w:tcPr>
          <w:p/>
        </w:tc>
        <w:tc>
          <w:tcPr>
            <w:tcW w:w="1039" w:type="dxa"/>
            <w:vMerge/>
            <w:tcBorders>
              <w:top w:val="nil"/>
            </w:tcBorders>
          </w:tcPr>
          <w:p/>
        </w:tc>
        <w:tc>
          <w:tcPr>
            <w:tcW w:w="1929" w:type="dxa"/>
          </w:tcPr>
          <w:p>
            <w:pPr>
              <w:pStyle w:val="TableText"/>
              <w:spacing w:before="106" w:line="197" w:lineRule="auto"/>
              <w:ind w:left="651"/>
            </w:pPr>
            <w:r>
              <w:rPr>
                <w:spacing w:val="-2"/>
              </w:rPr>
              <w:t>烟气量</w:t>
            </w:r>
          </w:p>
        </w:tc>
        <w:tc>
          <w:tcPr>
            <w:tcW w:w="1059" w:type="dxa"/>
          </w:tcPr>
          <w:p>
            <w:pPr>
              <w:pStyle w:val="TableText"/>
              <w:spacing w:before="105" w:line="198" w:lineRule="auto"/>
              <w:ind w:left="221"/>
            </w:pPr>
            <w:r>
              <w:rPr>
                <w:spacing w:val="-5"/>
              </w:rPr>
              <w:t>万</w:t>
            </w:r>
            <w:r>
              <w:rPr>
                <w:spacing w:val="-43"/>
              </w:rPr>
              <w:t xml:space="preserve"> </w:t>
            </w:r>
            <w:r>
              <w:rPr>
                <w:spacing w:val="-5"/>
              </w:rPr>
              <w:t>N</w:t>
            </w:r>
            <w:r>
              <w:rPr>
                <w:spacing w:val="-43"/>
              </w:rPr>
              <w:t xml:space="preserve"> </w:t>
            </w:r>
            <w:r>
              <w:rPr>
                <w:spacing w:val="-5"/>
              </w:rPr>
              <w:t>m</w:t>
            </w:r>
            <w:r>
              <w:rPr>
                <w:spacing w:val="-42"/>
              </w:rPr>
              <w:t xml:space="preserve"> </w:t>
            </w:r>
            <w:r>
              <w:rPr>
                <w:spacing w:val="-5"/>
              </w:rPr>
              <w:t>³</w:t>
            </w:r>
          </w:p>
        </w:tc>
        <w:tc>
          <w:tcPr>
            <w:tcW w:w="1089" w:type="dxa"/>
          </w:tcPr>
          <w:p>
            <w:pPr>
              <w:pStyle w:val="TableText"/>
              <w:spacing w:before="156" w:line="163" w:lineRule="exact"/>
              <w:ind w:left="332"/>
            </w:pPr>
            <w:r>
              <w:rPr>
                <w:spacing w:val="-2"/>
                <w:position w:val="-2"/>
              </w:rPr>
              <w:t>6600</w:t>
            </w:r>
          </w:p>
        </w:tc>
        <w:tc>
          <w:tcPr>
            <w:tcW w:w="1099" w:type="dxa"/>
          </w:tcPr>
          <w:p>
            <w:pPr>
              <w:pStyle w:val="TableText"/>
              <w:spacing w:before="156" w:line="163" w:lineRule="exact"/>
              <w:ind w:left="343"/>
            </w:pPr>
            <w:r>
              <w:rPr>
                <w:spacing w:val="-2"/>
                <w:position w:val="-2"/>
              </w:rPr>
              <w:t>6600</w:t>
            </w:r>
          </w:p>
        </w:tc>
        <w:tc>
          <w:tcPr>
            <w:tcW w:w="1089" w:type="dxa"/>
          </w:tcPr>
          <w:p>
            <w:pPr>
              <w:pStyle w:val="TableText"/>
              <w:spacing w:before="158" w:line="162" w:lineRule="exact"/>
              <w:ind w:left="335"/>
            </w:pPr>
            <w:r>
              <w:rPr>
                <w:spacing w:val="-3"/>
                <w:position w:val="-2"/>
              </w:rPr>
              <w:t>5775</w:t>
            </w:r>
          </w:p>
        </w:tc>
        <w:tc>
          <w:tcPr>
            <w:tcW w:w="1039" w:type="dxa"/>
          </w:tcPr>
          <w:p>
            <w:pPr>
              <w:pStyle w:val="TableText"/>
              <w:spacing w:before="158" w:line="162" w:lineRule="exact"/>
              <w:ind w:left="316"/>
            </w:pPr>
            <w:r>
              <w:rPr>
                <w:spacing w:val="-3"/>
                <w:position w:val="-2"/>
              </w:rPr>
              <w:t>5775</w:t>
            </w:r>
          </w:p>
        </w:tc>
        <w:tc>
          <w:tcPr>
            <w:tcW w:w="1179" w:type="dxa"/>
          </w:tcPr>
          <w:p>
            <w:pPr>
              <w:pStyle w:val="TableText"/>
              <w:spacing w:before="155" w:line="165" w:lineRule="exact"/>
              <w:ind w:left="386"/>
            </w:pPr>
            <w:r>
              <w:rPr>
                <w:spacing w:val="-3"/>
                <w:position w:val="-2"/>
              </w:rPr>
              <w:t>3135</w:t>
            </w:r>
          </w:p>
        </w:tc>
        <w:tc>
          <w:tcPr>
            <w:tcW w:w="1060" w:type="dxa"/>
          </w:tcPr>
          <w:p>
            <w:pPr>
              <w:pStyle w:val="TableText"/>
              <w:spacing w:before="158" w:line="162" w:lineRule="exact"/>
              <w:ind w:left="327"/>
            </w:pPr>
            <w:r>
              <w:rPr>
                <w:spacing w:val="-3"/>
                <w:position w:val="-2"/>
              </w:rPr>
              <w:t>5775</w:t>
            </w:r>
          </w:p>
        </w:tc>
        <w:tc>
          <w:tcPr>
            <w:tcW w:w="1039" w:type="dxa"/>
          </w:tcPr>
          <w:p>
            <w:pPr>
              <w:pStyle w:val="TableText"/>
              <w:spacing w:before="158" w:line="162" w:lineRule="exact"/>
              <w:ind w:left="317"/>
            </w:pPr>
            <w:r>
              <w:rPr>
                <w:spacing w:val="-3"/>
                <w:position w:val="-2"/>
              </w:rPr>
              <w:t>5775</w:t>
            </w:r>
          </w:p>
        </w:tc>
        <w:tc>
          <w:tcPr>
            <w:tcW w:w="1394" w:type="dxa"/>
          </w:tcPr>
          <w:p>
            <w:pPr>
              <w:pStyle w:val="TableText"/>
              <w:spacing w:before="156" w:line="163" w:lineRule="exact"/>
              <w:ind w:left="489"/>
            </w:pPr>
            <w:r>
              <w:rPr>
                <w:spacing w:val="-2"/>
                <w:position w:val="-2"/>
              </w:rPr>
              <w:t>-825</w:t>
            </w:r>
          </w:p>
        </w:tc>
      </w:tr>
      <w:tr>
        <w:tblPrEx>
          <w:tblInd w:w="5" w:type="dxa"/>
          <w:tblLayout w:type="fixed"/>
          <w:tblCellMar>
            <w:top w:w="0" w:type="dxa"/>
            <w:left w:w="0" w:type="dxa"/>
            <w:bottom w:w="0" w:type="dxa"/>
            <w:right w:w="0" w:type="dxa"/>
          </w:tblCellMar>
          <w:tblLook w:val="0000"/>
        </w:tblPrEx>
        <w:trPr>
          <w:trHeight w:val="330"/>
        </w:trPr>
        <w:tc>
          <w:tcPr>
            <w:tcW w:w="945" w:type="dxa"/>
            <w:vMerge/>
            <w:tcBorders>
              <w:top w:val="nil"/>
              <w:bottom w:val="nil"/>
            </w:tcBorders>
          </w:tcPr>
          <w:p/>
        </w:tc>
        <w:tc>
          <w:tcPr>
            <w:tcW w:w="1039" w:type="dxa"/>
          </w:tcPr>
          <w:p>
            <w:pPr>
              <w:pStyle w:val="TableText"/>
              <w:spacing w:before="115" w:line="189" w:lineRule="auto"/>
              <w:ind w:left="309"/>
            </w:pPr>
            <w:r>
              <w:rPr>
                <w:spacing w:val="4"/>
              </w:rPr>
              <w:t>印染</w:t>
            </w:r>
          </w:p>
        </w:tc>
        <w:tc>
          <w:tcPr>
            <w:tcW w:w="1929" w:type="dxa"/>
          </w:tcPr>
          <w:p>
            <w:pPr>
              <w:pStyle w:val="TableText"/>
              <w:spacing w:before="105" w:line="198" w:lineRule="auto"/>
              <w:ind w:left="550"/>
            </w:pPr>
            <w:r>
              <w:rPr>
                <w:spacing w:val="3"/>
              </w:rPr>
              <w:t>醋酸废气</w:t>
            </w:r>
          </w:p>
        </w:tc>
        <w:tc>
          <w:tcPr>
            <w:tcW w:w="1059" w:type="dxa"/>
          </w:tcPr>
          <w:p>
            <w:pPr>
              <w:pStyle w:val="TableText"/>
              <w:spacing w:before="110" w:line="193" w:lineRule="auto"/>
              <w:ind w:left="371"/>
            </w:pPr>
            <w:r>
              <w:rPr>
                <w:spacing w:val="-3"/>
              </w:rPr>
              <w:t>t/a</w:t>
            </w:r>
          </w:p>
        </w:tc>
        <w:tc>
          <w:tcPr>
            <w:tcW w:w="1089" w:type="dxa"/>
          </w:tcPr>
          <w:p>
            <w:pPr>
              <w:pStyle w:val="TableText"/>
              <w:spacing w:before="155" w:line="165" w:lineRule="exact"/>
              <w:ind w:left="282"/>
            </w:pPr>
            <w:r>
              <w:rPr>
                <w:spacing w:val="-2"/>
                <w:position w:val="-2"/>
              </w:rPr>
              <w:t>0.125</w:t>
            </w:r>
          </w:p>
        </w:tc>
        <w:tc>
          <w:tcPr>
            <w:tcW w:w="1099" w:type="dxa"/>
          </w:tcPr>
          <w:p>
            <w:pPr>
              <w:pStyle w:val="TableText"/>
              <w:spacing w:before="155" w:line="165" w:lineRule="exact"/>
              <w:ind w:left="293"/>
            </w:pPr>
            <w:r>
              <w:rPr>
                <w:spacing w:val="-2"/>
                <w:position w:val="-2"/>
              </w:rPr>
              <w:t>0.125</w:t>
            </w:r>
          </w:p>
        </w:tc>
        <w:tc>
          <w:tcPr>
            <w:tcW w:w="1089" w:type="dxa"/>
          </w:tcPr>
          <w:p>
            <w:pPr>
              <w:pStyle w:val="TableText"/>
              <w:spacing w:before="156" w:line="163" w:lineRule="exact"/>
              <w:ind w:left="285"/>
            </w:pPr>
            <w:r>
              <w:rPr>
                <w:spacing w:val="-2"/>
                <w:position w:val="-2"/>
              </w:rPr>
              <w:t>0.075</w:t>
            </w:r>
          </w:p>
        </w:tc>
        <w:tc>
          <w:tcPr>
            <w:tcW w:w="1039" w:type="dxa"/>
          </w:tcPr>
          <w:p>
            <w:pPr>
              <w:pStyle w:val="TableText"/>
              <w:spacing w:before="156" w:line="163" w:lineRule="exact"/>
              <w:ind w:left="266"/>
            </w:pPr>
            <w:r>
              <w:rPr>
                <w:spacing w:val="-2"/>
                <w:position w:val="-2"/>
              </w:rPr>
              <w:t>0.075</w:t>
            </w:r>
          </w:p>
        </w:tc>
        <w:tc>
          <w:tcPr>
            <w:tcW w:w="1179" w:type="dxa"/>
          </w:tcPr>
          <w:p/>
        </w:tc>
        <w:tc>
          <w:tcPr>
            <w:tcW w:w="1060" w:type="dxa"/>
          </w:tcPr>
          <w:p>
            <w:pPr>
              <w:pStyle w:val="TableText"/>
              <w:spacing w:before="156" w:line="163" w:lineRule="exact"/>
              <w:ind w:left="378"/>
            </w:pPr>
            <w:r>
              <w:rPr>
                <w:spacing w:val="-3"/>
                <w:position w:val="-2"/>
              </w:rPr>
              <w:t>0.2</w:t>
            </w:r>
          </w:p>
        </w:tc>
        <w:tc>
          <w:tcPr>
            <w:tcW w:w="1039" w:type="dxa"/>
          </w:tcPr>
          <w:p>
            <w:pPr>
              <w:pStyle w:val="TableText"/>
              <w:spacing w:before="166" w:line="153" w:lineRule="exact"/>
              <w:ind w:left="367"/>
            </w:pPr>
            <w:r>
              <w:rPr>
                <w:spacing w:val="-3"/>
                <w:position w:val="-2"/>
              </w:rPr>
              <w:t>0.2</w:t>
            </w:r>
          </w:p>
        </w:tc>
        <w:tc>
          <w:tcPr>
            <w:tcW w:w="1394" w:type="dxa"/>
          </w:tcPr>
          <w:p>
            <w:pPr>
              <w:pStyle w:val="TableText"/>
              <w:spacing w:before="156" w:line="163" w:lineRule="exact"/>
              <w:ind w:left="389"/>
            </w:pPr>
            <w:r>
              <w:rPr>
                <w:spacing w:val="-2"/>
                <w:position w:val="-2"/>
              </w:rPr>
              <w:t>+0.075</w:t>
            </w:r>
          </w:p>
        </w:tc>
      </w:tr>
      <w:tr>
        <w:tblPrEx>
          <w:tblInd w:w="5" w:type="dxa"/>
          <w:tblLayout w:type="fixed"/>
          <w:tblCellMar>
            <w:top w:w="0" w:type="dxa"/>
            <w:left w:w="0" w:type="dxa"/>
            <w:bottom w:w="0" w:type="dxa"/>
            <w:right w:w="0" w:type="dxa"/>
          </w:tblCellMar>
          <w:tblLook w:val="0000"/>
        </w:tblPrEx>
        <w:trPr>
          <w:trHeight w:val="349"/>
        </w:trPr>
        <w:tc>
          <w:tcPr>
            <w:tcW w:w="945" w:type="dxa"/>
            <w:vMerge/>
            <w:tcBorders>
              <w:top w:val="nil"/>
              <w:bottom w:val="nil"/>
            </w:tcBorders>
          </w:tcPr>
          <w:p/>
        </w:tc>
        <w:tc>
          <w:tcPr>
            <w:tcW w:w="1039" w:type="dxa"/>
          </w:tcPr>
          <w:p>
            <w:pPr>
              <w:pStyle w:val="TableText"/>
              <w:spacing w:before="125" w:line="197" w:lineRule="auto"/>
              <w:ind w:left="309"/>
            </w:pPr>
            <w:r>
              <w:rPr>
                <w:spacing w:val="-2"/>
              </w:rPr>
              <w:t>烘王</w:t>
            </w:r>
          </w:p>
        </w:tc>
        <w:tc>
          <w:tcPr>
            <w:tcW w:w="1929" w:type="dxa"/>
          </w:tcPr>
          <w:p>
            <w:pPr>
              <w:pStyle w:val="TableText"/>
              <w:spacing w:before="124" w:line="198" w:lineRule="auto"/>
              <w:ind w:left="550"/>
            </w:pPr>
            <w:r>
              <w:rPr>
                <w:spacing w:val="3"/>
              </w:rPr>
              <w:t>烘干废气</w:t>
            </w:r>
          </w:p>
        </w:tc>
        <w:tc>
          <w:tcPr>
            <w:tcW w:w="1059" w:type="dxa"/>
          </w:tcPr>
          <w:p>
            <w:pPr>
              <w:pStyle w:val="TableText"/>
              <w:spacing w:before="130" w:line="192" w:lineRule="auto"/>
              <w:ind w:left="371"/>
            </w:pPr>
            <w:r>
              <w:rPr>
                <w:spacing w:val="-3"/>
              </w:rPr>
              <w:t>t/a</w:t>
            </w:r>
          </w:p>
        </w:tc>
        <w:tc>
          <w:tcPr>
            <w:tcW w:w="1089" w:type="dxa"/>
          </w:tcPr>
          <w:p>
            <w:pPr>
              <w:pStyle w:val="TableText"/>
              <w:spacing w:before="127" w:line="195" w:lineRule="auto"/>
              <w:ind w:left="332"/>
            </w:pPr>
            <w:r>
              <w:rPr>
                <w:spacing w:val="-3"/>
              </w:rPr>
              <w:t>少量</w:t>
            </w:r>
          </w:p>
        </w:tc>
        <w:tc>
          <w:tcPr>
            <w:tcW w:w="1099" w:type="dxa"/>
          </w:tcPr>
          <w:p>
            <w:pPr>
              <w:pStyle w:val="TableText"/>
              <w:spacing w:before="127" w:line="195" w:lineRule="auto"/>
              <w:ind w:left="343"/>
            </w:pPr>
            <w:r>
              <w:rPr>
                <w:spacing w:val="-3"/>
              </w:rPr>
              <w:t>少量</w:t>
            </w:r>
          </w:p>
        </w:tc>
        <w:tc>
          <w:tcPr>
            <w:tcW w:w="1089" w:type="dxa"/>
          </w:tcPr>
          <w:p>
            <w:pPr>
              <w:pStyle w:val="TableText"/>
              <w:spacing w:before="127" w:line="195" w:lineRule="auto"/>
              <w:ind w:left="335"/>
            </w:pPr>
            <w:r>
              <w:rPr>
                <w:spacing w:val="-3"/>
              </w:rPr>
              <w:t>少量</w:t>
            </w:r>
          </w:p>
        </w:tc>
        <w:tc>
          <w:tcPr>
            <w:tcW w:w="1039" w:type="dxa"/>
          </w:tcPr>
          <w:p>
            <w:pPr>
              <w:pStyle w:val="TableText"/>
              <w:spacing w:before="127" w:line="195" w:lineRule="auto"/>
              <w:ind w:left="316"/>
            </w:pPr>
            <w:r>
              <w:rPr>
                <w:spacing w:val="-3"/>
              </w:rPr>
              <w:t>少量</w:t>
            </w:r>
          </w:p>
        </w:tc>
        <w:tc>
          <w:tcPr>
            <w:tcW w:w="1179" w:type="dxa"/>
          </w:tcPr>
          <w:p/>
        </w:tc>
        <w:tc>
          <w:tcPr>
            <w:tcW w:w="1060" w:type="dxa"/>
          </w:tcPr>
          <w:p>
            <w:pPr>
              <w:pStyle w:val="TableText"/>
              <w:spacing w:before="127" w:line="195" w:lineRule="auto"/>
              <w:ind w:left="327"/>
            </w:pPr>
            <w:r>
              <w:rPr>
                <w:spacing w:val="-3"/>
              </w:rPr>
              <w:t>少量</w:t>
            </w:r>
          </w:p>
        </w:tc>
        <w:tc>
          <w:tcPr>
            <w:tcW w:w="1039" w:type="dxa"/>
          </w:tcPr>
          <w:p>
            <w:pPr>
              <w:pStyle w:val="TableText"/>
              <w:spacing w:before="127" w:line="195" w:lineRule="auto"/>
              <w:ind w:left="317"/>
            </w:pPr>
            <w:r>
              <w:rPr>
                <w:spacing w:val="-3"/>
              </w:rPr>
              <w:t>少量</w:t>
            </w:r>
          </w:p>
        </w:tc>
        <w:tc>
          <w:tcPr>
            <w:tcW w:w="1394" w:type="dxa"/>
          </w:tcPr>
          <w:p>
            <w:pPr>
              <w:pStyle w:val="TableText"/>
              <w:spacing w:before="176" w:line="162" w:lineRule="exact"/>
              <w:ind w:left="638"/>
            </w:pPr>
            <w:r>
              <w:rPr>
                <w:position w:val="-2"/>
              </w:rPr>
              <w:t>0</w:t>
            </w:r>
          </w:p>
        </w:tc>
      </w:tr>
      <w:tr>
        <w:tblPrEx>
          <w:tblInd w:w="5" w:type="dxa"/>
          <w:tblLayout w:type="fixed"/>
          <w:tblCellMar>
            <w:top w:w="0" w:type="dxa"/>
            <w:left w:w="0" w:type="dxa"/>
            <w:bottom w:w="0" w:type="dxa"/>
            <w:right w:w="0" w:type="dxa"/>
          </w:tblCellMar>
          <w:tblLook w:val="0000"/>
        </w:tblPrEx>
        <w:trPr>
          <w:trHeight w:val="330"/>
        </w:trPr>
        <w:tc>
          <w:tcPr>
            <w:tcW w:w="945" w:type="dxa"/>
            <w:vMerge/>
            <w:tcBorders>
              <w:top w:val="nil"/>
              <w:bottom w:val="nil"/>
            </w:tcBorders>
          </w:tcPr>
          <w:p/>
        </w:tc>
        <w:tc>
          <w:tcPr>
            <w:tcW w:w="1039" w:type="dxa"/>
          </w:tcPr>
          <w:p>
            <w:pPr>
              <w:pStyle w:val="TableText"/>
              <w:spacing w:before="105" w:line="198" w:lineRule="auto"/>
              <w:ind w:left="110"/>
            </w:pPr>
            <w:r>
              <w:rPr>
                <w:spacing w:val="-2"/>
              </w:rPr>
              <w:t>污水处理</w:t>
            </w:r>
          </w:p>
        </w:tc>
        <w:tc>
          <w:tcPr>
            <w:tcW w:w="1929" w:type="dxa"/>
          </w:tcPr>
          <w:p>
            <w:pPr>
              <w:pStyle w:val="TableText"/>
              <w:spacing w:before="105" w:line="198" w:lineRule="auto"/>
              <w:ind w:left="251"/>
            </w:pPr>
            <w:r>
              <w:rPr>
                <w:spacing w:val="1"/>
              </w:rPr>
              <w:t>污水处理站臭气</w:t>
            </w:r>
          </w:p>
        </w:tc>
        <w:tc>
          <w:tcPr>
            <w:tcW w:w="1059" w:type="dxa"/>
          </w:tcPr>
          <w:p>
            <w:pPr>
              <w:pStyle w:val="TableText"/>
              <w:spacing w:before="111" w:line="192" w:lineRule="auto"/>
              <w:ind w:left="371"/>
            </w:pPr>
            <w:r>
              <w:rPr>
                <w:spacing w:val="-3"/>
              </w:rPr>
              <w:t>t/a</w:t>
            </w:r>
          </w:p>
        </w:tc>
        <w:tc>
          <w:tcPr>
            <w:tcW w:w="1089" w:type="dxa"/>
          </w:tcPr>
          <w:p>
            <w:pPr>
              <w:pStyle w:val="TableText"/>
              <w:spacing w:before="108" w:line="195" w:lineRule="auto"/>
              <w:ind w:left="332"/>
            </w:pPr>
            <w:r>
              <w:rPr>
                <w:spacing w:val="-3"/>
              </w:rPr>
              <w:t>少量</w:t>
            </w:r>
          </w:p>
        </w:tc>
        <w:tc>
          <w:tcPr>
            <w:tcW w:w="1099" w:type="dxa"/>
          </w:tcPr>
          <w:p>
            <w:pPr>
              <w:pStyle w:val="TableText"/>
              <w:spacing w:before="108" w:line="195" w:lineRule="auto"/>
              <w:ind w:left="343"/>
            </w:pPr>
            <w:r>
              <w:rPr>
                <w:spacing w:val="-3"/>
              </w:rPr>
              <w:t>少量</w:t>
            </w:r>
          </w:p>
        </w:tc>
        <w:tc>
          <w:tcPr>
            <w:tcW w:w="1089" w:type="dxa"/>
          </w:tcPr>
          <w:p>
            <w:pPr>
              <w:pStyle w:val="TableText"/>
              <w:spacing w:before="108" w:line="195" w:lineRule="auto"/>
              <w:ind w:left="335"/>
            </w:pPr>
            <w:r>
              <w:rPr>
                <w:spacing w:val="-3"/>
              </w:rPr>
              <w:t>少量</w:t>
            </w:r>
          </w:p>
        </w:tc>
        <w:tc>
          <w:tcPr>
            <w:tcW w:w="1039" w:type="dxa"/>
          </w:tcPr>
          <w:p>
            <w:pPr>
              <w:pStyle w:val="TableText"/>
              <w:spacing w:before="108" w:line="195" w:lineRule="auto"/>
              <w:ind w:left="316"/>
            </w:pPr>
            <w:r>
              <w:rPr>
                <w:spacing w:val="-3"/>
              </w:rPr>
              <w:t>少量</w:t>
            </w:r>
          </w:p>
        </w:tc>
        <w:tc>
          <w:tcPr>
            <w:tcW w:w="1179" w:type="dxa"/>
          </w:tcPr>
          <w:p/>
        </w:tc>
        <w:tc>
          <w:tcPr>
            <w:tcW w:w="1060" w:type="dxa"/>
          </w:tcPr>
          <w:p>
            <w:pPr>
              <w:pStyle w:val="TableText"/>
              <w:spacing w:before="108" w:line="195" w:lineRule="auto"/>
              <w:ind w:left="327"/>
            </w:pPr>
            <w:r>
              <w:rPr>
                <w:spacing w:val="-3"/>
              </w:rPr>
              <w:t>少量</w:t>
            </w:r>
          </w:p>
        </w:tc>
        <w:tc>
          <w:tcPr>
            <w:tcW w:w="1039" w:type="dxa"/>
          </w:tcPr>
          <w:p>
            <w:pPr>
              <w:pStyle w:val="TableText"/>
              <w:spacing w:before="108" w:line="195" w:lineRule="auto"/>
              <w:ind w:left="317"/>
            </w:pPr>
            <w:r>
              <w:rPr>
                <w:spacing w:val="-3"/>
              </w:rPr>
              <w:t>少量</w:t>
            </w:r>
          </w:p>
        </w:tc>
        <w:tc>
          <w:tcPr>
            <w:tcW w:w="1394" w:type="dxa"/>
          </w:tcPr>
          <w:p>
            <w:pPr>
              <w:pStyle w:val="TableText"/>
              <w:spacing w:before="157" w:line="162" w:lineRule="exact"/>
              <w:ind w:left="638"/>
            </w:pPr>
            <w:r>
              <w:rPr>
                <w:position w:val="-2"/>
              </w:rPr>
              <w:t>0</w:t>
            </w:r>
          </w:p>
        </w:tc>
      </w:tr>
      <w:tr>
        <w:tblPrEx>
          <w:tblInd w:w="5" w:type="dxa"/>
          <w:tblLayout w:type="fixed"/>
          <w:tblCellMar>
            <w:top w:w="0" w:type="dxa"/>
            <w:left w:w="0" w:type="dxa"/>
            <w:bottom w:w="0" w:type="dxa"/>
            <w:right w:w="0" w:type="dxa"/>
          </w:tblCellMar>
          <w:tblLook w:val="0000"/>
        </w:tblPrEx>
        <w:trPr>
          <w:trHeight w:val="330"/>
        </w:trPr>
        <w:tc>
          <w:tcPr>
            <w:tcW w:w="945" w:type="dxa"/>
            <w:vMerge/>
            <w:tcBorders>
              <w:top w:val="nil"/>
            </w:tcBorders>
          </w:tcPr>
          <w:p/>
        </w:tc>
        <w:tc>
          <w:tcPr>
            <w:tcW w:w="1039" w:type="dxa"/>
          </w:tcPr>
          <w:p>
            <w:pPr>
              <w:pStyle w:val="TableText"/>
              <w:spacing w:before="116" w:line="188" w:lineRule="auto"/>
              <w:ind w:left="309"/>
            </w:pPr>
            <w:r>
              <w:rPr>
                <w:spacing w:val="-2"/>
              </w:rPr>
              <w:t>食堂</w:t>
            </w:r>
          </w:p>
        </w:tc>
        <w:tc>
          <w:tcPr>
            <w:tcW w:w="1929" w:type="dxa"/>
          </w:tcPr>
          <w:p>
            <w:pPr>
              <w:pStyle w:val="TableText"/>
              <w:spacing w:before="106" w:line="197" w:lineRule="auto"/>
              <w:ind w:left="550"/>
            </w:pPr>
            <w:r>
              <w:rPr>
                <w:spacing w:val="3"/>
              </w:rPr>
              <w:t>油烟废气</w:t>
            </w:r>
          </w:p>
        </w:tc>
        <w:tc>
          <w:tcPr>
            <w:tcW w:w="1059" w:type="dxa"/>
          </w:tcPr>
          <w:p>
            <w:pPr>
              <w:pStyle w:val="TableText"/>
              <w:spacing w:before="100" w:line="203" w:lineRule="auto"/>
              <w:ind w:left="321"/>
            </w:pPr>
            <w:r>
              <w:rPr>
                <w:spacing w:val="-2"/>
              </w:rPr>
              <w:t>kg/a</w:t>
            </w:r>
          </w:p>
        </w:tc>
        <w:tc>
          <w:tcPr>
            <w:tcW w:w="1089" w:type="dxa"/>
          </w:tcPr>
          <w:p>
            <w:pPr>
              <w:pStyle w:val="TableText"/>
              <w:spacing w:before="157" w:line="162" w:lineRule="exact"/>
              <w:ind w:left="282"/>
            </w:pPr>
            <w:r>
              <w:rPr>
                <w:spacing w:val="-2"/>
                <w:position w:val="-2"/>
              </w:rPr>
              <w:t>89.86</w:t>
            </w:r>
          </w:p>
        </w:tc>
        <w:tc>
          <w:tcPr>
            <w:tcW w:w="1099" w:type="dxa"/>
          </w:tcPr>
          <w:p>
            <w:pPr>
              <w:pStyle w:val="TableText"/>
              <w:spacing w:before="157" w:line="162" w:lineRule="exact"/>
              <w:ind w:left="293"/>
            </w:pPr>
            <w:r>
              <w:rPr>
                <w:spacing w:val="-2"/>
                <w:position w:val="-2"/>
              </w:rPr>
              <w:t>89.86</w:t>
            </w:r>
          </w:p>
        </w:tc>
        <w:tc>
          <w:tcPr>
            <w:tcW w:w="1089" w:type="dxa"/>
          </w:tcPr>
          <w:p>
            <w:pPr>
              <w:pStyle w:val="TableText"/>
              <w:spacing w:before="157" w:line="162" w:lineRule="exact"/>
              <w:ind w:left="285"/>
            </w:pPr>
            <w:r>
              <w:rPr>
                <w:spacing w:val="-2"/>
                <w:position w:val="-2"/>
              </w:rPr>
              <w:t>29.82</w:t>
            </w:r>
          </w:p>
        </w:tc>
        <w:tc>
          <w:tcPr>
            <w:tcW w:w="1039" w:type="dxa"/>
          </w:tcPr>
          <w:p>
            <w:pPr>
              <w:pStyle w:val="TableText"/>
              <w:spacing w:before="157" w:line="162" w:lineRule="exact"/>
              <w:ind w:left="266"/>
            </w:pPr>
            <w:r>
              <w:rPr>
                <w:spacing w:val="-3"/>
                <w:position w:val="-2"/>
              </w:rPr>
              <w:t>7.455</w:t>
            </w:r>
          </w:p>
        </w:tc>
        <w:tc>
          <w:tcPr>
            <w:tcW w:w="1179" w:type="dxa"/>
          </w:tcPr>
          <w:p>
            <w:pPr>
              <w:pStyle w:val="TableText"/>
              <w:spacing w:before="157" w:line="162" w:lineRule="exact"/>
              <w:ind w:left="286"/>
            </w:pPr>
            <w:r>
              <w:rPr>
                <w:spacing w:val="-2"/>
                <w:position w:val="-2"/>
              </w:rPr>
              <w:t>67.395</w:t>
            </w:r>
          </w:p>
        </w:tc>
        <w:tc>
          <w:tcPr>
            <w:tcW w:w="1060" w:type="dxa"/>
          </w:tcPr>
          <w:p>
            <w:pPr>
              <w:pStyle w:val="TableText"/>
              <w:spacing w:before="156" w:line="163" w:lineRule="exact"/>
              <w:ind w:left="227"/>
            </w:pPr>
            <w:r>
              <w:rPr>
                <w:spacing w:val="-4"/>
                <w:position w:val="-2"/>
              </w:rPr>
              <w:t>119.28</w:t>
            </w:r>
          </w:p>
        </w:tc>
        <w:tc>
          <w:tcPr>
            <w:tcW w:w="1039" w:type="dxa"/>
          </w:tcPr>
          <w:p>
            <w:pPr>
              <w:pStyle w:val="TableText"/>
              <w:spacing w:before="157" w:line="162" w:lineRule="exact"/>
              <w:ind w:left="267"/>
            </w:pPr>
            <w:r>
              <w:rPr>
                <w:spacing w:val="-2"/>
                <w:position w:val="-2"/>
              </w:rPr>
              <w:t>29.82</w:t>
            </w:r>
          </w:p>
        </w:tc>
        <w:tc>
          <w:tcPr>
            <w:tcW w:w="1394" w:type="dxa"/>
          </w:tcPr>
          <w:p>
            <w:pPr>
              <w:pStyle w:val="TableText"/>
              <w:spacing w:before="157" w:line="162" w:lineRule="exact"/>
              <w:ind w:left="389"/>
            </w:pPr>
            <w:r>
              <w:rPr>
                <w:spacing w:val="-1"/>
                <w:position w:val="-2"/>
              </w:rPr>
              <w:t>-60.04</w:t>
            </w:r>
          </w:p>
        </w:tc>
      </w:tr>
      <w:tr>
        <w:tblPrEx>
          <w:tblInd w:w="5" w:type="dxa"/>
          <w:tblLayout w:type="fixed"/>
          <w:tblCellMar>
            <w:top w:w="0" w:type="dxa"/>
            <w:left w:w="0" w:type="dxa"/>
            <w:bottom w:w="0" w:type="dxa"/>
            <w:right w:w="0" w:type="dxa"/>
          </w:tblCellMar>
          <w:tblLook w:val="0000"/>
        </w:tblPrEx>
        <w:trPr>
          <w:trHeight w:val="330"/>
        </w:trPr>
        <w:tc>
          <w:tcPr>
            <w:tcW w:w="945" w:type="dxa"/>
            <w:vMerge w:val="restart"/>
            <w:tcBorders>
              <w:bottom w:val="nil"/>
            </w:tcBorders>
          </w:tcPr>
          <w:p>
            <w:pPr>
              <w:spacing w:line="282" w:lineRule="auto"/>
            </w:pPr>
          </w:p>
          <w:p>
            <w:pPr>
              <w:spacing w:line="282" w:lineRule="auto"/>
            </w:pPr>
          </w:p>
          <w:p>
            <w:pPr>
              <w:spacing w:line="282" w:lineRule="auto"/>
            </w:pPr>
          </w:p>
          <w:p>
            <w:pPr>
              <w:pStyle w:val="TableText"/>
              <w:spacing w:before="65" w:line="220" w:lineRule="auto"/>
              <w:ind w:left="264"/>
            </w:pPr>
            <w:r>
              <w:rPr>
                <w:spacing w:val="5"/>
              </w:rPr>
              <w:t>固废</w:t>
            </w:r>
          </w:p>
        </w:tc>
        <w:tc>
          <w:tcPr>
            <w:tcW w:w="1039" w:type="dxa"/>
            <w:vMerge w:val="restart"/>
            <w:tcBorders>
              <w:bottom w:val="nil"/>
            </w:tcBorders>
          </w:tcPr>
          <w:p>
            <w:pPr>
              <w:spacing w:line="338" w:lineRule="auto"/>
            </w:pPr>
          </w:p>
          <w:p>
            <w:pPr>
              <w:spacing w:line="339" w:lineRule="auto"/>
            </w:pPr>
          </w:p>
          <w:p>
            <w:pPr>
              <w:pStyle w:val="TableText"/>
              <w:spacing w:before="65" w:line="219" w:lineRule="auto"/>
              <w:ind w:left="309"/>
            </w:pPr>
            <w:r>
              <w:rPr>
                <w:spacing w:val="6"/>
              </w:rPr>
              <w:t>生产</w:t>
            </w:r>
          </w:p>
        </w:tc>
        <w:tc>
          <w:tcPr>
            <w:tcW w:w="1929" w:type="dxa"/>
          </w:tcPr>
          <w:p>
            <w:pPr>
              <w:pStyle w:val="TableText"/>
              <w:spacing w:before="105" w:line="198" w:lineRule="auto"/>
              <w:ind w:left="651"/>
            </w:pPr>
            <w:r>
              <w:rPr>
                <w:spacing w:val="-2"/>
              </w:rPr>
              <w:t>煤灰渣</w:t>
            </w:r>
          </w:p>
        </w:tc>
        <w:tc>
          <w:tcPr>
            <w:tcW w:w="1059" w:type="dxa"/>
          </w:tcPr>
          <w:p>
            <w:pPr>
              <w:pStyle w:val="TableText"/>
              <w:spacing w:before="111" w:line="192" w:lineRule="auto"/>
              <w:ind w:left="371"/>
            </w:pPr>
            <w:r>
              <w:rPr>
                <w:spacing w:val="-3"/>
              </w:rPr>
              <w:t>t/a</w:t>
            </w:r>
          </w:p>
        </w:tc>
        <w:tc>
          <w:tcPr>
            <w:tcW w:w="1089" w:type="dxa"/>
          </w:tcPr>
          <w:p>
            <w:pPr>
              <w:pStyle w:val="TableText"/>
              <w:spacing w:before="156" w:line="163" w:lineRule="exact"/>
              <w:ind w:left="332"/>
            </w:pPr>
            <w:r>
              <w:rPr>
                <w:spacing w:val="-5"/>
                <w:position w:val="-2"/>
              </w:rPr>
              <w:t>1250</w:t>
            </w:r>
          </w:p>
        </w:tc>
        <w:tc>
          <w:tcPr>
            <w:tcW w:w="1099" w:type="dxa"/>
          </w:tcPr>
          <w:p>
            <w:pPr>
              <w:pStyle w:val="TableText"/>
              <w:spacing w:before="157" w:line="162" w:lineRule="exact"/>
              <w:ind w:left="494"/>
            </w:pPr>
            <w:r>
              <w:rPr>
                <w:position w:val="-2"/>
              </w:rPr>
              <w:t>0</w:t>
            </w:r>
          </w:p>
        </w:tc>
        <w:tc>
          <w:tcPr>
            <w:tcW w:w="1089" w:type="dxa"/>
          </w:tcPr>
          <w:p>
            <w:pPr>
              <w:pStyle w:val="TableText"/>
              <w:spacing w:before="157" w:line="162" w:lineRule="exact"/>
              <w:ind w:left="485"/>
            </w:pPr>
            <w:r>
              <w:rPr>
                <w:position w:val="-2"/>
              </w:rPr>
              <w:t>0</w:t>
            </w:r>
          </w:p>
        </w:tc>
        <w:tc>
          <w:tcPr>
            <w:tcW w:w="1039" w:type="dxa"/>
          </w:tcPr>
          <w:p>
            <w:pPr>
              <w:pStyle w:val="TableText"/>
              <w:spacing w:before="157" w:line="162" w:lineRule="exact"/>
              <w:ind w:left="466"/>
            </w:pPr>
            <w:r>
              <w:rPr>
                <w:position w:val="-2"/>
              </w:rPr>
              <w:t>0</w:t>
            </w:r>
          </w:p>
        </w:tc>
        <w:tc>
          <w:tcPr>
            <w:tcW w:w="1179" w:type="dxa"/>
          </w:tcPr>
          <w:p>
            <w:pPr>
              <w:pStyle w:val="TableText"/>
              <w:spacing w:before="157" w:line="162" w:lineRule="exact"/>
              <w:ind w:left="537"/>
            </w:pPr>
            <w:r>
              <w:rPr>
                <w:position w:val="-2"/>
              </w:rPr>
              <w:t>0</w:t>
            </w:r>
          </w:p>
        </w:tc>
        <w:tc>
          <w:tcPr>
            <w:tcW w:w="1060" w:type="dxa"/>
          </w:tcPr>
          <w:p>
            <w:pPr>
              <w:pStyle w:val="TableText"/>
              <w:spacing w:before="157" w:line="162" w:lineRule="exact"/>
              <w:ind w:left="478"/>
            </w:pPr>
            <w:r>
              <w:rPr>
                <w:position w:val="-2"/>
              </w:rPr>
              <w:t>0</w:t>
            </w:r>
          </w:p>
        </w:tc>
        <w:tc>
          <w:tcPr>
            <w:tcW w:w="1039" w:type="dxa"/>
          </w:tcPr>
          <w:p>
            <w:pPr>
              <w:pStyle w:val="TableText"/>
              <w:spacing w:before="157" w:line="162" w:lineRule="exact"/>
              <w:ind w:left="468"/>
            </w:pPr>
            <w:r>
              <w:rPr>
                <w:position w:val="-2"/>
              </w:rPr>
              <w:t>0</w:t>
            </w:r>
          </w:p>
        </w:tc>
        <w:tc>
          <w:tcPr>
            <w:tcW w:w="1394" w:type="dxa"/>
          </w:tcPr>
          <w:p>
            <w:pPr>
              <w:pStyle w:val="TableText"/>
              <w:spacing w:before="157" w:line="162" w:lineRule="exact"/>
              <w:ind w:left="638"/>
            </w:pPr>
            <w:r>
              <w:rPr>
                <w:position w:val="-2"/>
              </w:rPr>
              <w:t>0</w:t>
            </w:r>
          </w:p>
        </w:tc>
      </w:tr>
      <w:tr>
        <w:tblPrEx>
          <w:tblInd w:w="5" w:type="dxa"/>
          <w:tblLayout w:type="fixed"/>
          <w:tblCellMar>
            <w:top w:w="0" w:type="dxa"/>
            <w:left w:w="0" w:type="dxa"/>
            <w:bottom w:w="0" w:type="dxa"/>
            <w:right w:w="0" w:type="dxa"/>
          </w:tblCellMar>
          <w:tblLook w:val="0000"/>
        </w:tblPrEx>
        <w:trPr>
          <w:trHeight w:val="329"/>
        </w:trPr>
        <w:tc>
          <w:tcPr>
            <w:tcW w:w="945" w:type="dxa"/>
            <w:vMerge/>
            <w:tcBorders>
              <w:top w:val="nil"/>
              <w:bottom w:val="nil"/>
            </w:tcBorders>
          </w:tcPr>
          <w:p/>
        </w:tc>
        <w:tc>
          <w:tcPr>
            <w:tcW w:w="1039" w:type="dxa"/>
            <w:vMerge/>
            <w:tcBorders>
              <w:top w:val="nil"/>
              <w:bottom w:val="nil"/>
            </w:tcBorders>
          </w:tcPr>
          <w:p/>
        </w:tc>
        <w:tc>
          <w:tcPr>
            <w:tcW w:w="1929" w:type="dxa"/>
          </w:tcPr>
          <w:p>
            <w:pPr>
              <w:pStyle w:val="TableText"/>
              <w:spacing w:before="105" w:line="197" w:lineRule="auto"/>
              <w:ind w:left="450"/>
            </w:pPr>
            <w:r>
              <w:rPr>
                <w:spacing w:val="-2"/>
              </w:rPr>
              <w:t>废包装材料</w:t>
            </w:r>
          </w:p>
        </w:tc>
        <w:tc>
          <w:tcPr>
            <w:tcW w:w="1059" w:type="dxa"/>
          </w:tcPr>
          <w:p>
            <w:pPr>
              <w:pStyle w:val="TableText"/>
              <w:spacing w:before="110" w:line="192" w:lineRule="auto"/>
              <w:ind w:left="371"/>
            </w:pPr>
            <w:r>
              <w:rPr>
                <w:spacing w:val="-3"/>
              </w:rPr>
              <w:t>t/a</w:t>
            </w:r>
          </w:p>
        </w:tc>
        <w:tc>
          <w:tcPr>
            <w:tcW w:w="1089" w:type="dxa"/>
          </w:tcPr>
          <w:p>
            <w:pPr>
              <w:pStyle w:val="TableText"/>
              <w:spacing w:before="156" w:line="162" w:lineRule="exact"/>
              <w:ind w:left="433"/>
            </w:pPr>
            <w:r>
              <w:rPr>
                <w:spacing w:val="-6"/>
                <w:position w:val="-2"/>
              </w:rPr>
              <w:t>10</w:t>
            </w:r>
          </w:p>
        </w:tc>
        <w:tc>
          <w:tcPr>
            <w:tcW w:w="1099" w:type="dxa"/>
          </w:tcPr>
          <w:p>
            <w:pPr>
              <w:pStyle w:val="TableText"/>
              <w:spacing w:before="157" w:line="161" w:lineRule="exact"/>
              <w:ind w:left="494"/>
            </w:pPr>
            <w:r>
              <w:rPr>
                <w:position w:val="-2"/>
              </w:rPr>
              <w:t>0</w:t>
            </w:r>
          </w:p>
        </w:tc>
        <w:tc>
          <w:tcPr>
            <w:tcW w:w="1089" w:type="dxa"/>
          </w:tcPr>
          <w:p>
            <w:pPr>
              <w:pStyle w:val="TableText"/>
              <w:spacing w:before="157" w:line="161" w:lineRule="exact"/>
              <w:ind w:left="485"/>
            </w:pPr>
            <w:r>
              <w:rPr>
                <w:position w:val="-2"/>
              </w:rPr>
              <w:t>9</w:t>
            </w:r>
          </w:p>
        </w:tc>
        <w:tc>
          <w:tcPr>
            <w:tcW w:w="1039" w:type="dxa"/>
          </w:tcPr>
          <w:p>
            <w:pPr>
              <w:pStyle w:val="TableText"/>
              <w:spacing w:before="157" w:line="161" w:lineRule="exact"/>
              <w:ind w:left="466"/>
            </w:pPr>
            <w:r>
              <w:rPr>
                <w:position w:val="-2"/>
              </w:rPr>
              <w:t>0</w:t>
            </w:r>
          </w:p>
        </w:tc>
        <w:tc>
          <w:tcPr>
            <w:tcW w:w="1179" w:type="dxa"/>
          </w:tcPr>
          <w:p>
            <w:pPr>
              <w:pStyle w:val="TableText"/>
              <w:spacing w:before="157" w:line="161" w:lineRule="exact"/>
              <w:ind w:left="537"/>
            </w:pPr>
            <w:r>
              <w:rPr>
                <w:position w:val="-2"/>
              </w:rPr>
              <w:t>0</w:t>
            </w:r>
          </w:p>
        </w:tc>
        <w:tc>
          <w:tcPr>
            <w:tcW w:w="1060" w:type="dxa"/>
          </w:tcPr>
          <w:p>
            <w:pPr>
              <w:pStyle w:val="TableText"/>
              <w:spacing w:before="156" w:line="162" w:lineRule="exact"/>
              <w:ind w:left="428"/>
            </w:pPr>
            <w:r>
              <w:rPr>
                <w:spacing w:val="-6"/>
                <w:position w:val="-2"/>
              </w:rPr>
              <w:t>19</w:t>
            </w:r>
          </w:p>
        </w:tc>
        <w:tc>
          <w:tcPr>
            <w:tcW w:w="1039" w:type="dxa"/>
          </w:tcPr>
          <w:p>
            <w:pPr>
              <w:pStyle w:val="TableText"/>
              <w:spacing w:before="157" w:line="161" w:lineRule="exact"/>
              <w:ind w:left="468"/>
            </w:pPr>
            <w:r>
              <w:rPr>
                <w:position w:val="-2"/>
              </w:rPr>
              <w:t>0</w:t>
            </w:r>
          </w:p>
        </w:tc>
        <w:tc>
          <w:tcPr>
            <w:tcW w:w="1394" w:type="dxa"/>
          </w:tcPr>
          <w:p>
            <w:pPr>
              <w:pStyle w:val="TableText"/>
              <w:spacing w:before="157" w:line="161" w:lineRule="exact"/>
              <w:ind w:left="638"/>
            </w:pPr>
            <w:r>
              <w:rPr>
                <w:position w:val="-2"/>
              </w:rPr>
              <w:t>0</w:t>
            </w:r>
          </w:p>
        </w:tc>
      </w:tr>
      <w:tr>
        <w:tblPrEx>
          <w:tblInd w:w="5" w:type="dxa"/>
          <w:tblLayout w:type="fixed"/>
          <w:tblCellMar>
            <w:top w:w="0" w:type="dxa"/>
            <w:left w:w="0" w:type="dxa"/>
            <w:bottom w:w="0" w:type="dxa"/>
            <w:right w:w="0" w:type="dxa"/>
          </w:tblCellMar>
          <w:tblLook w:val="0000"/>
        </w:tblPrEx>
        <w:trPr>
          <w:trHeight w:val="320"/>
        </w:trPr>
        <w:tc>
          <w:tcPr>
            <w:tcW w:w="945" w:type="dxa"/>
            <w:vMerge/>
            <w:tcBorders>
              <w:top w:val="nil"/>
              <w:bottom w:val="nil"/>
            </w:tcBorders>
          </w:tcPr>
          <w:p/>
        </w:tc>
        <w:tc>
          <w:tcPr>
            <w:tcW w:w="1039" w:type="dxa"/>
            <w:vMerge/>
            <w:tcBorders>
              <w:top w:val="nil"/>
              <w:bottom w:val="nil"/>
            </w:tcBorders>
          </w:tcPr>
          <w:p/>
        </w:tc>
        <w:tc>
          <w:tcPr>
            <w:tcW w:w="1929" w:type="dxa"/>
          </w:tcPr>
          <w:p>
            <w:pPr>
              <w:pStyle w:val="TableText"/>
              <w:spacing w:before="97" w:line="196" w:lineRule="auto"/>
              <w:ind w:left="550"/>
            </w:pPr>
            <w:r>
              <w:rPr>
                <w:spacing w:val="-2"/>
              </w:rPr>
              <w:t>废纱、袜</w:t>
            </w:r>
          </w:p>
        </w:tc>
        <w:tc>
          <w:tcPr>
            <w:tcW w:w="1059" w:type="dxa"/>
          </w:tcPr>
          <w:p>
            <w:pPr>
              <w:pStyle w:val="TableText"/>
              <w:spacing w:before="101" w:line="192" w:lineRule="auto"/>
              <w:ind w:left="371"/>
            </w:pPr>
            <w:r>
              <w:rPr>
                <w:spacing w:val="-3"/>
              </w:rPr>
              <w:t>t/a</w:t>
            </w:r>
          </w:p>
        </w:tc>
        <w:tc>
          <w:tcPr>
            <w:tcW w:w="1089" w:type="dxa"/>
          </w:tcPr>
          <w:p>
            <w:pPr>
              <w:pStyle w:val="TableText"/>
              <w:spacing w:before="150" w:line="160" w:lineRule="exact"/>
              <w:ind w:left="433"/>
            </w:pPr>
            <w:r>
              <w:rPr>
                <w:spacing w:val="-4"/>
                <w:position w:val="-2"/>
              </w:rPr>
              <w:t>75</w:t>
            </w:r>
          </w:p>
        </w:tc>
        <w:tc>
          <w:tcPr>
            <w:tcW w:w="1099" w:type="dxa"/>
          </w:tcPr>
          <w:p>
            <w:pPr>
              <w:pStyle w:val="TableText"/>
              <w:spacing w:before="148" w:line="162" w:lineRule="exact"/>
              <w:ind w:left="494"/>
            </w:pPr>
            <w:r>
              <w:rPr>
                <w:position w:val="-2"/>
              </w:rPr>
              <w:t>0</w:t>
            </w:r>
          </w:p>
        </w:tc>
        <w:tc>
          <w:tcPr>
            <w:tcW w:w="1089" w:type="dxa"/>
          </w:tcPr>
          <w:p>
            <w:pPr>
              <w:pStyle w:val="TableText"/>
              <w:spacing w:before="158" w:line="151" w:lineRule="exact"/>
              <w:ind w:left="435"/>
            </w:pPr>
            <w:r>
              <w:rPr>
                <w:spacing w:val="-2"/>
                <w:position w:val="-2"/>
              </w:rPr>
              <w:t>45</w:t>
            </w:r>
          </w:p>
        </w:tc>
        <w:tc>
          <w:tcPr>
            <w:tcW w:w="1039" w:type="dxa"/>
          </w:tcPr>
          <w:p>
            <w:pPr>
              <w:pStyle w:val="TableText"/>
              <w:spacing w:before="148" w:line="162" w:lineRule="exact"/>
              <w:ind w:left="466"/>
            </w:pPr>
            <w:r>
              <w:rPr>
                <w:position w:val="-2"/>
              </w:rPr>
              <w:t>0</w:t>
            </w:r>
          </w:p>
        </w:tc>
        <w:tc>
          <w:tcPr>
            <w:tcW w:w="1179" w:type="dxa"/>
          </w:tcPr>
          <w:p>
            <w:pPr>
              <w:pStyle w:val="TableText"/>
              <w:spacing w:before="148" w:line="162" w:lineRule="exact"/>
              <w:ind w:left="537"/>
            </w:pPr>
            <w:r>
              <w:rPr>
                <w:position w:val="-2"/>
              </w:rPr>
              <w:t>0</w:t>
            </w:r>
          </w:p>
        </w:tc>
        <w:tc>
          <w:tcPr>
            <w:tcW w:w="1060" w:type="dxa"/>
          </w:tcPr>
          <w:p>
            <w:pPr>
              <w:pStyle w:val="TableText"/>
              <w:spacing w:before="147" w:line="162" w:lineRule="exact"/>
              <w:ind w:left="378"/>
            </w:pPr>
            <w:r>
              <w:rPr>
                <w:spacing w:val="-6"/>
                <w:position w:val="-2"/>
              </w:rPr>
              <w:t>120</w:t>
            </w:r>
          </w:p>
        </w:tc>
        <w:tc>
          <w:tcPr>
            <w:tcW w:w="1039" w:type="dxa"/>
          </w:tcPr>
          <w:p>
            <w:pPr>
              <w:pStyle w:val="TableText"/>
              <w:spacing w:before="148" w:line="162" w:lineRule="exact"/>
              <w:ind w:left="468"/>
            </w:pPr>
            <w:r>
              <w:rPr>
                <w:position w:val="-2"/>
              </w:rPr>
              <w:t>0</w:t>
            </w:r>
          </w:p>
        </w:tc>
        <w:tc>
          <w:tcPr>
            <w:tcW w:w="1394" w:type="dxa"/>
          </w:tcPr>
          <w:p>
            <w:pPr>
              <w:pStyle w:val="TableText"/>
              <w:spacing w:before="148" w:line="162" w:lineRule="exact"/>
              <w:ind w:left="638"/>
            </w:pPr>
            <w:r>
              <w:rPr>
                <w:position w:val="-2"/>
              </w:rPr>
              <w:t>0</w:t>
            </w:r>
          </w:p>
        </w:tc>
      </w:tr>
      <w:tr>
        <w:tblPrEx>
          <w:tblInd w:w="5" w:type="dxa"/>
          <w:tblLayout w:type="fixed"/>
          <w:tblCellMar>
            <w:top w:w="0" w:type="dxa"/>
            <w:left w:w="0" w:type="dxa"/>
            <w:bottom w:w="0" w:type="dxa"/>
            <w:right w:w="0" w:type="dxa"/>
          </w:tblCellMar>
          <w:tblLook w:val="0000"/>
        </w:tblPrEx>
        <w:trPr>
          <w:trHeight w:val="330"/>
        </w:trPr>
        <w:tc>
          <w:tcPr>
            <w:tcW w:w="945" w:type="dxa"/>
            <w:vMerge/>
            <w:tcBorders>
              <w:top w:val="nil"/>
              <w:bottom w:val="nil"/>
            </w:tcBorders>
          </w:tcPr>
          <w:p/>
        </w:tc>
        <w:tc>
          <w:tcPr>
            <w:tcW w:w="1039" w:type="dxa"/>
            <w:vMerge/>
            <w:tcBorders>
              <w:top w:val="nil"/>
              <w:bottom w:val="nil"/>
            </w:tcBorders>
          </w:tcPr>
          <w:p/>
        </w:tc>
        <w:tc>
          <w:tcPr>
            <w:tcW w:w="1929" w:type="dxa"/>
          </w:tcPr>
          <w:p>
            <w:pPr>
              <w:pStyle w:val="TableText"/>
              <w:spacing w:before="106" w:line="197" w:lineRule="auto"/>
              <w:jc w:val="right"/>
            </w:pPr>
            <w:r>
              <w:rPr>
                <w:spacing w:val="-11"/>
              </w:rPr>
              <w:t>染料</w:t>
            </w:r>
            <w:r>
              <w:rPr>
                <w:spacing w:val="-10"/>
              </w:rPr>
              <w:t>及助剂内包装材</w:t>
            </w:r>
            <w:r>
              <w:rPr>
                <w:spacing w:val="-8"/>
              </w:rPr>
              <w:t>料</w:t>
            </w:r>
          </w:p>
        </w:tc>
        <w:tc>
          <w:tcPr>
            <w:tcW w:w="1059" w:type="dxa"/>
          </w:tcPr>
          <w:p>
            <w:pPr>
              <w:pStyle w:val="TableText"/>
              <w:spacing w:before="113" w:line="191" w:lineRule="auto"/>
              <w:ind w:left="371"/>
            </w:pPr>
            <w:r>
              <w:rPr>
                <w:spacing w:val="-3"/>
              </w:rPr>
              <w:t>t/a</w:t>
            </w:r>
          </w:p>
        </w:tc>
        <w:tc>
          <w:tcPr>
            <w:tcW w:w="1089" w:type="dxa"/>
          </w:tcPr>
          <w:p>
            <w:pPr>
              <w:pStyle w:val="TableText"/>
              <w:spacing w:before="158" w:line="162" w:lineRule="exact"/>
              <w:ind w:left="383"/>
            </w:pPr>
            <w:r>
              <w:rPr>
                <w:spacing w:val="-3"/>
                <w:position w:val="-2"/>
              </w:rPr>
              <w:t>0.5</w:t>
            </w:r>
          </w:p>
        </w:tc>
        <w:tc>
          <w:tcPr>
            <w:tcW w:w="1099" w:type="dxa"/>
          </w:tcPr>
          <w:p>
            <w:pPr>
              <w:pStyle w:val="TableText"/>
              <w:spacing w:before="158" w:line="162" w:lineRule="exact"/>
              <w:ind w:left="494"/>
            </w:pPr>
            <w:r>
              <w:rPr>
                <w:position w:val="-2"/>
              </w:rPr>
              <w:t>0</w:t>
            </w:r>
          </w:p>
        </w:tc>
        <w:tc>
          <w:tcPr>
            <w:tcW w:w="1089" w:type="dxa"/>
          </w:tcPr>
          <w:p>
            <w:pPr>
              <w:pStyle w:val="TableText"/>
              <w:spacing w:before="158" w:line="162" w:lineRule="exact"/>
              <w:ind w:left="385"/>
            </w:pPr>
            <w:r>
              <w:rPr>
                <w:spacing w:val="-3"/>
                <w:position w:val="-2"/>
              </w:rPr>
              <w:t>0.5</w:t>
            </w:r>
          </w:p>
        </w:tc>
        <w:tc>
          <w:tcPr>
            <w:tcW w:w="1039" w:type="dxa"/>
          </w:tcPr>
          <w:p>
            <w:pPr>
              <w:pStyle w:val="TableText"/>
              <w:spacing w:before="158" w:line="162" w:lineRule="exact"/>
              <w:ind w:left="466"/>
            </w:pPr>
            <w:r>
              <w:rPr>
                <w:position w:val="-2"/>
              </w:rPr>
              <w:t>0</w:t>
            </w:r>
          </w:p>
        </w:tc>
        <w:tc>
          <w:tcPr>
            <w:tcW w:w="1179" w:type="dxa"/>
          </w:tcPr>
          <w:p>
            <w:pPr>
              <w:pStyle w:val="TableText"/>
              <w:spacing w:before="158" w:line="162" w:lineRule="exact"/>
              <w:ind w:left="537"/>
            </w:pPr>
            <w:r>
              <w:rPr>
                <w:position w:val="-2"/>
              </w:rPr>
              <w:t>0</w:t>
            </w:r>
          </w:p>
        </w:tc>
        <w:tc>
          <w:tcPr>
            <w:tcW w:w="1060" w:type="dxa"/>
          </w:tcPr>
          <w:p>
            <w:pPr>
              <w:pStyle w:val="TableText"/>
              <w:spacing w:before="157" w:line="162" w:lineRule="exact"/>
              <w:ind w:left="378"/>
            </w:pPr>
            <w:r>
              <w:rPr>
                <w:spacing w:val="-6"/>
                <w:position w:val="-2"/>
              </w:rPr>
              <w:t>1.0</w:t>
            </w:r>
          </w:p>
        </w:tc>
        <w:tc>
          <w:tcPr>
            <w:tcW w:w="1039" w:type="dxa"/>
          </w:tcPr>
          <w:p>
            <w:pPr>
              <w:pStyle w:val="TableText"/>
              <w:spacing w:before="158" w:line="162" w:lineRule="exact"/>
              <w:ind w:left="468"/>
            </w:pPr>
            <w:r>
              <w:rPr>
                <w:position w:val="-2"/>
              </w:rPr>
              <w:t>0</w:t>
            </w:r>
          </w:p>
        </w:tc>
        <w:tc>
          <w:tcPr>
            <w:tcW w:w="1394" w:type="dxa"/>
          </w:tcPr>
          <w:p>
            <w:pPr>
              <w:pStyle w:val="TableText"/>
              <w:spacing w:before="158" w:line="162" w:lineRule="exact"/>
              <w:ind w:left="638"/>
            </w:pPr>
            <w:r>
              <w:rPr>
                <w:position w:val="-2"/>
              </w:rPr>
              <w:t>0</w:t>
            </w:r>
          </w:p>
        </w:tc>
      </w:tr>
      <w:tr>
        <w:tblPrEx>
          <w:tblInd w:w="5" w:type="dxa"/>
          <w:tblLayout w:type="fixed"/>
          <w:tblCellMar>
            <w:top w:w="0" w:type="dxa"/>
            <w:left w:w="0" w:type="dxa"/>
            <w:bottom w:w="0" w:type="dxa"/>
            <w:right w:w="0" w:type="dxa"/>
          </w:tblCellMar>
          <w:tblLook w:val="0000"/>
        </w:tblPrEx>
        <w:trPr>
          <w:trHeight w:val="329"/>
        </w:trPr>
        <w:tc>
          <w:tcPr>
            <w:tcW w:w="945" w:type="dxa"/>
            <w:vMerge/>
            <w:tcBorders>
              <w:top w:val="nil"/>
              <w:bottom w:val="nil"/>
            </w:tcBorders>
          </w:tcPr>
          <w:p/>
        </w:tc>
        <w:tc>
          <w:tcPr>
            <w:tcW w:w="1039" w:type="dxa"/>
            <w:vMerge/>
            <w:tcBorders>
              <w:top w:val="nil"/>
            </w:tcBorders>
          </w:tcPr>
          <w:p/>
        </w:tc>
        <w:tc>
          <w:tcPr>
            <w:tcW w:w="1929" w:type="dxa"/>
          </w:tcPr>
          <w:p>
            <w:pPr>
              <w:pStyle w:val="TableText"/>
              <w:spacing w:before="109" w:line="193" w:lineRule="auto"/>
              <w:ind w:left="651"/>
            </w:pPr>
            <w:r>
              <w:rPr>
                <w:spacing w:val="3"/>
              </w:rPr>
              <w:t>王污泥</w:t>
            </w:r>
          </w:p>
        </w:tc>
        <w:tc>
          <w:tcPr>
            <w:tcW w:w="1059" w:type="dxa"/>
          </w:tcPr>
          <w:p>
            <w:pPr>
              <w:pStyle w:val="TableText"/>
              <w:spacing w:before="112" w:line="191" w:lineRule="auto"/>
              <w:ind w:left="371"/>
            </w:pPr>
            <w:r>
              <w:rPr>
                <w:spacing w:val="-3"/>
              </w:rPr>
              <w:t>t/a</w:t>
            </w:r>
          </w:p>
        </w:tc>
        <w:tc>
          <w:tcPr>
            <w:tcW w:w="1089" w:type="dxa"/>
          </w:tcPr>
          <w:p>
            <w:pPr>
              <w:pStyle w:val="TableText"/>
              <w:spacing w:before="158" w:line="160" w:lineRule="exact"/>
              <w:ind w:left="383"/>
            </w:pPr>
            <w:r>
              <w:rPr>
                <w:spacing w:val="-3"/>
                <w:position w:val="-2"/>
              </w:rPr>
              <w:t>202</w:t>
            </w:r>
          </w:p>
        </w:tc>
        <w:tc>
          <w:tcPr>
            <w:tcW w:w="1099" w:type="dxa"/>
          </w:tcPr>
          <w:p>
            <w:pPr>
              <w:pStyle w:val="TableText"/>
              <w:spacing w:before="158" w:line="160" w:lineRule="exact"/>
              <w:ind w:left="494"/>
            </w:pPr>
            <w:r>
              <w:rPr>
                <w:position w:val="-2"/>
              </w:rPr>
              <w:t>0</w:t>
            </w:r>
          </w:p>
        </w:tc>
        <w:tc>
          <w:tcPr>
            <w:tcW w:w="1089" w:type="dxa"/>
          </w:tcPr>
          <w:p>
            <w:pPr>
              <w:pStyle w:val="TableText"/>
              <w:spacing w:before="158" w:line="160" w:lineRule="exact"/>
              <w:ind w:left="435"/>
            </w:pPr>
            <w:r>
              <w:rPr>
                <w:spacing w:val="-3"/>
                <w:position w:val="-2"/>
              </w:rPr>
              <w:t>83</w:t>
            </w:r>
          </w:p>
        </w:tc>
        <w:tc>
          <w:tcPr>
            <w:tcW w:w="1039" w:type="dxa"/>
          </w:tcPr>
          <w:p>
            <w:pPr>
              <w:pStyle w:val="TableText"/>
              <w:spacing w:before="158" w:line="160" w:lineRule="exact"/>
              <w:ind w:left="466"/>
            </w:pPr>
            <w:r>
              <w:rPr>
                <w:position w:val="-2"/>
              </w:rPr>
              <w:t>0</w:t>
            </w:r>
          </w:p>
        </w:tc>
        <w:tc>
          <w:tcPr>
            <w:tcW w:w="1179" w:type="dxa"/>
          </w:tcPr>
          <w:p>
            <w:pPr>
              <w:pStyle w:val="TableText"/>
              <w:spacing w:before="158" w:line="160" w:lineRule="exact"/>
              <w:ind w:left="537"/>
            </w:pPr>
            <w:r>
              <w:rPr>
                <w:position w:val="-2"/>
              </w:rPr>
              <w:t>0</w:t>
            </w:r>
          </w:p>
        </w:tc>
        <w:tc>
          <w:tcPr>
            <w:tcW w:w="1060" w:type="dxa"/>
          </w:tcPr>
          <w:p>
            <w:pPr>
              <w:pStyle w:val="TableText"/>
              <w:spacing w:before="168" w:line="150" w:lineRule="exact"/>
              <w:ind w:left="378"/>
            </w:pPr>
            <w:r>
              <w:rPr>
                <w:spacing w:val="-3"/>
                <w:position w:val="-2"/>
              </w:rPr>
              <w:t>285</w:t>
            </w:r>
          </w:p>
        </w:tc>
        <w:tc>
          <w:tcPr>
            <w:tcW w:w="1039" w:type="dxa"/>
          </w:tcPr>
          <w:p>
            <w:pPr>
              <w:pStyle w:val="TableText"/>
              <w:spacing w:before="158" w:line="160" w:lineRule="exact"/>
              <w:ind w:left="468"/>
            </w:pPr>
            <w:r>
              <w:rPr>
                <w:position w:val="-2"/>
              </w:rPr>
              <w:t>0</w:t>
            </w:r>
          </w:p>
        </w:tc>
        <w:tc>
          <w:tcPr>
            <w:tcW w:w="1394" w:type="dxa"/>
          </w:tcPr>
          <w:p>
            <w:pPr>
              <w:pStyle w:val="TableText"/>
              <w:spacing w:before="158" w:line="160" w:lineRule="exact"/>
              <w:ind w:left="638"/>
            </w:pPr>
            <w:r>
              <w:rPr>
                <w:position w:val="-2"/>
              </w:rPr>
              <w:t>0</w:t>
            </w:r>
          </w:p>
        </w:tc>
      </w:tr>
      <w:tr>
        <w:tblPrEx>
          <w:tblInd w:w="5" w:type="dxa"/>
          <w:tblLayout w:type="fixed"/>
          <w:tblCellMar>
            <w:top w:w="0" w:type="dxa"/>
            <w:left w:w="0" w:type="dxa"/>
            <w:bottom w:w="0" w:type="dxa"/>
            <w:right w:w="0" w:type="dxa"/>
          </w:tblCellMar>
          <w:tblLook w:val="0000"/>
        </w:tblPrEx>
        <w:trPr>
          <w:trHeight w:val="324"/>
        </w:trPr>
        <w:tc>
          <w:tcPr>
            <w:tcW w:w="945" w:type="dxa"/>
            <w:vMerge/>
            <w:tcBorders>
              <w:top w:val="nil"/>
            </w:tcBorders>
          </w:tcPr>
          <w:p/>
        </w:tc>
        <w:tc>
          <w:tcPr>
            <w:tcW w:w="1039" w:type="dxa"/>
          </w:tcPr>
          <w:p>
            <w:pPr>
              <w:pStyle w:val="TableText"/>
              <w:spacing w:before="108" w:line="190" w:lineRule="auto"/>
              <w:ind w:left="309"/>
            </w:pPr>
            <w:r>
              <w:rPr>
                <w:spacing w:val="-3"/>
              </w:rPr>
              <w:t>生活</w:t>
            </w:r>
          </w:p>
        </w:tc>
        <w:tc>
          <w:tcPr>
            <w:tcW w:w="1929" w:type="dxa"/>
          </w:tcPr>
          <w:p>
            <w:pPr>
              <w:pStyle w:val="TableText"/>
              <w:spacing w:before="98" w:line="199" w:lineRule="auto"/>
              <w:ind w:left="550"/>
            </w:pPr>
            <w:r>
              <w:rPr>
                <w:spacing w:val="-2"/>
              </w:rPr>
              <w:t>生活垃圾</w:t>
            </w:r>
          </w:p>
        </w:tc>
        <w:tc>
          <w:tcPr>
            <w:tcW w:w="1059" w:type="dxa"/>
          </w:tcPr>
          <w:p>
            <w:pPr>
              <w:pStyle w:val="TableText"/>
              <w:spacing w:before="103" w:line="194" w:lineRule="auto"/>
              <w:ind w:left="371"/>
            </w:pPr>
            <w:r>
              <w:rPr>
                <w:spacing w:val="-3"/>
              </w:rPr>
              <w:t>t/a</w:t>
            </w:r>
          </w:p>
        </w:tc>
        <w:tc>
          <w:tcPr>
            <w:tcW w:w="1089" w:type="dxa"/>
          </w:tcPr>
          <w:p>
            <w:pPr>
              <w:pStyle w:val="TableText"/>
              <w:spacing w:before="149" w:line="164" w:lineRule="exact"/>
              <w:ind w:left="433"/>
            </w:pPr>
            <w:r>
              <w:rPr>
                <w:spacing w:val="-2"/>
                <w:position w:val="-2"/>
              </w:rPr>
              <w:t>45</w:t>
            </w:r>
          </w:p>
        </w:tc>
        <w:tc>
          <w:tcPr>
            <w:tcW w:w="1099" w:type="dxa"/>
          </w:tcPr>
          <w:p>
            <w:pPr>
              <w:pStyle w:val="TableText"/>
              <w:spacing w:before="149" w:line="164" w:lineRule="exact"/>
              <w:ind w:left="494"/>
            </w:pPr>
            <w:r>
              <w:rPr>
                <w:position w:val="-2"/>
              </w:rPr>
              <w:t>0</w:t>
            </w:r>
          </w:p>
        </w:tc>
        <w:tc>
          <w:tcPr>
            <w:tcW w:w="1089" w:type="dxa"/>
          </w:tcPr>
          <w:p>
            <w:pPr>
              <w:pStyle w:val="TableText"/>
              <w:spacing w:before="149" w:line="164" w:lineRule="exact"/>
              <w:ind w:left="435"/>
            </w:pPr>
            <w:r>
              <w:rPr>
                <w:spacing w:val="-6"/>
                <w:position w:val="-2"/>
              </w:rPr>
              <w:t>15</w:t>
            </w:r>
          </w:p>
        </w:tc>
        <w:tc>
          <w:tcPr>
            <w:tcW w:w="1039" w:type="dxa"/>
          </w:tcPr>
          <w:p>
            <w:pPr>
              <w:pStyle w:val="TableText"/>
              <w:spacing w:before="149" w:line="164" w:lineRule="exact"/>
              <w:ind w:left="466"/>
            </w:pPr>
            <w:r>
              <w:rPr>
                <w:position w:val="-2"/>
              </w:rPr>
              <w:t>0</w:t>
            </w:r>
          </w:p>
        </w:tc>
        <w:tc>
          <w:tcPr>
            <w:tcW w:w="1179" w:type="dxa"/>
          </w:tcPr>
          <w:p>
            <w:pPr>
              <w:pStyle w:val="TableText"/>
              <w:spacing w:before="149" w:line="164" w:lineRule="exact"/>
              <w:ind w:left="537"/>
            </w:pPr>
            <w:r>
              <w:rPr>
                <w:position w:val="-2"/>
              </w:rPr>
              <w:t>0</w:t>
            </w:r>
          </w:p>
        </w:tc>
        <w:tc>
          <w:tcPr>
            <w:tcW w:w="1060" w:type="dxa"/>
          </w:tcPr>
          <w:p>
            <w:pPr>
              <w:pStyle w:val="TableText"/>
              <w:spacing w:before="149" w:line="164" w:lineRule="exact"/>
              <w:ind w:left="428"/>
            </w:pPr>
            <w:r>
              <w:rPr>
                <w:spacing w:val="-3"/>
                <w:position w:val="-2"/>
              </w:rPr>
              <w:t>60</w:t>
            </w:r>
          </w:p>
        </w:tc>
        <w:tc>
          <w:tcPr>
            <w:tcW w:w="1039" w:type="dxa"/>
          </w:tcPr>
          <w:p>
            <w:pPr>
              <w:pStyle w:val="TableText"/>
              <w:spacing w:before="149" w:line="164" w:lineRule="exact"/>
              <w:ind w:left="468"/>
            </w:pPr>
            <w:r>
              <w:rPr>
                <w:position w:val="-2"/>
              </w:rPr>
              <w:t>0</w:t>
            </w:r>
          </w:p>
        </w:tc>
        <w:tc>
          <w:tcPr>
            <w:tcW w:w="1394" w:type="dxa"/>
          </w:tcPr>
          <w:p>
            <w:pPr>
              <w:pStyle w:val="TableText"/>
              <w:spacing w:before="149" w:line="164" w:lineRule="exact"/>
              <w:ind w:left="638"/>
            </w:pPr>
            <w:r>
              <w:rPr>
                <w:position w:val="-2"/>
              </w:rPr>
              <w:t>0</w:t>
            </w:r>
          </w:p>
        </w:tc>
      </w:tr>
    </w:tbl>
    <w:p>
      <w:pPr>
        <w:pStyle w:val="BodyText"/>
      </w:pPr>
    </w:p>
    <w:p>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15" w:history="1">
        <w:r>
          <w:rPr>
            <w:rFonts w:ascii="SimSun" w:eastAsia="SimSun" w:hAnsi="SimSun" w:cs="SimSun"/>
            <w:b/>
            <w:bCs/>
            <w:snapToGrid/>
            <w:color w:val="0000EE"/>
            <w:kern w:val="0"/>
            <w:sz w:val="30"/>
            <w:szCs w:val="30"/>
            <w:u w:val="single" w:color="0000EE"/>
          </w:rPr>
          <w:t>https://d.book118.com/385110103112011041</w:t>
        </w:r>
      </w:hyperlink>
    </w:p>
    <w:p/>
    <w:sectPr>
      <w:footerReference w:type="default" r:id="rId16"/>
      <w:pgSz w:w="16840" w:h="11910"/>
      <w:pgMar w:top="1012" w:right="1774" w:bottom="1051" w:left="1094" w:header="0" w:footer="922" w:gutter="0"/>
      <w:pgNumType w:start="11"/>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STXinwei">
    <w:altName w:val="Segoe Print"/>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8" w:lineRule="auto"/>
      <w:ind w:left="4107"/>
      <w:rPr>
        <w:rFonts w:ascii="Times New Roman" w:eastAsia="Times New Roman" w:hAnsi="Times New Roman" w:cs="Times New Roman"/>
      </w:rPr>
    </w:pPr>
    <w:r>
      <w:rPr>
        <w:rFonts w:ascii="Times New Roman" w:eastAsia="Times New Roman" w:hAnsi="Times New Roman" w:cs="Times New Roman"/>
        <w:sz w:val="21"/>
        <w:szCs w:val="21"/>
      </w:rPr>
      <w:t>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916"/>
      <w:rPr>
        <w:rFonts w:ascii="宋体" w:eastAsia="宋体" w:hAnsi="宋体" w:cs="宋体"/>
        <w:sz w:val="14"/>
        <w:szCs w:val="14"/>
      </w:rPr>
    </w:pPr>
    <w:r>
      <w:rPr>
        <w:rFonts w:ascii="宋体" w:eastAsia="宋体" w:hAnsi="宋体" w:cs="宋体"/>
        <w:sz w:val="14"/>
        <w:szCs w:val="14"/>
      </w:rPr>
      <w:t>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916"/>
      <w:rPr>
        <w:rFonts w:ascii="宋体" w:eastAsia="宋体" w:hAnsi="宋体" w:cs="宋体"/>
        <w:sz w:val="14"/>
        <w:szCs w:val="14"/>
      </w:rPr>
    </w:pPr>
    <w:r>
      <w:rPr>
        <w:rFonts w:ascii="宋体" w:eastAsia="宋体" w:hAnsi="宋体" w:cs="宋体"/>
        <w:sz w:val="14"/>
        <w:szCs w:val="14"/>
      </w:rPr>
      <w:t>4</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4584"/>
      <w:rPr>
        <w:rFonts w:ascii="宋体" w:eastAsia="宋体" w:hAnsi="宋体" w:cs="宋体"/>
        <w:sz w:val="14"/>
        <w:szCs w:val="14"/>
      </w:rPr>
    </w:pPr>
    <w:r>
      <w:rPr>
        <w:rFonts w:ascii="宋体" w:eastAsia="宋体" w:hAnsi="宋体" w:cs="宋体"/>
        <w:sz w:val="14"/>
        <w:szCs w:val="14"/>
      </w:rPr>
      <w:t>5</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44"/>
      <w:rPr>
        <w:rFonts w:ascii="宋体" w:eastAsia="宋体" w:hAnsi="宋体" w:cs="宋体"/>
        <w:sz w:val="14"/>
        <w:szCs w:val="14"/>
      </w:rPr>
    </w:pPr>
    <w:r>
      <w:rPr>
        <w:rFonts w:ascii="宋体" w:eastAsia="宋体" w:hAnsi="宋体" w:cs="宋体"/>
        <w:sz w:val="14"/>
        <w:szCs w:val="14"/>
      </w:rPr>
      <w:t>6</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4917"/>
      <w:rPr>
        <w:rFonts w:ascii="宋体" w:eastAsia="宋体" w:hAnsi="宋体" w:cs="宋体"/>
        <w:sz w:val="14"/>
        <w:szCs w:val="14"/>
      </w:rPr>
    </w:pPr>
    <w:r>
      <w:rPr>
        <w:rFonts w:ascii="宋体" w:eastAsia="宋体" w:hAnsi="宋体" w:cs="宋体"/>
        <w:sz w:val="14"/>
        <w:szCs w:val="14"/>
      </w:rPr>
      <w:t>7</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56"/>
      <w:rPr>
        <w:rFonts w:ascii="宋体" w:eastAsia="宋体" w:hAnsi="宋体" w:cs="宋体"/>
        <w:sz w:val="14"/>
        <w:szCs w:val="14"/>
      </w:rPr>
    </w:pPr>
    <w:r>
      <w:rPr>
        <w:rFonts w:ascii="宋体" w:eastAsia="宋体" w:hAnsi="宋体" w:cs="宋体"/>
        <w:sz w:val="14"/>
        <w:szCs w:val="14"/>
      </w:rPr>
      <w:t>8</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56"/>
      <w:rPr>
        <w:rFonts w:ascii="宋体" w:eastAsia="宋体" w:hAnsi="宋体" w:cs="宋体"/>
        <w:sz w:val="14"/>
        <w:szCs w:val="14"/>
      </w:rPr>
    </w:pPr>
    <w:r>
      <w:rPr>
        <w:rFonts w:ascii="宋体" w:eastAsia="宋体" w:hAnsi="宋体" w:cs="宋体"/>
        <w:sz w:val="14"/>
        <w:szCs w:val="14"/>
      </w:rPr>
      <w:t>8</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4656"/>
      <w:rPr>
        <w:rFonts w:ascii="宋体" w:eastAsia="宋体" w:hAnsi="宋体" w:cs="宋体"/>
        <w:sz w:val="13"/>
        <w:szCs w:val="13"/>
      </w:rPr>
    </w:pPr>
    <w:r>
      <w:rPr>
        <w:rFonts w:ascii="宋体" w:eastAsia="宋体" w:hAnsi="宋体" w:cs="宋体"/>
        <w:sz w:val="13"/>
        <w:szCs w:val="13"/>
      </w:rPr>
      <w:t>9</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7195"/>
      <w:rPr>
        <w:rFonts w:ascii="宋体" w:eastAsia="宋体" w:hAnsi="宋体" w:cs="宋体"/>
        <w:sz w:val="13"/>
        <w:szCs w:val="13"/>
      </w:rPr>
    </w:pPr>
    <w:r>
      <w:rPr>
        <w:rFonts w:ascii="宋体" w:eastAsia="宋体" w:hAnsi="宋体" w:cs="宋体"/>
        <w:spacing w:val="-4"/>
        <w:sz w:val="13"/>
        <w:szCs w:val="13"/>
      </w:rPr>
      <w:t>10</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3FD82964"/>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Arial" w:eastAsia="Arial" w:hAnsi="Arial" w:cs="Arial"/>
      <w:sz w:val="21"/>
      <w:szCs w:val="21"/>
      <w:lang w:val="en-US" w:eastAsia="en-US" w:bidi="ar-SA"/>
    </w:rPr>
  </w:style>
  <w:style w:type="paragraph" w:customStyle="1" w:styleId="TableText">
    <w:name w:val="Table Text"/>
    <w:basedOn w:val="Normal"/>
    <w:semiHidden/>
    <w:qFormat/>
    <w:rPr>
      <w:rFonts w:ascii="宋体" w:eastAsia="宋体" w:hAnsi="宋体" w:cs="宋体"/>
      <w:sz w:val="20"/>
      <w:szCs w:val="20"/>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 w:type="table" w:customStyle="1" w:styleId="TableNormal5">
    <w:name w:val="Table Normal_5"/>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footer" Target="footer8.xml" /><Relationship Id="rId14" Type="http://schemas.openxmlformats.org/officeDocument/2006/relationships/footer" Target="footer9.xml" /><Relationship Id="rId15" Type="http://schemas.openxmlformats.org/officeDocument/2006/relationships/hyperlink" Target="https://d.book118.com/385110103112011041" TargetMode="External" /><Relationship Id="rId16" Type="http://schemas.openxmlformats.org/officeDocument/2006/relationships/footer" Target="footer10.xml" /><Relationship Id="rId17" Type="http://schemas.openxmlformats.org/officeDocument/2006/relationships/theme" Target="theme/theme1.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image" Target="media/image1.jpeg"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2024-01-11T11:25:00Z</dcterms:created>
  <dcterms:modified xsi:type="dcterms:W3CDTF">2024-01-11T03:25:52Z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2024-01-11T03:25:50Z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659f5fb798caa6001fe86c4awl</vt:lpwstr>
  </property>
</Properties>
</file>