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rPr>
          <w:rFonts w:ascii="仿宋_GB2312" w:eastAsia="仿宋_GB2312" w:hAnsi="仿宋_GB2312" w:cs="仿宋_GB2312" w:hint="eastAsia"/>
          <w:b/>
          <w:bCs w:val="0"/>
          <w:i w:val="0"/>
          <w:iCs w:val="0"/>
          <w:sz w:val="44"/>
          <w:szCs w:val="44"/>
        </w:rPr>
      </w:pPr>
      <w:bookmarkStart w:id="0" w:name="_GoBack"/>
      <w:bookmarkEnd w:id="0"/>
      <w:r>
        <w:rPr>
          <w:rFonts w:ascii="仿宋_GB2312" w:eastAsia="仿宋_GB2312" w:hAnsi="仿宋_GB2312" w:cs="仿宋_GB2312" w:hint="eastAsia"/>
          <w:b/>
          <w:bCs w:val="0"/>
          <w:i w:val="0"/>
          <w:iCs w:val="0"/>
          <w:sz w:val="44"/>
          <w:szCs w:val="44"/>
          <w:lang w:val="en-US" w:eastAsia="zh-CN"/>
        </w:rPr>
        <w:t>智慧园区系统研发项目</w:t>
      </w:r>
    </w:p>
    <w:p>
      <w:pPr>
        <w:jc w:val="center"/>
        <w:rPr>
          <w:rFonts w:ascii="仿宋_GB2312" w:eastAsia="仿宋_GB2312" w:hAnsi="仿宋_GB2312" w:cs="仿宋_GB2312" w:hint="eastAsia"/>
          <w:b w:val="0"/>
          <w:bCs/>
          <w:i w:val="0"/>
          <w:iCs w:val="0"/>
          <w:sz w:val="44"/>
          <w:szCs w:val="44"/>
        </w:rPr>
      </w:pPr>
      <w:r>
        <w:rPr>
          <w:rFonts w:ascii="仿宋_GB2312" w:eastAsia="仿宋_GB2312" w:hAnsi="仿宋_GB2312" w:cs="仿宋_GB2312" w:hint="eastAsia"/>
          <w:b/>
          <w:bCs w:val="0"/>
          <w:i w:val="0"/>
          <w:iCs w:val="0"/>
          <w:sz w:val="44"/>
          <w:szCs w:val="44"/>
          <w:lang w:val="en-US" w:eastAsia="zh-CN"/>
        </w:rPr>
        <w:t>建设</w:t>
      </w:r>
      <w:r>
        <w:rPr>
          <w:rFonts w:ascii="仿宋_GB2312" w:eastAsia="仿宋_GB2312" w:hAnsi="仿宋_GB2312" w:cs="仿宋_GB2312" w:hint="eastAsia"/>
          <w:b/>
          <w:bCs w:val="0"/>
          <w:i w:val="0"/>
          <w:iCs w:val="0"/>
          <w:sz w:val="44"/>
          <w:szCs w:val="44"/>
        </w:rPr>
        <w:t>方案</w:t>
      </w:r>
    </w:p>
    <w:p>
      <w:pPr>
        <w:pStyle w:val="Heading1"/>
        <w:pageBreakBefore w:val="0"/>
        <w:kinsoku/>
        <w:wordWrap/>
        <w:topLinePunct w:val="0"/>
        <w:bidi w:val="0"/>
        <w:spacing w:line="480" w:lineRule="exact"/>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 xml:space="preserve"> </w:t>
      </w:r>
      <w:bookmarkStart w:id="1" w:name="_Toc32696"/>
      <w:bookmarkStart w:id="2" w:name="_Toc19686"/>
      <w:r>
        <w:rPr>
          <w:rFonts w:ascii="仿宋_GB2312" w:eastAsia="仿宋_GB2312" w:hAnsi="仿宋_GB2312" w:cs="仿宋_GB2312" w:hint="eastAsia"/>
          <w:i w:val="0"/>
          <w:iCs w:val="0"/>
          <w:sz w:val="32"/>
          <w:szCs w:val="32"/>
        </w:rPr>
        <w:t>概述</w:t>
      </w:r>
      <w:bookmarkEnd w:id="1"/>
      <w:bookmarkEnd w:id="2"/>
    </w:p>
    <w:p>
      <w:pPr>
        <w:pStyle w:val="Heading2"/>
        <w:pageBreakBefore w:val="0"/>
        <w:numPr>
          <w:ilvl w:val="1"/>
          <w:numId w:val="2"/>
        </w:numPr>
        <w:kinsoku/>
        <w:wordWrap/>
        <w:topLinePunct w:val="0"/>
        <w:bidi w:val="0"/>
        <w:spacing w:line="480" w:lineRule="exact"/>
        <w:rPr>
          <w:rFonts w:ascii="仿宋_GB2312" w:eastAsia="仿宋_GB2312" w:hAnsi="仿宋_GB2312" w:cs="仿宋_GB2312" w:hint="eastAsia"/>
          <w:i w:val="0"/>
          <w:iCs w:val="0"/>
        </w:rPr>
      </w:pPr>
      <w:bookmarkStart w:id="3" w:name="_Toc16832"/>
      <w:bookmarkStart w:id="4" w:name="_Toc32766"/>
      <w:r>
        <w:rPr>
          <w:rFonts w:ascii="仿宋_GB2312" w:eastAsia="仿宋_GB2312" w:hAnsi="仿宋_GB2312" w:cs="仿宋_GB2312" w:hint="eastAsia"/>
          <w:i w:val="0"/>
          <w:iCs w:val="0"/>
          <w:sz w:val="32"/>
          <w:szCs w:val="32"/>
        </w:rPr>
        <w:t>项目背景</w:t>
      </w:r>
      <w:bookmarkEnd w:id="3"/>
      <w:bookmarkEnd w:id="4"/>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在全球经济形势复杂，国内全力加快转变经济发展方式、调整经济结构的背景下，在国家大力发展战略性新兴产业的新形势下，聚集式发展产业成为各地政府的重要工作，园区是承载这一任务的主要载体，在已建园区继续转型升级的同时，大量新建园区不断涌现，园区之间的竞争非常激烈。在园区探索新型工业化、城镇化的发展过程中，信息化建设对于争夺高端产业发展要素、加快科技自主创新、促进产业转型升级、完善民生保障体系、打造园区独特品牌中具有关键意义。随着信息化走向更广泛、更深入、更智慧，信息化如何支撑园区发展战略、信息化如何应对园区核心业务的需求、如何应对新一代信息技术的冲击等方面成为园区面临的共同课题。</w:t>
      </w:r>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近年来，国家对于智慧城市、智慧园区的建设给予了高度的重视，发布了一系列相关政策，强调了智慧城市、智慧园区建设的重要性和紧迫性，并提供了相应的政策支持和指导。《国家信息化发展战略纲要》提出要“加快建设智慧城市”。这些政策为智慧园区的建设提供了重要的指导和支持。</w:t>
      </w:r>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sectPr>
          <w:headerReference w:type="default" r:id="rId5"/>
          <w:footerReference w:type="default" r:id="rId6"/>
          <w:pgSz w:w="11906" w:h="16838"/>
          <w:pgMar w:top="1440" w:right="1800" w:bottom="1440" w:left="1800" w:header="851" w:footer="992" w:gutter="0"/>
          <w:pgNumType w:fmt="decimal" w:start="1"/>
          <w:cols w:num="1" w:space="425"/>
          <w:docGrid w:type="lines" w:linePitch="312" w:charSpace="0"/>
        </w:sectPr>
      </w:pPr>
      <w:r>
        <w:rPr>
          <w:rFonts w:ascii="仿宋_GB2312" w:eastAsia="仿宋_GB2312" w:hAnsi="仿宋_GB2312" w:cs="仿宋_GB2312" w:hint="eastAsia"/>
          <w:i w:val="0"/>
          <w:iCs w:val="0"/>
          <w:sz w:val="32"/>
          <w:szCs w:val="32"/>
          <w:lang w:val="en-US" w:eastAsia="zh-CN"/>
        </w:rPr>
        <w:t>中国XX积极响应国家号召，加快推进智慧园区的建设与发展。中国XXXXXX公司作为当地的重要企业之一，紧跟时代步伐，积极布局智慧园区业务，以提升园区的运营效率和管理水平，为园区内企业提供更好的服务和支持。</w:t>
      </w:r>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随着园区经济的高速发展和经济全球化带来的机遇，国内各类成熟园区已经开始转型升级，新兴园区正借助后发优势力争实现弯道超车，所带来的结果就是园区招商与服务对象已经从劳动密集型企业迅速转向技术密集型企业。技术密集型企业因为技术含量高、更注重绿色环保、雇佣人员素质较高，所以可以为园区以及地方政府带来更加优质的经济和社会效益，但在同时，也对园区管理提出了更高的服务需求。</w:t>
      </w:r>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智慧园区建设，一方面可以提升园区内部的管理能力，增强园区在推动企业创新上的服务能力；另一方面通过智慧园区建设，促进节能环保，可以改善园区员工生活环境，显著提升生活质量；更重要的是为园区内的企业服务，通过智慧的基础设施、智慧的公共服务体系，为企业提供优良的创新、发展环境，消除企业发展的后顾之忧，并适时地为企业发展提供各种支持。通过智慧园区的建设，把园区管理机构、园区企业、园区居民等园区内各方的优势资源加以整合并通过各种途径大力推广，为园区打造一个整体的优质品牌，可以显著提升园区对优质企业、高素质人才的吸引力和凝聚力。</w:t>
      </w:r>
    </w:p>
    <w:p>
      <w:pPr>
        <w:keepNext w:val="0"/>
        <w:keepLines w:val="0"/>
        <w:pageBreakBefore w:val="0"/>
        <w:widowControl w:val="0"/>
        <w:kinsoku/>
        <w:wordWrap/>
        <w:overflowPunct/>
        <w:topLinePunct w:val="0"/>
        <w:autoSpaceDE/>
        <w:autoSpaceDN/>
        <w:bidi w:val="0"/>
        <w:adjustRightInd/>
        <w:snapToGrid/>
        <w:spacing w:after="120" w:line="480" w:lineRule="exact"/>
        <w:ind w:firstLine="420" w:firstLineChars="0"/>
        <w:jc w:val="both"/>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 xml:space="preserve">采用先进运行模式，智能行业深度融合，可以避免停车难、巡检难、数据孤岛等问题，保证车辆快速进出、促进车位充分利用，提升巡检效率、增强安防实力，有效维护安全和谐的环境，提升服务品质。 </w:t>
      </w:r>
    </w:p>
    <w:p>
      <w:pPr>
        <w:pStyle w:val="Heading2"/>
        <w:pageBreakBefore w:val="0"/>
        <w:numPr>
          <w:ilvl w:val="1"/>
          <w:numId w:val="15"/>
        </w:numPr>
        <w:kinsoku/>
        <w:wordWrap/>
        <w:topLinePunct w:val="0"/>
        <w:bidi w:val="0"/>
        <w:spacing w:line="480" w:lineRule="exact"/>
        <w:rPr>
          <w:rFonts w:ascii="仿宋_GB2312" w:eastAsia="仿宋_GB2312" w:hAnsi="仿宋_GB2312" w:cs="仿宋_GB2312" w:hint="eastAsia"/>
          <w:i w:val="0"/>
          <w:iCs w:val="0"/>
        </w:rPr>
      </w:pPr>
      <w:bookmarkStart w:id="5" w:name="_Toc500763488"/>
      <w:bookmarkStart w:id="6" w:name="_Toc13085"/>
      <w:r>
        <w:rPr>
          <w:rFonts w:ascii="仿宋_GB2312" w:eastAsia="仿宋_GB2312" w:hAnsi="仿宋_GB2312" w:cs="仿宋_GB2312" w:hint="eastAsia"/>
          <w:i w:val="0"/>
          <w:iCs w:val="0"/>
          <w:sz w:val="32"/>
          <w:szCs w:val="32"/>
          <w:lang w:val="en-US" w:eastAsia="zh-CN"/>
        </w:rPr>
        <w:t>需求</w:t>
      </w:r>
      <w:r>
        <w:rPr>
          <w:rFonts w:ascii="仿宋_GB2312" w:eastAsia="仿宋_GB2312" w:hAnsi="仿宋_GB2312" w:cs="仿宋_GB2312" w:hint="eastAsia"/>
          <w:i w:val="0"/>
          <w:iCs w:val="0"/>
          <w:sz w:val="32"/>
          <w:szCs w:val="32"/>
        </w:rPr>
        <w:t>分析</w:t>
      </w:r>
      <w:bookmarkEnd w:id="5"/>
      <w:bookmarkEnd w:id="6"/>
    </w:p>
    <w:p>
      <w:pPr>
        <w:pStyle w:val="Heading3"/>
        <w:keepNext/>
        <w:keepLines/>
        <w:pageBreakBefore w:val="0"/>
        <w:widowControl w:val="0"/>
        <w:numPr>
          <w:ilvl w:val="2"/>
          <w:numId w:val="15"/>
        </w:numPr>
        <w:kinsoku/>
        <w:wordWrap/>
        <w:overflowPunct/>
        <w:topLinePunct w:val="0"/>
        <w:autoSpaceDE/>
        <w:autoSpaceDN/>
        <w:bidi w:val="0"/>
        <w:adjustRightInd/>
        <w:snapToGrid/>
        <w:spacing w:before="0" w:after="0" w:line="480" w:lineRule="exact"/>
        <w:ind w:left="987" w:hanging="567" w:leftChars="200" w:firstLineChars="0"/>
        <w:textAlignment w:val="auto"/>
        <w:rPr>
          <w:rFonts w:ascii="仿宋_GB2312" w:eastAsia="仿宋_GB2312" w:hAnsi="仿宋_GB2312" w:cs="仿宋_GB2312" w:hint="eastAsia"/>
          <w:i w:val="0"/>
          <w:iCs w:val="0"/>
        </w:rPr>
      </w:pPr>
      <w:bookmarkStart w:id="7" w:name="_Toc5399"/>
      <w:bookmarkStart w:id="8" w:name="_Toc500763489"/>
      <w:r>
        <w:rPr>
          <w:rFonts w:ascii="仿宋_GB2312" w:eastAsia="仿宋_GB2312" w:hAnsi="仿宋_GB2312" w:cs="仿宋_GB2312" w:hint="eastAsia"/>
          <w:i w:val="0"/>
          <w:iCs w:val="0"/>
          <w:sz w:val="32"/>
          <w:szCs w:val="32"/>
        </w:rPr>
        <w:t>功能需求</w:t>
      </w:r>
      <w:bookmarkEnd w:id="7"/>
      <w:bookmarkEnd w:id="8"/>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各功能模块设计合理，符合用户的操作习惯。</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功能界面设计合理，展现新颖，图标符合功能释义。</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功能模块命名具有</w:t>
      </w:r>
      <w:r>
        <w:rPr>
          <w:rFonts w:ascii="仿宋_GB2312" w:eastAsia="仿宋_GB2312" w:hAnsi="仿宋_GB2312" w:cs="仿宋_GB2312" w:hint="eastAsia"/>
          <w:sz w:val="32"/>
          <w:szCs w:val="32"/>
          <w:lang w:eastAsia="zh-CN"/>
        </w:rPr>
        <w:t>标志性</w:t>
      </w:r>
      <w:r>
        <w:rPr>
          <w:rFonts w:ascii="仿宋_GB2312" w:eastAsia="仿宋_GB2312" w:hAnsi="仿宋_GB2312" w:cs="仿宋_GB2312" w:hint="eastAsia"/>
          <w:sz w:val="32"/>
          <w:szCs w:val="32"/>
        </w:rPr>
        <w:t>，禁止出现歧义的命名规则。</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sectPr>
          <w:headerReference w:type="default" r:id="rId7"/>
          <w:footerReference w:type="default" r:id="rId8"/>
          <w:type w:val="nextPage"/>
          <w:pgSz w:w="11906" w:h="16838"/>
          <w:pgMar w:top="1440" w:right="1800" w:bottom="1440" w:left="1800" w:header="851" w:footer="992" w:gutter="0"/>
          <w:pgNumType w:fmt="decimal" w:start="2"/>
          <w:cols w:num="1" w:space="425"/>
          <w:titlePg w:val="0"/>
          <w:docGrid w:type="lines" w:linePitch="312" w:charSpace="0"/>
        </w:sectPr>
      </w:pPr>
      <w:r>
        <w:rPr>
          <w:rFonts w:ascii="仿宋_GB2312" w:eastAsia="仿宋_GB2312" w:hAnsi="仿宋_GB2312" w:cs="仿宋_GB2312" w:hint="eastAsia"/>
          <w:sz w:val="32"/>
          <w:szCs w:val="32"/>
        </w:rPr>
        <w:t>分类系统、标签系统命名要具有代表性，禁止随意</w:t>
      </w:r>
      <w:r>
        <w:rPr>
          <w:rFonts w:ascii="仿宋_GB2312" w:eastAsia="仿宋_GB2312" w:hAnsi="仿宋_GB2312" w:cs="仿宋_GB2312" w:hint="eastAsia"/>
          <w:sz w:val="32"/>
          <w:szCs w:val="32"/>
          <w:lang w:eastAsia="zh-CN"/>
        </w:rPr>
        <w:t>地</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846" w:hanging="425"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命名分类、标签，影响用户理解。</w:t>
      </w:r>
    </w:p>
    <w:p>
      <w:pPr>
        <w:keepNext w:val="0"/>
        <w:keepLines w:val="0"/>
        <w:pageBreakBefore w:val="0"/>
        <w:widowControl w:val="0"/>
        <w:numPr>
          <w:ilvl w:val="0"/>
          <w:numId w:val="3"/>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不同角色用户权限要明确区分并实现控制。</w:t>
      </w:r>
    </w:p>
    <w:p>
      <w:pPr>
        <w:pStyle w:val="Heading3"/>
        <w:keepNext/>
        <w:keepLines/>
        <w:pageBreakBefore w:val="0"/>
        <w:widowControl w:val="0"/>
        <w:numPr>
          <w:ilvl w:val="2"/>
          <w:numId w:val="2"/>
        </w:numPr>
        <w:kinsoku/>
        <w:wordWrap/>
        <w:overflowPunct/>
        <w:topLinePunct w:val="0"/>
        <w:autoSpaceDE/>
        <w:autoSpaceDN/>
        <w:bidi w:val="0"/>
        <w:adjustRightInd/>
        <w:snapToGrid/>
        <w:spacing w:before="0" w:after="0" w:line="480" w:lineRule="exact"/>
        <w:ind w:left="987" w:hanging="567" w:leftChars="200" w:firstLineChars="0"/>
        <w:textAlignment w:val="auto"/>
        <w:rPr>
          <w:rFonts w:ascii="仿宋_GB2312" w:eastAsia="仿宋_GB2312" w:hAnsi="仿宋_GB2312" w:cs="仿宋_GB2312" w:hint="eastAsia"/>
          <w:i w:val="0"/>
          <w:iCs w:val="0"/>
        </w:rPr>
      </w:pPr>
      <w:bookmarkStart w:id="9" w:name="_Toc500763490"/>
      <w:bookmarkStart w:id="10" w:name="_Toc32521"/>
      <w:r>
        <w:rPr>
          <w:rFonts w:ascii="仿宋_GB2312" w:eastAsia="仿宋_GB2312" w:hAnsi="仿宋_GB2312" w:cs="仿宋_GB2312" w:hint="eastAsia"/>
          <w:i w:val="0"/>
          <w:iCs w:val="0"/>
          <w:sz w:val="32"/>
          <w:szCs w:val="32"/>
        </w:rPr>
        <w:t>性能需求</w:t>
      </w:r>
      <w:bookmarkEnd w:id="9"/>
      <w:bookmarkEnd w:id="10"/>
    </w:p>
    <w:p>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稳定性是系统第一考虑的因素，直接关系到用户能不能使用。从系统设计、编码实施、测试、发布等各环节都要考虑系统的稳定性，负载均衡、数据容灾备份等都是</w:t>
      </w:r>
      <w:r>
        <w:rPr>
          <w:rFonts w:ascii="仿宋_GB2312" w:eastAsia="仿宋_GB2312" w:hAnsi="仿宋_GB2312" w:cs="仿宋_GB2312" w:hint="eastAsia"/>
          <w:sz w:val="32"/>
          <w:szCs w:val="32"/>
          <w:lang w:val="en-US" w:eastAsia="zh-CN"/>
        </w:rPr>
        <w:t>很好</w:t>
      </w:r>
      <w:r>
        <w:rPr>
          <w:rFonts w:ascii="仿宋_GB2312" w:eastAsia="仿宋_GB2312" w:hAnsi="仿宋_GB2312" w:cs="仿宋_GB2312" w:hint="eastAsia"/>
          <w:sz w:val="32"/>
          <w:szCs w:val="32"/>
        </w:rPr>
        <w:t>的</w:t>
      </w:r>
      <w:r>
        <w:rPr>
          <w:rFonts w:ascii="仿宋_GB2312" w:eastAsia="仿宋_GB2312" w:hAnsi="仿宋_GB2312" w:cs="仿宋_GB2312" w:hint="eastAsia"/>
          <w:sz w:val="32"/>
          <w:szCs w:val="32"/>
          <w:lang w:val="en-US" w:eastAsia="zh-CN"/>
        </w:rPr>
        <w:t>解决方法</w:t>
      </w:r>
      <w:r>
        <w:rPr>
          <w:rFonts w:ascii="仿宋_GB2312" w:eastAsia="仿宋_GB2312" w:hAnsi="仿宋_GB2312" w:cs="仿宋_GB2312" w:hint="eastAsia"/>
          <w:sz w:val="32"/>
          <w:szCs w:val="32"/>
        </w:rPr>
        <w:t>。尤其是在系统进入正式运行阶段，更要制定好系统以及数据出现问题时的应对措施，避免出现不可恢复的“灾难”。</w:t>
      </w:r>
    </w:p>
    <w:p>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时间响应性是系统的灵魂，几乎任何一个操作都是在操作数据。在网络允许的情况下，应尽量保证操作数据响应时间在用户的感官视觉时间范围内。</w:t>
      </w:r>
    </w:p>
    <w:p>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精确性</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在从数据库中读取数据时，要求数据定位准确；在向数据库写入数据时，要求对录入数据进行校验。</w:t>
      </w:r>
    </w:p>
    <w:p>
      <w:pPr>
        <w:keepNext w:val="0"/>
        <w:keepLines w:val="0"/>
        <w:pageBreakBefore w:val="0"/>
        <w:widowControl w:val="0"/>
        <w:numPr>
          <w:ilvl w:val="0"/>
          <w:numId w:val="4"/>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灵活性</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当需求发生某些变化时，系统整体设计以及实现基本不发生变化，只需通过简单配置便可满足要求。</w:t>
      </w:r>
    </w:p>
    <w:p>
      <w:pPr>
        <w:pStyle w:val="Heading3"/>
        <w:keepNext/>
        <w:keepLines/>
        <w:pageBreakBefore w:val="0"/>
        <w:widowControl w:val="0"/>
        <w:numPr>
          <w:ilvl w:val="2"/>
          <w:numId w:val="2"/>
        </w:numPr>
        <w:kinsoku/>
        <w:wordWrap/>
        <w:overflowPunct/>
        <w:topLinePunct w:val="0"/>
        <w:autoSpaceDE/>
        <w:autoSpaceDN/>
        <w:bidi w:val="0"/>
        <w:adjustRightInd/>
        <w:snapToGrid/>
        <w:spacing w:before="0" w:after="0" w:line="480" w:lineRule="exact"/>
        <w:ind w:left="987" w:hanging="567" w:leftChars="200" w:firstLineChars="0"/>
        <w:textAlignment w:val="auto"/>
        <w:rPr>
          <w:rFonts w:ascii="仿宋_GB2312" w:eastAsia="仿宋_GB2312" w:hAnsi="仿宋_GB2312" w:cs="仿宋_GB2312" w:hint="eastAsia"/>
          <w:i w:val="0"/>
          <w:iCs w:val="0"/>
        </w:rPr>
      </w:pPr>
      <w:bookmarkStart w:id="11" w:name="_Toc500763491"/>
      <w:bookmarkStart w:id="12" w:name="_Toc4484"/>
      <w:r>
        <w:rPr>
          <w:rFonts w:ascii="仿宋_GB2312" w:eastAsia="仿宋_GB2312" w:hAnsi="仿宋_GB2312" w:cs="仿宋_GB2312" w:hint="eastAsia"/>
          <w:i w:val="0"/>
          <w:iCs w:val="0"/>
          <w:sz w:val="32"/>
          <w:szCs w:val="32"/>
        </w:rPr>
        <w:t>数据需求</w:t>
      </w:r>
      <w:bookmarkEnd w:id="11"/>
      <w:bookmarkEnd w:id="12"/>
    </w:p>
    <w:p>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时效性</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为了保证数据的时效性，需制定合理的数据周期，严格按照周期更新数据，才能使系统提供的服务保持动态特性。</w:t>
      </w:r>
    </w:p>
    <w:p>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安全性</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在数据传输过程中</w:t>
      </w:r>
      <w:r>
        <w:rPr>
          <w:rFonts w:ascii="仿宋_GB2312" w:eastAsia="仿宋_GB2312" w:hAnsi="仿宋_GB2312" w:cs="仿宋_GB2312" w:hint="eastAsia"/>
          <w:sz w:val="32"/>
          <w:szCs w:val="32"/>
          <w:lang w:val="en-US" w:eastAsia="zh-CN"/>
        </w:rPr>
        <w:t>进行加密</w:t>
      </w:r>
      <w:r>
        <w:rPr>
          <w:rFonts w:ascii="仿宋_GB2312" w:eastAsia="仿宋_GB2312" w:hAnsi="仿宋_GB2312" w:cs="仿宋_GB2312" w:hint="eastAsia"/>
          <w:sz w:val="32"/>
          <w:szCs w:val="32"/>
        </w:rPr>
        <w:t>。对敏感信息的展示进行</w:t>
      </w:r>
      <w:r>
        <w:rPr>
          <w:rFonts w:ascii="仿宋_GB2312" w:eastAsia="仿宋_GB2312" w:hAnsi="仿宋_GB2312" w:cs="仿宋_GB2312" w:hint="eastAsia"/>
          <w:sz w:val="32"/>
          <w:szCs w:val="32"/>
          <w:lang w:val="en-US" w:eastAsia="zh-CN"/>
        </w:rPr>
        <w:t>脱敏</w:t>
      </w:r>
      <w:r>
        <w:rPr>
          <w:rFonts w:ascii="仿宋_GB2312" w:eastAsia="仿宋_GB2312" w:hAnsi="仿宋_GB2312" w:cs="仿宋_GB2312" w:hint="eastAsia"/>
          <w:sz w:val="32"/>
          <w:szCs w:val="32"/>
        </w:rPr>
        <w:t>。</w:t>
      </w:r>
    </w:p>
    <w:p>
      <w:pPr>
        <w:pStyle w:val="Heading3"/>
        <w:keepNext/>
        <w:keepLines/>
        <w:pageBreakBefore w:val="0"/>
        <w:widowControl w:val="0"/>
        <w:numPr>
          <w:ilvl w:val="2"/>
          <w:numId w:val="2"/>
        </w:numPr>
        <w:kinsoku/>
        <w:wordWrap/>
        <w:overflowPunct/>
        <w:topLinePunct w:val="0"/>
        <w:autoSpaceDE/>
        <w:autoSpaceDN/>
        <w:bidi w:val="0"/>
        <w:adjustRightInd/>
        <w:snapToGrid/>
        <w:spacing w:before="0" w:after="0" w:line="480" w:lineRule="exact"/>
        <w:ind w:left="987" w:hanging="567" w:leftChars="200" w:firstLineChars="0"/>
        <w:textAlignment w:val="auto"/>
        <w:rPr>
          <w:rFonts w:ascii="仿宋_GB2312" w:eastAsia="仿宋_GB2312" w:hAnsi="仿宋_GB2312" w:cs="仿宋_GB2312" w:hint="eastAsia"/>
          <w:i w:val="0"/>
          <w:iCs w:val="0"/>
        </w:rPr>
      </w:pPr>
      <w:bookmarkStart w:id="13" w:name="_Toc10572"/>
      <w:bookmarkStart w:id="14" w:name="_Toc500763492"/>
      <w:r>
        <w:rPr>
          <w:rFonts w:ascii="仿宋_GB2312" w:eastAsia="仿宋_GB2312" w:hAnsi="仿宋_GB2312" w:cs="仿宋_GB2312" w:hint="eastAsia"/>
          <w:i w:val="0"/>
          <w:iCs w:val="0"/>
          <w:sz w:val="32"/>
          <w:szCs w:val="32"/>
        </w:rPr>
        <w:t>其他需求</w:t>
      </w:r>
      <w:bookmarkEnd w:id="13"/>
      <w:bookmarkEnd w:id="14"/>
    </w:p>
    <w:p>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网络需求</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B/S架构系统，需要各方网络能够互通互联</w:t>
      </w:r>
      <w:r>
        <w:rPr>
          <w:rFonts w:ascii="仿宋_GB2312" w:eastAsia="仿宋_GB2312" w:hAnsi="仿宋_GB2312" w:cs="仿宋_GB2312" w:hint="eastAsia"/>
          <w:sz w:val="32"/>
          <w:szCs w:val="32"/>
          <w:lang w:val="en-US" w:eastAsia="zh-CN"/>
        </w:rPr>
        <w:t>和</w:t>
      </w:r>
      <w:r>
        <w:rPr>
          <w:rFonts w:ascii="仿宋_GB2312" w:eastAsia="仿宋_GB2312" w:hAnsi="仿宋_GB2312" w:cs="仿宋_GB2312" w:hint="eastAsia"/>
          <w:sz w:val="32"/>
          <w:szCs w:val="32"/>
        </w:rPr>
        <w:t>网络环境支持。</w:t>
      </w:r>
    </w:p>
    <w:p>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sectPr>
          <w:headerReference w:type="default" r:id="rId9"/>
          <w:footerReference w:type="default" r:id="rId10"/>
          <w:type w:val="nextPage"/>
          <w:pgSz w:w="11906" w:h="16838"/>
          <w:pgMar w:top="1440" w:right="1800" w:bottom="1440" w:left="1800" w:header="851" w:footer="992" w:gutter="0"/>
          <w:pgNumType w:fmt="decimal" w:start="3"/>
          <w:cols w:num="1" w:space="425"/>
          <w:titlePg w:val="0"/>
          <w:docGrid w:type="lines" w:linePitch="312" w:charSpace="0"/>
        </w:sectPr>
      </w:pPr>
      <w:r>
        <w:rPr>
          <w:rFonts w:ascii="仿宋_GB2312" w:eastAsia="仿宋_GB2312" w:hAnsi="仿宋_GB2312" w:cs="仿宋_GB2312" w:hint="eastAsia"/>
          <w:sz w:val="32"/>
          <w:szCs w:val="32"/>
        </w:rPr>
        <w:t>存储需求</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随着数据的定期更新、积累，数据量将不断增加，必须保证足够的存储空间。</w:t>
      </w:r>
    </w:p>
    <w:p>
      <w:pPr>
        <w:keepNext w:val="0"/>
        <w:keepLines w:val="0"/>
        <w:pageBreakBefore w:val="0"/>
        <w:widowControl w:val="0"/>
        <w:numPr>
          <w:ilvl w:val="0"/>
          <w:numId w:val="6"/>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服务器需求</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需要足够数量和相应配置的服务器。</w:t>
      </w:r>
    </w:p>
    <w:p>
      <w:pPr>
        <w:pStyle w:val="Heading2"/>
        <w:pageBreakBefore w:val="0"/>
        <w:numPr>
          <w:ilvl w:val="1"/>
          <w:numId w:val="2"/>
        </w:numPr>
        <w:kinsoku/>
        <w:wordWrap/>
        <w:topLinePunct w:val="0"/>
        <w:bidi w:val="0"/>
        <w:spacing w:line="480" w:lineRule="exact"/>
        <w:rPr>
          <w:rFonts w:ascii="仿宋_GB2312" w:eastAsia="仿宋_GB2312" w:hAnsi="仿宋_GB2312" w:cs="仿宋_GB2312" w:hint="eastAsia"/>
          <w:i w:val="0"/>
          <w:iCs w:val="0"/>
        </w:rPr>
      </w:pPr>
      <w:bookmarkStart w:id="15" w:name="_Toc29624"/>
      <w:bookmarkStart w:id="16" w:name="_Toc13541"/>
      <w:r>
        <w:rPr>
          <w:rFonts w:ascii="仿宋_GB2312" w:eastAsia="仿宋_GB2312" w:hAnsi="仿宋_GB2312" w:cs="仿宋_GB2312" w:hint="eastAsia"/>
          <w:i w:val="0"/>
          <w:iCs w:val="0"/>
          <w:sz w:val="32"/>
          <w:szCs w:val="32"/>
        </w:rPr>
        <w:t>项目实施原则</w:t>
      </w:r>
      <w:bookmarkEnd w:id="15"/>
      <w:bookmarkEnd w:id="16"/>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eastAsia="zh-CN" w:bidi="ar"/>
        </w:rPr>
        <w:t>（</w:t>
      </w:r>
      <w:r>
        <w:rPr>
          <w:rFonts w:ascii="仿宋_GB2312" w:eastAsia="仿宋_GB2312" w:hAnsi="仿宋_GB2312" w:cs="仿宋_GB2312" w:hint="eastAsia"/>
          <w:i w:val="0"/>
          <w:iCs w:val="0"/>
          <w:sz w:val="32"/>
          <w:szCs w:val="32"/>
          <w:lang w:val="en-US" w:eastAsia="zh-CN" w:bidi="ar"/>
        </w:rPr>
        <w:t>1</w:t>
      </w:r>
      <w:r>
        <w:rPr>
          <w:rFonts w:ascii="仿宋_GB2312" w:eastAsia="仿宋_GB2312" w:hAnsi="仿宋_GB2312" w:cs="仿宋_GB2312" w:hint="eastAsia"/>
          <w:i w:val="0"/>
          <w:iCs w:val="0"/>
          <w:sz w:val="32"/>
          <w:szCs w:val="32"/>
          <w:lang w:eastAsia="zh-CN" w:bidi="ar"/>
        </w:rPr>
        <w:t>）</w:t>
      </w:r>
      <w:r>
        <w:rPr>
          <w:rFonts w:ascii="仿宋_GB2312" w:eastAsia="仿宋_GB2312" w:hAnsi="仿宋_GB2312" w:cs="仿宋_GB2312" w:hint="eastAsia"/>
          <w:i w:val="0"/>
          <w:iCs w:val="0"/>
          <w:sz w:val="32"/>
          <w:szCs w:val="32"/>
          <w:lang w:bidi="ar"/>
        </w:rPr>
        <w:t>统一规划，分步实施、逐步完善的原则。为了使系统具有系统性、完整性、实现资源共享，系统的实施按照统一规划，分步实施、逐步完善的原则进行。</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2）实用与先进性统一原则。为了使系统具有较强的生命力，能够保持较长的生命周期，系统的设计和开发将会采用行业中先进的软件技术、标准、中间件和数据库产品。但是在使用先进技术和产品应一切从实用出发。</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（3）针对性原则。系统应紧密围绕街道社会管理创新业务，针对其业务特点、工作方式、业务流程及其信息需求，进行系统设计。</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（4）易用性原则。应用系统的界面友好，需要充分考虑录入人员的特点，使数据处理工作简单、方便、快捷，业务流程清晰，符合常规业务处理习惯，系统数据维护方便，备份及数据恢复快速简单。</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（5）开放性和标准化原则。采用SOA的架构思想，数据交换标准采用XML，软件接口采用Web Service技术。系统采用开放的、基于MVC标准的设计方案，保证了应用系统的跨平台的要求。支持Unix、Linux、Windows等多种操作系统。</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sectPr>
          <w:headerReference w:type="default" r:id="rId11"/>
          <w:footerReference w:type="default" r:id="rId12"/>
          <w:type w:val="nextPage"/>
          <w:pgSz w:w="11906" w:h="16838"/>
          <w:pgMar w:top="1440" w:right="1800" w:bottom="1440" w:left="1800" w:header="851" w:footer="992" w:gutter="0"/>
          <w:pgNumType w:fmt="decimal" w:start="4"/>
          <w:cols w:num="1" w:space="425"/>
          <w:titlePg w:val="0"/>
          <w:docGrid w:type="lines" w:linePitch="312" w:charSpace="0"/>
        </w:sectPr>
      </w:pPr>
      <w:r>
        <w:rPr>
          <w:rFonts w:ascii="仿宋_GB2312" w:eastAsia="仿宋_GB2312" w:hAnsi="仿宋_GB2312" w:cs="仿宋_GB2312" w:hint="eastAsia"/>
          <w:i w:val="0"/>
          <w:iCs w:val="0"/>
          <w:sz w:val="32"/>
          <w:szCs w:val="32"/>
          <w:lang w:bidi="ar"/>
        </w:rPr>
        <w:t>（6）可扩充性原则。采用面向对象、面向服务的设计思想，按不同的网络、不同的功能、不同的职能划分成各种功能组件，各功能组件既可以独立形成系统又可以组成一个综合系统，方便实现从子系统到综合系统、从综合系统到独立系统的升级过渡，保护用户的投资。良好的扩充性和可维护性，实现在快速搭建总体框架的基础上分业务、分任务</w:t>
      </w:r>
      <w:r>
        <w:rPr>
          <w:rFonts w:ascii="仿宋_GB2312" w:eastAsia="仿宋_GB2312" w:hAnsi="仿宋_GB2312" w:cs="仿宋_GB2312" w:hint="eastAsia"/>
          <w:i w:val="0"/>
          <w:iCs w:val="0"/>
          <w:sz w:val="32"/>
          <w:szCs w:val="32"/>
          <w:lang w:eastAsia="zh-CN" w:bidi="ar"/>
        </w:rPr>
        <w:t>地</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逐渐充实整个系统，使系统具备可持续升级的基础。</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lang w:bidi="ar"/>
        </w:rPr>
      </w:pPr>
      <w:r>
        <w:rPr>
          <w:rFonts w:ascii="仿宋_GB2312" w:eastAsia="仿宋_GB2312" w:hAnsi="仿宋_GB2312" w:cs="仿宋_GB2312" w:hint="eastAsia"/>
          <w:i w:val="0"/>
          <w:iCs w:val="0"/>
          <w:sz w:val="32"/>
          <w:szCs w:val="32"/>
          <w:lang w:bidi="ar"/>
        </w:rPr>
        <w:t>（7）可维护性原则。支持通用的开发语言进行二次开发，系统维护和管理的人员可以自行二次开发能力。为了方便计算机系统维护和管理人员的使用，采用简单、直观的图形化界面和多种输入方式，维护人员可以轻松地完成对整个系统的配置、管理。</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（8）兼容性原则。整个系统使用基于先进的语言开发技术，保证了系统对硬件平台、操作系统的兼容性；系统使用数据访问中间件，保证了系统对各种不同数据库的兼容性。</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9）安全保密原则。采用一整套的安全保密技术和策略：建立了一套完整、合理的用户授权管理系统，对访问系统的用户进行身份认证，确保身份的真实性。可以在敏感信息的传送中采用数字签名和加密技术，保证信息传送过程中的安全。</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bidi="ar"/>
        </w:rPr>
        <w:t>（10）可靠性原则。系统应提供了一整套的安全保障措施，为系统的可靠运行提供保证。系统提供了对网络、服务器、数据库性能的监控和故障恢复策略，保证系统物理层的高度可靠。为确保网络正常运行，通过网络管理系统可以监控每个网络节点的运行情况，确保网络每个节点的通畅和安全。采用防病毒墙、防火墙，加密机，</w:t>
      </w:r>
      <w:r>
        <w:rPr>
          <w:rFonts w:ascii="仿宋_GB2312" w:eastAsia="仿宋_GB2312" w:hAnsi="仿宋_GB2312" w:cs="仿宋_GB2312" w:hint="eastAsia"/>
          <w:i w:val="0"/>
          <w:iCs w:val="0"/>
          <w:sz w:val="32"/>
          <w:szCs w:val="32"/>
          <w:lang w:eastAsia="zh-CN" w:bidi="ar"/>
        </w:rPr>
        <w:t>入侵检测系统</w:t>
      </w:r>
      <w:r>
        <w:rPr>
          <w:rFonts w:ascii="仿宋_GB2312" w:eastAsia="仿宋_GB2312" w:hAnsi="仿宋_GB2312" w:cs="仿宋_GB2312" w:hint="eastAsia"/>
          <w:i w:val="0"/>
          <w:iCs w:val="0"/>
          <w:sz w:val="32"/>
          <w:szCs w:val="32"/>
          <w:lang w:bidi="ar"/>
        </w:rPr>
        <w:t>等技术手段，保证系统中的网络、服务器、数据库、信息等的安全可靠。系统采用流行、成熟、稳定、先进的操作系统、数据库、网络协议、中间件等，保证系统的稳定性。</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sectPr>
          <w:headerReference w:type="default" r:id="rId13"/>
          <w:footerReference w:type="default" r:id="rId14"/>
          <w:type w:val="nextPage"/>
          <w:pgSz w:w="11906" w:h="16838"/>
          <w:pgMar w:top="1440" w:right="1800" w:bottom="1440" w:left="1800" w:header="851" w:footer="992" w:gutter="0"/>
          <w:pgNumType w:fmt="decimal" w:start="5"/>
          <w:cols w:num="1" w:space="425"/>
          <w:titlePg w:val="0"/>
          <w:docGrid w:type="lines" w:linePitch="312" w:charSpace="0"/>
        </w:sectPr>
      </w:pPr>
      <w:r>
        <w:rPr>
          <w:rFonts w:ascii="仿宋_GB2312" w:eastAsia="仿宋_GB2312" w:hAnsi="仿宋_GB2312" w:cs="仿宋_GB2312" w:hint="eastAsia"/>
          <w:i w:val="0"/>
          <w:iCs w:val="0"/>
          <w:sz w:val="32"/>
          <w:szCs w:val="32"/>
          <w:lang w:bidi="ar"/>
        </w:rPr>
        <w:t>（11）规范性：系统开发应严格遵照国家软件工程规范进行，采用结构化和面向对象相结合的开发方法，根据开发进度及时提供有关开发文档。</w:t>
      </w:r>
    </w:p>
    <w:p>
      <w:pPr>
        <w:pStyle w:val="Heading2"/>
        <w:pageBreakBefore w:val="0"/>
        <w:numPr>
          <w:ilvl w:val="1"/>
          <w:numId w:val="2"/>
        </w:numPr>
        <w:kinsoku/>
        <w:wordWrap/>
        <w:topLinePunct w:val="0"/>
        <w:bidi w:val="0"/>
        <w:spacing w:line="480" w:lineRule="exact"/>
        <w:rPr>
          <w:rFonts w:ascii="仿宋_GB2312" w:eastAsia="仿宋_GB2312" w:hAnsi="仿宋_GB2312" w:cs="仿宋_GB2312" w:hint="eastAsia"/>
          <w:i w:val="0"/>
          <w:iCs w:val="0"/>
        </w:rPr>
      </w:pPr>
      <w:bookmarkStart w:id="17" w:name="_Toc8408"/>
      <w:bookmarkStart w:id="18" w:name="_Toc32232"/>
      <w:r>
        <w:rPr>
          <w:rFonts w:ascii="仿宋_GB2312" w:eastAsia="仿宋_GB2312" w:hAnsi="仿宋_GB2312" w:cs="仿宋_GB2312" w:hint="eastAsia"/>
          <w:i w:val="0"/>
          <w:iCs w:val="0"/>
          <w:sz w:val="32"/>
          <w:szCs w:val="32"/>
        </w:rPr>
        <w:t>项目实施模式</w:t>
      </w:r>
      <w:bookmarkEnd w:id="17"/>
      <w:bookmarkEnd w:id="18"/>
    </w:p>
    <w:p>
      <w:pPr>
        <w:pageBreakBefore w:val="0"/>
        <w:kinsoku/>
        <w:wordWrap/>
        <w:topLinePunct w:val="0"/>
        <w:bidi w:val="0"/>
        <w:spacing w:line="480" w:lineRule="exact"/>
        <w:ind w:firstLine="420" w:firstLineChars="0"/>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软硬件相结合，完成</w:t>
      </w:r>
      <w:r>
        <w:rPr>
          <w:rFonts w:ascii="仿宋_GB2312" w:eastAsia="仿宋_GB2312" w:hAnsi="仿宋_GB2312" w:cs="仿宋_GB2312" w:hint="eastAsia"/>
          <w:i w:val="0"/>
          <w:iCs w:val="0"/>
          <w:sz w:val="32"/>
          <w:szCs w:val="32"/>
          <w:lang w:eastAsia="zh-CN"/>
        </w:rPr>
        <w:t>系统</w:t>
      </w:r>
      <w:r>
        <w:rPr>
          <w:rFonts w:ascii="仿宋_GB2312" w:eastAsia="仿宋_GB2312" w:hAnsi="仿宋_GB2312" w:cs="仿宋_GB2312" w:hint="eastAsia"/>
          <w:i w:val="0"/>
          <w:iCs w:val="0"/>
          <w:sz w:val="32"/>
          <w:szCs w:val="32"/>
        </w:rPr>
        <w:t>的部署及配套硬件设备的部署。</w:t>
      </w:r>
    </w:p>
    <w:p>
      <w:pPr>
        <w:pStyle w:val="ListParagraph"/>
        <w:keepNext/>
        <w:keepLines/>
        <w:pageBreakBefore w:val="0"/>
        <w:numPr>
          <w:ilvl w:val="0"/>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19" w:name="_Toc520099988"/>
      <w:bookmarkEnd w:id="19"/>
      <w:bookmarkStart w:id="20" w:name="_Toc513623070"/>
      <w:bookmarkEnd w:id="20"/>
      <w:bookmarkStart w:id="21" w:name="_Toc513541825"/>
      <w:bookmarkEnd w:id="21"/>
      <w:bookmarkStart w:id="22" w:name="_Toc520099758"/>
      <w:bookmarkEnd w:id="22"/>
      <w:bookmarkStart w:id="23" w:name="_Toc32482"/>
      <w:bookmarkEnd w:id="23"/>
      <w:bookmarkStart w:id="24" w:name="_Toc513542188"/>
      <w:bookmarkEnd w:id="24"/>
      <w:bookmarkStart w:id="25" w:name="_Toc27546"/>
      <w:bookmarkEnd w:id="25"/>
      <w:bookmarkStart w:id="26" w:name="_Toc531075333"/>
      <w:bookmarkEnd w:id="26"/>
    </w:p>
    <w:p>
      <w:pPr>
        <w:pStyle w:val="ListParagraph"/>
        <w:keepNext/>
        <w:keepLines/>
        <w:pageBreakBefore w:val="0"/>
        <w:numPr>
          <w:ilvl w:val="1"/>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27" w:name="_Toc520099989"/>
      <w:bookmarkEnd w:id="27"/>
      <w:bookmarkStart w:id="28" w:name="_Toc531075334"/>
      <w:bookmarkEnd w:id="28"/>
      <w:bookmarkStart w:id="29" w:name="_Toc513541826"/>
      <w:bookmarkEnd w:id="29"/>
      <w:bookmarkStart w:id="30" w:name="_Toc513542189"/>
      <w:bookmarkEnd w:id="30"/>
      <w:bookmarkStart w:id="31" w:name="_Toc13058"/>
      <w:bookmarkEnd w:id="31"/>
      <w:bookmarkStart w:id="32" w:name="_Toc10940"/>
      <w:bookmarkEnd w:id="32"/>
      <w:bookmarkStart w:id="33" w:name="_Toc520099759"/>
      <w:bookmarkEnd w:id="33"/>
      <w:bookmarkStart w:id="34" w:name="_Toc513623071"/>
      <w:bookmarkEnd w:id="34"/>
    </w:p>
    <w:p>
      <w:pPr>
        <w:pStyle w:val="ListParagraph"/>
        <w:keepNext/>
        <w:keepLines/>
        <w:pageBreakBefore w:val="0"/>
        <w:numPr>
          <w:ilvl w:val="1"/>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35" w:name="_Toc531075335"/>
      <w:bookmarkEnd w:id="35"/>
      <w:bookmarkStart w:id="36" w:name="_Toc520099990"/>
      <w:bookmarkEnd w:id="36"/>
      <w:bookmarkStart w:id="37" w:name="_Toc513541827"/>
      <w:bookmarkEnd w:id="37"/>
      <w:bookmarkStart w:id="38" w:name="_Toc5584"/>
      <w:bookmarkEnd w:id="38"/>
      <w:bookmarkStart w:id="39" w:name="_Toc13022"/>
      <w:bookmarkEnd w:id="39"/>
      <w:bookmarkStart w:id="40" w:name="_Toc513623072"/>
      <w:bookmarkEnd w:id="40"/>
      <w:bookmarkStart w:id="41" w:name="_Toc520099760"/>
      <w:bookmarkEnd w:id="41"/>
      <w:bookmarkStart w:id="42" w:name="_Toc513542190"/>
      <w:bookmarkEnd w:id="42"/>
    </w:p>
    <w:p>
      <w:pPr>
        <w:pStyle w:val="ListParagraph"/>
        <w:keepNext/>
        <w:keepLines/>
        <w:pageBreakBefore w:val="0"/>
        <w:numPr>
          <w:ilvl w:val="1"/>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43" w:name="_Toc520099991"/>
      <w:bookmarkEnd w:id="43"/>
      <w:bookmarkStart w:id="44" w:name="_Toc513542191"/>
      <w:bookmarkEnd w:id="44"/>
      <w:bookmarkStart w:id="45" w:name="_Toc26497"/>
      <w:bookmarkEnd w:id="45"/>
      <w:bookmarkStart w:id="46" w:name="_Toc513623073"/>
      <w:bookmarkEnd w:id="46"/>
      <w:bookmarkStart w:id="47" w:name="_Toc531075336"/>
      <w:bookmarkEnd w:id="47"/>
      <w:bookmarkStart w:id="48" w:name="_Toc30932"/>
      <w:bookmarkEnd w:id="48"/>
      <w:bookmarkStart w:id="49" w:name="_Toc513541828"/>
      <w:bookmarkEnd w:id="49"/>
      <w:bookmarkStart w:id="50" w:name="_Toc520099761"/>
      <w:bookmarkEnd w:id="50"/>
    </w:p>
    <w:p>
      <w:pPr>
        <w:pStyle w:val="ListParagraph"/>
        <w:keepNext/>
        <w:keepLines/>
        <w:pageBreakBefore w:val="0"/>
        <w:numPr>
          <w:ilvl w:val="1"/>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51" w:name="_Toc18320"/>
      <w:bookmarkEnd w:id="51"/>
      <w:bookmarkStart w:id="52" w:name="_Toc513541829"/>
      <w:bookmarkEnd w:id="52"/>
      <w:bookmarkStart w:id="53" w:name="_Toc531075337"/>
      <w:bookmarkEnd w:id="53"/>
      <w:bookmarkStart w:id="54" w:name="_Toc520099762"/>
      <w:bookmarkEnd w:id="54"/>
      <w:bookmarkStart w:id="55" w:name="_Toc513542192"/>
      <w:bookmarkEnd w:id="55"/>
      <w:bookmarkStart w:id="56" w:name="_Toc513623074"/>
      <w:bookmarkEnd w:id="56"/>
      <w:bookmarkStart w:id="57" w:name="_Toc21651"/>
      <w:bookmarkEnd w:id="57"/>
      <w:bookmarkStart w:id="58" w:name="_Toc520099992"/>
      <w:bookmarkEnd w:id="58"/>
    </w:p>
    <w:p>
      <w:pPr>
        <w:pStyle w:val="ListParagraph"/>
        <w:keepNext/>
        <w:keepLines/>
        <w:pageBreakBefore w:val="0"/>
        <w:numPr>
          <w:ilvl w:val="1"/>
          <w:numId w:val="7"/>
        </w:numPr>
        <w:kinsoku/>
        <w:wordWrap/>
        <w:topLinePunct w:val="0"/>
        <w:bidi w:val="0"/>
        <w:spacing w:before="260" w:after="260" w:line="480" w:lineRule="exact"/>
        <w:ind w:firstLineChars="0"/>
        <w:outlineLvl w:val="2"/>
        <w:rPr>
          <w:rFonts w:ascii="仿宋_GB2312" w:eastAsia="仿宋_GB2312" w:hAnsi="仿宋_GB2312" w:cs="仿宋_GB2312" w:hint="eastAsia"/>
          <w:b/>
          <w:bCs/>
          <w:i w:val="0"/>
          <w:iCs w:val="0"/>
          <w:vanish/>
          <w:sz w:val="32"/>
          <w:szCs w:val="32"/>
        </w:rPr>
      </w:pPr>
      <w:bookmarkStart w:id="59" w:name="_Toc531075338"/>
      <w:bookmarkEnd w:id="59"/>
      <w:bookmarkStart w:id="60" w:name="_Toc513541830"/>
      <w:bookmarkEnd w:id="60"/>
      <w:bookmarkStart w:id="61" w:name="_Toc520099993"/>
      <w:bookmarkEnd w:id="61"/>
      <w:bookmarkStart w:id="62" w:name="_Toc13728"/>
      <w:bookmarkEnd w:id="62"/>
      <w:bookmarkStart w:id="63" w:name="_Toc520099763"/>
      <w:bookmarkEnd w:id="63"/>
      <w:bookmarkStart w:id="64" w:name="_Toc513623075"/>
      <w:bookmarkEnd w:id="64"/>
      <w:bookmarkStart w:id="65" w:name="_Toc513542193"/>
      <w:bookmarkEnd w:id="65"/>
      <w:bookmarkStart w:id="66" w:name="_Toc1649"/>
      <w:bookmarkEnd w:id="66"/>
    </w:p>
    <w:p>
      <w:pPr>
        <w:pStyle w:val="Heading1"/>
        <w:pageBreakBefore w:val="0"/>
        <w:kinsoku/>
        <w:wordWrap/>
        <w:topLinePunct w:val="0"/>
        <w:bidi w:val="0"/>
        <w:spacing w:line="480" w:lineRule="exact"/>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 xml:space="preserve"> </w:t>
      </w:r>
      <w:bookmarkStart w:id="67" w:name="_Toc30910"/>
      <w:bookmarkStart w:id="68" w:name="_Toc15302"/>
      <w:r>
        <w:rPr>
          <w:rFonts w:ascii="仿宋_GB2312" w:eastAsia="仿宋_GB2312" w:hAnsi="仿宋_GB2312" w:cs="仿宋_GB2312" w:hint="eastAsia"/>
          <w:i w:val="0"/>
          <w:iCs w:val="0"/>
          <w:sz w:val="32"/>
          <w:szCs w:val="32"/>
        </w:rPr>
        <w:t>系统建设</w:t>
      </w:r>
      <w:bookmarkEnd w:id="67"/>
      <w:r>
        <w:rPr>
          <w:rFonts w:ascii="仿宋_GB2312" w:eastAsia="仿宋_GB2312" w:hAnsi="仿宋_GB2312" w:cs="仿宋_GB2312" w:hint="eastAsia"/>
          <w:i w:val="0"/>
          <w:iCs w:val="0"/>
          <w:sz w:val="32"/>
          <w:szCs w:val="32"/>
          <w:lang w:val="en-US" w:eastAsia="zh-CN"/>
        </w:rPr>
        <w:t>思路</w:t>
      </w:r>
      <w:bookmarkEnd w:id="68"/>
    </w:p>
    <w:p>
      <w:pPr>
        <w:pStyle w:val="ListParagraph"/>
        <w:keepNext/>
        <w:keepLines/>
        <w:pageBreakBefore w:val="0"/>
        <w:numPr>
          <w:ilvl w:val="0"/>
          <w:numId w:val="8"/>
        </w:numPr>
        <w:kinsoku/>
        <w:wordWrap/>
        <w:topLinePunct w:val="0"/>
        <w:bidi w:val="0"/>
        <w:spacing w:before="260" w:after="260" w:line="480" w:lineRule="exact"/>
        <w:ind w:firstLineChars="0"/>
        <w:outlineLvl w:val="1"/>
        <w:rPr>
          <w:rFonts w:ascii="仿宋_GB2312" w:eastAsia="仿宋_GB2312" w:hAnsi="仿宋_GB2312" w:cs="仿宋_GB2312" w:hint="eastAsia"/>
          <w:b/>
          <w:bCs/>
          <w:i w:val="0"/>
          <w:iCs w:val="0"/>
          <w:vanish/>
          <w:sz w:val="32"/>
          <w:szCs w:val="32"/>
        </w:rPr>
      </w:pPr>
      <w:bookmarkStart w:id="69" w:name="_Toc520099767"/>
      <w:bookmarkEnd w:id="69"/>
      <w:bookmarkStart w:id="70" w:name="_Toc25586"/>
      <w:bookmarkEnd w:id="70"/>
      <w:bookmarkStart w:id="71" w:name="_Toc520099997"/>
      <w:bookmarkEnd w:id="71"/>
      <w:bookmarkStart w:id="72" w:name="_Toc531075342"/>
      <w:bookmarkEnd w:id="72"/>
      <w:bookmarkStart w:id="73" w:name="_Toc22383"/>
      <w:bookmarkEnd w:id="73"/>
    </w:p>
    <w:p>
      <w:pPr>
        <w:pStyle w:val="ListParagraph"/>
        <w:keepNext/>
        <w:keepLines/>
        <w:pageBreakBefore w:val="0"/>
        <w:numPr>
          <w:ilvl w:val="0"/>
          <w:numId w:val="8"/>
        </w:numPr>
        <w:kinsoku/>
        <w:wordWrap/>
        <w:topLinePunct w:val="0"/>
        <w:bidi w:val="0"/>
        <w:spacing w:before="260" w:after="260" w:line="480" w:lineRule="exact"/>
        <w:ind w:firstLineChars="0"/>
        <w:outlineLvl w:val="1"/>
        <w:rPr>
          <w:rFonts w:ascii="仿宋_GB2312" w:eastAsia="仿宋_GB2312" w:hAnsi="仿宋_GB2312" w:cs="仿宋_GB2312" w:hint="eastAsia"/>
          <w:b/>
          <w:bCs/>
          <w:i w:val="0"/>
          <w:iCs w:val="0"/>
          <w:vanish/>
          <w:sz w:val="32"/>
          <w:szCs w:val="32"/>
        </w:rPr>
      </w:pPr>
      <w:bookmarkStart w:id="74" w:name="_Toc531075343"/>
      <w:bookmarkEnd w:id="74"/>
      <w:bookmarkStart w:id="75" w:name="_Toc520099998"/>
      <w:bookmarkEnd w:id="75"/>
      <w:bookmarkStart w:id="76" w:name="_Toc520099768"/>
      <w:bookmarkEnd w:id="76"/>
      <w:bookmarkStart w:id="77" w:name="_Toc18540"/>
      <w:bookmarkEnd w:id="77"/>
      <w:bookmarkStart w:id="78" w:name="_Toc31830"/>
      <w:bookmarkEnd w:id="78"/>
    </w:p>
    <w:p>
      <w:pPr>
        <w:pStyle w:val="Heading2"/>
        <w:pageBreakBefore w:val="0"/>
        <w:numPr>
          <w:ilvl w:val="1"/>
          <w:numId w:val="8"/>
        </w:numPr>
        <w:kinsoku/>
        <w:wordWrap/>
        <w:topLinePunct w:val="0"/>
        <w:bidi w:val="0"/>
        <w:spacing w:line="480" w:lineRule="exact"/>
        <w:rPr>
          <w:rFonts w:ascii="仿宋_GB2312" w:eastAsia="仿宋_GB2312" w:hAnsi="仿宋_GB2312" w:cs="仿宋_GB2312" w:hint="eastAsia"/>
          <w:i w:val="0"/>
          <w:iCs w:val="0"/>
        </w:rPr>
      </w:pPr>
      <w:bookmarkStart w:id="79" w:name="_Toc23226"/>
      <w:bookmarkStart w:id="80" w:name="_Toc30681"/>
      <w:r>
        <w:rPr>
          <w:rFonts w:ascii="仿宋_GB2312" w:eastAsia="仿宋_GB2312" w:hAnsi="仿宋_GB2312" w:cs="仿宋_GB2312" w:hint="eastAsia"/>
          <w:i w:val="0"/>
          <w:iCs w:val="0"/>
          <w:sz w:val="32"/>
          <w:szCs w:val="32"/>
        </w:rPr>
        <w:t>系统建设内容</w:t>
      </w:r>
      <w:bookmarkEnd w:id="79"/>
      <w:bookmarkEnd w:id="80"/>
    </w:p>
    <w:p>
      <w:pPr>
        <w:pStyle w:val="NormalIndent"/>
        <w:pageBreakBefore w:val="0"/>
        <w:kinsoku/>
        <w:wordWrap/>
        <w:topLinePunct w:val="0"/>
        <w:bidi w:val="0"/>
        <w:spacing w:line="480" w:lineRule="exact"/>
        <w:ind w:firstLine="640" w:firstLineChars="200"/>
        <w:rPr>
          <w:rFonts w:ascii="仿宋_GB2312" w:eastAsia="仿宋_GB2312" w:hAnsi="仿宋_GB2312" w:cs="仿宋_GB2312" w:hint="eastAsia"/>
          <w:color w:val="000000" w:themeColor="text1"/>
          <w:sz w:val="32"/>
          <w:szCs w:val="32"/>
          <w:highlight w:val="none"/>
          <w:lang w:val="en-US" w:eastAsia="zh-CN"/>
          <w14:textFill>
            <w14:solidFill>
              <w14:schemeClr w14:val="tx1"/>
            </w14:solidFill>
          </w14:textFill>
        </w:rPr>
      </w:pPr>
      <w:r>
        <w:rPr>
          <w:rFonts w:ascii="仿宋_GB2312" w:eastAsia="仿宋_GB2312" w:hAnsi="仿宋_GB2312" w:cs="仿宋_GB2312" w:hint="eastAsia"/>
          <w:color w:val="000000" w:themeColor="text1"/>
          <w:sz w:val="32"/>
          <w:szCs w:val="32"/>
          <w:highlight w:val="none"/>
          <w:lang w:val="en-US" w:eastAsia="zh-CN"/>
          <w14:textFill>
            <w14:solidFill>
              <w14:schemeClr w14:val="tx1"/>
            </w14:solidFill>
          </w14:textFill>
        </w:rPr>
        <w:t>依托物联网、大视频、大数据、AI人工智能、原子能力等能力底座，利用数据、连接、赋能的创新方式，结合企业服务与后勤管理打造“1+N”的智慧园区运营管理统一平台，数智赋能办公业态、住宅业态场景。</w:t>
      </w:r>
    </w:p>
    <w:p>
      <w:pPr>
        <w:pStyle w:val="NormalIndent"/>
        <w:pageBreakBefore w:val="0"/>
        <w:kinsoku/>
        <w:wordWrap/>
        <w:topLinePunct w:val="0"/>
        <w:bidi w:val="0"/>
        <w:spacing w:line="480" w:lineRule="exact"/>
        <w:ind w:firstLine="640" w:firstLineChars="200"/>
        <w:rPr>
          <w:rFonts w:ascii="仿宋_GB2312" w:eastAsia="仿宋_GB2312" w:hAnsi="仿宋_GB2312" w:cs="仿宋_GB2312" w:hint="eastAsia"/>
          <w:color w:val="000000" w:themeColor="text1"/>
          <w:sz w:val="32"/>
          <w:szCs w:val="32"/>
          <w:highlight w:val="none"/>
          <w:lang w:val="en-US" w:eastAsia="zh-CN"/>
          <w14:textFill>
            <w14:solidFill>
              <w14:schemeClr w14:val="tx1"/>
            </w14:solidFill>
          </w14:textFill>
        </w:rPr>
      </w:pPr>
      <w:r>
        <w:rPr>
          <w:rFonts w:ascii="仿宋_GB2312" w:eastAsia="仿宋_GB2312" w:hAnsi="仿宋_GB2312" w:cs="仿宋_GB2312" w:hint="eastAsia"/>
          <w:color w:val="000000" w:themeColor="text1"/>
          <w:sz w:val="32"/>
          <w:szCs w:val="32"/>
          <w:highlight w:val="none"/>
          <w:lang w:val="en-US" w:eastAsia="zh-CN"/>
          <w14:textFill>
            <w14:solidFill>
              <w14:schemeClr w14:val="tx1"/>
            </w14:solidFill>
          </w14:textFill>
        </w:rPr>
        <w:t>智慧园区整体解决方案关注政府管理部门、园区管理方、园区企业、园区内从业人员等四类不同需求，从“有利于政府服务和产业发展、有利于园区管理者的高效管理，有利于园区企业的发展，有利于园区从业者的和谐共处和共同成长”的目标入手，依托拥有自主知识产权的产品及解决方案，充分利用物联网、大数据、移动互联网等新一代信息技术，打造智慧园区整体解决方案，为智慧园区建设提供包括规划、设计、建设、运营等在内的一站式解决方案及产品服务。</w:t>
      </w:r>
    </w:p>
    <w:p>
      <w:pPr>
        <w:pStyle w:val="NormalIndent"/>
        <w:pageBreakBefore w:val="0"/>
        <w:kinsoku/>
        <w:wordWrap/>
        <w:topLinePunct w:val="0"/>
        <w:bidi w:val="0"/>
        <w:spacing w:line="480" w:lineRule="exact"/>
        <w:ind w:firstLine="640" w:firstLineChars="200"/>
        <w:rPr>
          <w:rFonts w:ascii="仿宋_GB2312" w:eastAsia="仿宋_GB2312" w:hAnsi="仿宋_GB2312" w:cs="仿宋_GB2312" w:hint="eastAsia"/>
          <w:i w:val="0"/>
          <w:iCs w:val="0"/>
          <w:sz w:val="32"/>
          <w:szCs w:val="32"/>
          <w:lang w:val="en-US" w:eastAsia="zh-CN"/>
        </w:rPr>
        <w:sectPr>
          <w:headerReference w:type="default" r:id="rId15"/>
          <w:footerReference w:type="default" r:id="rId16"/>
          <w:type w:val="nextPage"/>
          <w:pgSz w:w="11906" w:h="16838"/>
          <w:pgMar w:top="1440" w:right="1800" w:bottom="1440" w:left="1800" w:header="851" w:footer="992" w:gutter="0"/>
          <w:pgNumType w:fmt="decimal" w:start="6"/>
          <w:cols w:num="1" w:space="425"/>
          <w:titlePg w:val="0"/>
          <w:docGrid w:type="lines" w:linePitch="312" w:charSpace="0"/>
        </w:sectPr>
      </w:pPr>
      <w:r>
        <w:rPr>
          <w:rFonts w:ascii="仿宋_GB2312" w:eastAsia="仿宋_GB2312" w:hAnsi="仿宋_GB2312" w:cs="仿宋_GB2312" w:hint="eastAsia"/>
          <w:color w:val="000000" w:themeColor="text1"/>
          <w:sz w:val="32"/>
          <w:szCs w:val="32"/>
          <w:highlight w:val="none"/>
          <w:lang w:val="en-US" w:eastAsia="zh-CN"/>
          <w14:textFill>
            <w14:solidFill>
              <w14:schemeClr w14:val="tx1"/>
            </w14:solidFill>
          </w14:textFill>
        </w:rPr>
        <w:t>智慧园区整体解决方案构建创新智慧园区为目标，通过新建或改造园区IT基础设施，打造高效协同的运营管理平台和完善便捷的公共服务平台，整合和利用园区的信息资源，构成具有“多维感知、智能管控、敏捷服务、协同优化”特色的智慧园区整体解决方案。通过方案的实施，将大幅提升园区管理者的高效管理和服务能力，促进入园企业的成长，促进园区从业者的和谐共处和共同成长。</w:t>
      </w:r>
    </w:p>
    <w:p>
      <w:pPr>
        <w:pStyle w:val="Heading2"/>
        <w:pageBreakBefore w:val="0"/>
        <w:numPr>
          <w:ilvl w:val="1"/>
          <w:numId w:val="8"/>
        </w:numPr>
        <w:kinsoku/>
        <w:wordWrap/>
        <w:topLinePunct w:val="0"/>
        <w:bidi w:val="0"/>
        <w:spacing w:line="480" w:lineRule="exact"/>
        <w:rPr>
          <w:rFonts w:ascii="仿宋_GB2312" w:eastAsia="仿宋_GB2312" w:hAnsi="仿宋_GB2312" w:cs="仿宋_GB2312" w:hint="eastAsia"/>
          <w:i w:val="0"/>
          <w:iCs w:val="0"/>
        </w:rPr>
      </w:pPr>
      <w:bookmarkStart w:id="81" w:name="_Toc2640"/>
      <w:bookmarkStart w:id="82" w:name="_Toc20636"/>
      <w:r>
        <w:rPr>
          <w:rFonts w:ascii="仿宋_GB2312" w:eastAsia="仿宋_GB2312" w:hAnsi="仿宋_GB2312" w:cs="仿宋_GB2312" w:hint="eastAsia"/>
          <w:i w:val="0"/>
          <w:iCs w:val="0"/>
          <w:sz w:val="32"/>
          <w:szCs w:val="32"/>
        </w:rPr>
        <w:t>系统主要用户</w:t>
      </w:r>
      <w:bookmarkEnd w:id="81"/>
      <w:bookmarkEnd w:id="82"/>
    </w:p>
    <w:p>
      <w:pPr>
        <w:keepNext w:val="0"/>
        <w:keepLines w:val="0"/>
        <w:pageBreakBefore w:val="0"/>
        <w:widowControl w:val="0"/>
        <w:kinsoku/>
        <w:wordWrap/>
        <w:overflowPunct/>
        <w:topLinePunct w:val="0"/>
        <w:autoSpaceDE/>
        <w:autoSpaceDN/>
        <w:bidi w:val="0"/>
        <w:adjustRightInd/>
        <w:snapToGrid/>
        <w:spacing w:line="480" w:lineRule="exact"/>
        <w:ind w:firstLine="1280" w:firstLineChars="40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园区</w:t>
      </w:r>
      <w:r>
        <w:rPr>
          <w:rFonts w:ascii="仿宋_GB2312" w:eastAsia="仿宋_GB2312" w:hAnsi="仿宋_GB2312" w:cs="仿宋_GB2312" w:hint="eastAsia"/>
          <w:i w:val="0"/>
          <w:iCs w:val="0"/>
          <w:sz w:val="32"/>
          <w:szCs w:val="32"/>
        </w:rPr>
        <w:t>工作人员，</w:t>
      </w:r>
      <w:r>
        <w:rPr>
          <w:rFonts w:ascii="仿宋_GB2312" w:eastAsia="仿宋_GB2312" w:hAnsi="仿宋_GB2312" w:cs="仿宋_GB2312" w:hint="eastAsia"/>
          <w:i w:val="0"/>
          <w:iCs w:val="0"/>
          <w:sz w:val="32"/>
          <w:szCs w:val="32"/>
          <w:lang w:val="en-US" w:eastAsia="zh-CN"/>
        </w:rPr>
        <w:t>物业</w:t>
      </w:r>
      <w:r>
        <w:rPr>
          <w:rFonts w:ascii="仿宋_GB2312" w:eastAsia="仿宋_GB2312" w:hAnsi="仿宋_GB2312" w:cs="仿宋_GB2312" w:hint="eastAsia"/>
          <w:i w:val="0"/>
          <w:iCs w:val="0"/>
          <w:sz w:val="32"/>
          <w:szCs w:val="32"/>
        </w:rPr>
        <w:t>工作人员</w:t>
      </w:r>
      <w:r>
        <w:rPr>
          <w:rFonts w:ascii="仿宋_GB2312" w:eastAsia="仿宋_GB2312" w:hAnsi="仿宋_GB2312" w:cs="仿宋_GB2312" w:hint="eastAsia"/>
          <w:i w:val="0"/>
          <w:iCs w:val="0"/>
          <w:sz w:val="32"/>
          <w:szCs w:val="32"/>
          <w:lang w:eastAsia="zh-CN"/>
        </w:rPr>
        <w:t>，</w:t>
      </w:r>
      <w:r>
        <w:rPr>
          <w:rFonts w:ascii="仿宋_GB2312" w:eastAsia="仿宋_GB2312" w:hAnsi="仿宋_GB2312" w:cs="仿宋_GB2312" w:hint="eastAsia"/>
          <w:i w:val="0"/>
          <w:iCs w:val="0"/>
          <w:sz w:val="32"/>
          <w:szCs w:val="32"/>
          <w:lang w:val="en-US" w:eastAsia="zh-CN"/>
        </w:rPr>
        <w:t>园区管委会人</w:t>
      </w:r>
      <w:r>
        <w:rPr>
          <w:rFonts w:ascii="仿宋_GB2312" w:eastAsia="仿宋_GB2312" w:hAnsi="仿宋_GB2312" w:cs="仿宋_GB2312" w:hint="eastAsia"/>
          <w:i w:val="0"/>
          <w:iCs w:val="0"/>
          <w:sz w:val="32"/>
          <w:szCs w:val="32"/>
        </w:rPr>
        <w:t>员</w:t>
      </w:r>
      <w:r>
        <w:rPr>
          <w:rFonts w:ascii="仿宋_GB2312" w:eastAsia="仿宋_GB2312" w:hAnsi="仿宋_GB2312" w:cs="仿宋_GB2312" w:hint="eastAsia"/>
          <w:i w:val="0"/>
          <w:iCs w:val="0"/>
          <w:sz w:val="32"/>
          <w:szCs w:val="32"/>
          <w:lang w:eastAsia="zh-CN"/>
        </w:rPr>
        <w:t>、</w:t>
      </w:r>
      <w:r>
        <w:rPr>
          <w:rFonts w:ascii="仿宋_GB2312" w:eastAsia="仿宋_GB2312" w:hAnsi="仿宋_GB2312" w:cs="仿宋_GB2312" w:hint="eastAsia"/>
          <w:i w:val="0"/>
          <w:iCs w:val="0"/>
          <w:sz w:val="32"/>
          <w:szCs w:val="32"/>
          <w:lang w:val="en-US" w:eastAsia="zh-CN"/>
        </w:rPr>
        <w:t>园区企业人员等</w:t>
      </w:r>
      <w:r>
        <w:rPr>
          <w:rFonts w:ascii="仿宋_GB2312" w:eastAsia="仿宋_GB2312" w:hAnsi="仿宋_GB2312" w:cs="仿宋_GB2312" w:hint="eastAsia"/>
          <w:i w:val="0"/>
          <w:iCs w:val="0"/>
          <w:sz w:val="32"/>
          <w:szCs w:val="32"/>
          <w:lang w:eastAsia="zh-CN"/>
        </w:rPr>
        <w:t>。</w:t>
      </w:r>
    </w:p>
    <w:p>
      <w:pPr>
        <w:pStyle w:val="Heading2"/>
        <w:keepNext/>
        <w:keepLines/>
        <w:pageBreakBefore w:val="0"/>
        <w:widowControl w:val="0"/>
        <w:numPr>
          <w:ilvl w:val="1"/>
          <w:numId w:val="8"/>
        </w:numPr>
        <w:kinsoku/>
        <w:wordWrap/>
        <w:overflowPunct/>
        <w:topLinePunct w:val="0"/>
        <w:autoSpaceDE/>
        <w:autoSpaceDN/>
        <w:bidi w:val="0"/>
        <w:adjustRightInd/>
        <w:snapToGrid/>
        <w:spacing w:after="0" w:line="480" w:lineRule="exact"/>
        <w:ind w:left="992" w:hanging="567"/>
        <w:textAlignment w:val="auto"/>
        <w:rPr>
          <w:rFonts w:ascii="仿宋_GB2312" w:eastAsia="仿宋_GB2312" w:hAnsi="仿宋_GB2312" w:cs="仿宋_GB2312" w:hint="eastAsia"/>
          <w:i w:val="0"/>
          <w:iCs w:val="0"/>
        </w:rPr>
      </w:pPr>
      <w:bookmarkStart w:id="83" w:name="_Toc31708"/>
      <w:bookmarkStart w:id="84" w:name="_Toc7949"/>
      <w:r>
        <w:rPr>
          <w:rFonts w:ascii="仿宋_GB2312" w:eastAsia="仿宋_GB2312" w:hAnsi="仿宋_GB2312" w:cs="仿宋_GB2312" w:hint="eastAsia"/>
          <w:i w:val="0"/>
          <w:iCs w:val="0"/>
          <w:sz w:val="32"/>
          <w:szCs w:val="32"/>
        </w:rPr>
        <w:t>主体建设思路</w:t>
      </w:r>
      <w:bookmarkEnd w:id="83"/>
      <w:bookmarkEnd w:id="84"/>
      <w:r>
        <w:rPr>
          <w:rFonts w:ascii="仿宋_GB2312" w:eastAsia="仿宋_GB2312" w:hAnsi="仿宋_GB2312" w:cs="仿宋_GB2312" w:hint="eastAsia"/>
          <w:i w:val="0"/>
          <w:iCs w:val="0"/>
          <w:sz w:val="32"/>
          <w:szCs w:val="32"/>
        </w:rPr>
        <w:tab/>
      </w:r>
    </w:p>
    <w:tbl>
      <w:tblPr>
        <w:tblStyle w:val="TableNormal"/>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096"/>
        <w:gridCol w:w="5328"/>
      </w:tblGrid>
      <w:tr>
        <w:tblPrEx>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824"/>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b/>
                <w:bCs/>
                <w:i w:val="0"/>
                <w:iCs w:val="0"/>
                <w:color w:val="000000"/>
                <w:sz w:val="32"/>
                <w:szCs w:val="32"/>
                <w:u w:val="none"/>
              </w:rPr>
            </w:pPr>
            <w:bookmarkStart w:id="85" w:name="_Toc25471"/>
            <w:bookmarkStart w:id="86" w:name="_Toc27257"/>
            <w:r>
              <w:rPr>
                <w:rFonts w:ascii="仿宋_GB2312" w:eastAsia="仿宋_GB2312" w:hAnsi="仿宋_GB2312" w:cs="仿宋_GB2312" w:hint="eastAsia"/>
                <w:b/>
                <w:bCs/>
                <w:i w:val="0"/>
                <w:iCs w:val="0"/>
                <w:color w:val="000000"/>
                <w:kern w:val="0"/>
                <w:sz w:val="32"/>
                <w:szCs w:val="32"/>
                <w:u w:val="none"/>
                <w:lang w:val="en-US" w:eastAsia="zh-CN" w:bidi="ar"/>
              </w:rPr>
              <w:t>项目建设</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b/>
                <w:bCs/>
                <w:i w:val="0"/>
                <w:iCs w:val="0"/>
                <w:color w:val="000000"/>
                <w:sz w:val="32"/>
                <w:szCs w:val="32"/>
                <w:u w:val="none"/>
              </w:rPr>
            </w:pPr>
            <w:r>
              <w:rPr>
                <w:rFonts w:ascii="仿宋_GB2312" w:eastAsia="仿宋_GB2312" w:hAnsi="仿宋_GB2312" w:cs="仿宋_GB2312" w:hint="eastAsia"/>
                <w:b/>
                <w:bCs/>
                <w:i w:val="0"/>
                <w:iCs w:val="0"/>
                <w:color w:val="000000"/>
                <w:kern w:val="0"/>
                <w:sz w:val="32"/>
                <w:szCs w:val="32"/>
                <w:u w:val="none"/>
                <w:lang w:val="en-US" w:eastAsia="zh-CN" w:bidi="ar"/>
              </w:rPr>
              <w:t>建设内容描述</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小程序（游客）</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1、访客预约</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预约/邀约申请（访客姓名、访客电话、所属单位、员工姓名、员工电话、来访事由、来访人数、来访车牌号、人脸照片、访问开始时间、访问结束时间、授权门禁）、我的预约/邀约（显示申请信息；如果是管理员，会有审核按钮）、微信模板消息推送（预约/邀约审核通知、审核结果通知、访客到达通知、访客离开通知）。</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2、个人中心</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企业选择、申请加入、信息填写、注册页、注册。个人中心增加所属公司显示、加入企业、申请加入页、所在园区、所在企业、姓名、上传照片、提交申请、微信推送审核通知、审核通过消息提醒、首页、常用服务、园区简介、头部图片变成视频区域，放原漫游视频、园区企业、访客预约、在线报修、园区漫游、VR游园、VR看企、企业列表、VR企业数字展厅。</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bl>
    <w:p>
      <w:pPr>
        <w:sectPr>
          <w:headerReference w:type="default" r:id="rId17"/>
          <w:footerReference w:type="default" r:id="rId18"/>
          <w:type w:val="nextPage"/>
          <w:pgSz w:w="11906" w:h="16838"/>
          <w:pgMar w:top="1440" w:right="1800" w:bottom="1440" w:left="1800" w:header="851" w:footer="992" w:gutter="0"/>
          <w:pgNumType w:fmt="decimal" w:start="7"/>
          <w:cols w:num="1" w:space="425"/>
          <w:titlePg w:val="0"/>
          <w:docGrid w:type="lines" w:linePitch="312" w:charSpace="0"/>
        </w:sectPr>
      </w:pPr>
    </w:p>
    <w:tbl>
      <w:tblPr>
        <w:tblStyle w:val="TableNormal"/>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096"/>
        <w:gridCol w:w="5328"/>
      </w:tblGrid>
      <w:tr>
        <w:tblPrEx>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小程序（企业员工）</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line="480" w:lineRule="exact"/>
              <w:ind w:firstLine="640" w:firstLineChars="200"/>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首页、智能控制、智能插座、智能灯控、访客邀约、卫生间、厕位状态可视化，在线了解空位情况，减少如厕等待时间、巡更、报修、老板视图、工作台。</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通用场景可视化大屏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line="480" w:lineRule="exact"/>
              <w:ind w:firstLine="640" w:firstLineChars="200"/>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VR招商、包括园区介绍、园区服务、联系电话、场景选择、园区官网、小程序、咨询电话、园区名片、园区规划、项目流程等功能、便捷通行、设备点位、筛选后出现全部，默认展示部分、发生告警：弹屏通知、高点显示位置、有视频的显示视频、自动派单、安防调度、安保资源、门禁点位、重点区域摄像头点位（周界防范、公区防范、重点防范区域）、巡更实况，发生告警、弹屏通知、高点显示位置、有视频的显示视频、自动派单，一键全部打开门禁，智能显示滞留人数、视频中心、实现视频汇聚、全景驾驶舱（管委会版）、设备点位、全景驾驶舱（企业版）、VR数字展厅、场景选择、企业介绍、企业名片、联系电话、音乐背景、解说、位置导航、小程序/公众号等功能。</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特殊场景可视化大屏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line="480" w:lineRule="exact"/>
              <w:ind w:firstLine="640" w:firstLineChars="200"/>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楼宇智控、能耗一张图、资产一张图</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资产概况、资产位置、状态、使用情况、盘点情况、安全生产。</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管理后台</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after="0" w:line="480" w:lineRule="exact"/>
              <w:ind w:firstLine="640" w:firstLineChars="200"/>
              <w:jc w:val="left"/>
              <w:textAlignment w:val="center"/>
              <w:rPr>
                <w:rFonts w:ascii="仿宋_GB2312" w:eastAsia="仿宋_GB2312" w:hAnsi="仿宋_GB2312" w:cs="仿宋_GB2312" w:hint="eastAsia"/>
                <w:i w:val="0"/>
                <w:iCs w:val="0"/>
                <w:color w:val="000000"/>
                <w:sz w:val="32"/>
                <w:szCs w:val="32"/>
                <w:u w:val="none"/>
              </w:rPr>
            </w:pPr>
          </w:p>
        </w:tc>
      </w:tr>
    </w:tbl>
    <w:p>
      <w:pPr>
        <w:sectPr>
          <w:headerReference w:type="default" r:id="rId19"/>
          <w:footerReference w:type="default" r:id="rId20"/>
          <w:type w:val="nextPage"/>
          <w:pgSz w:w="11906" w:h="16838"/>
          <w:pgMar w:top="1440" w:right="1800" w:bottom="1440" w:left="1800" w:header="851" w:footer="992" w:gutter="0"/>
          <w:pgNumType w:fmt="decimal" w:start="8"/>
          <w:cols w:num="1" w:space="425"/>
          <w:titlePg w:val="0"/>
          <w:docGrid w:type="lines" w:linePitch="312" w:charSpace="0"/>
        </w:sectPr>
      </w:pPr>
    </w:p>
    <w:tbl>
      <w:tblPr>
        <w:tblStyle w:val="TableNormal"/>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096"/>
        <w:gridCol w:w="5328"/>
      </w:tblGrid>
      <w:tr>
        <w:tblPrEx>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pageBreakBefore w:val="0"/>
              <w:widowControl/>
              <w:suppressLineNumbers w:val="0"/>
              <w:kinsoku/>
              <w:wordWrap/>
              <w:topLinePunct w:val="0"/>
              <w:bidi w:val="0"/>
              <w:spacing w:before="0" w:line="480" w:lineRule="exact"/>
              <w:ind w:firstLine="640" w:firstLineChars="200"/>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访客管理（预约/邀约信息、审核功能）、门禁设备管理（维护受访的门禁设备）、访客报表管理（生成访客预约和访问情况的报表）、应急管理</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应急预案管理、应急物资管理、应急人员管理、应急人员列表，新增、便捷、删除、一脸通一卡通一码通、刷脸通行、刷脸支付、刷脸签到、空中开户、微信通知（考勤、门禁、消费、充值成功）对接新的微信号、交易记录（消费、充值、考勤记录等、安防管理、视频监控、AI告警、区域入侵、黑名单人员、黑名单车辆、安防AI计划任务、安防管理（安防事件处理流程）、资产管理、资产管理、资产列表、资产筛选、资产创建、批量导入、批量导出、资产查询、编辑、删除、批量删除、资产记录（日志记录）</w:t>
            </w:r>
            <w:r>
              <w:rPr>
                <w:rFonts w:ascii="仿宋_GB2312" w:eastAsia="仿宋_GB2312" w:hAnsi="仿宋_GB2312" w:cs="仿宋_GB2312" w:hint="eastAsia"/>
                <w:i w:val="0"/>
                <w:iCs w:val="0"/>
                <w:color w:val="000000"/>
                <w:kern w:val="0"/>
                <w:sz w:val="32"/>
                <w:szCs w:val="32"/>
                <w:u w:val="none"/>
                <w:lang w:val="en-US" w:eastAsia="zh-CN" w:bidi="ar"/>
              </w:rPr>
              <w:br/>
            </w:r>
            <w:r>
              <w:rPr>
                <w:rFonts w:ascii="仿宋_GB2312" w:eastAsia="仿宋_GB2312" w:hAnsi="仿宋_GB2312" w:cs="仿宋_GB2312" w:hint="eastAsia"/>
                <w:i w:val="0"/>
                <w:iCs w:val="0"/>
                <w:color w:val="000000"/>
                <w:kern w:val="0"/>
                <w:sz w:val="32"/>
                <w:szCs w:val="32"/>
                <w:u w:val="none"/>
                <w:lang w:val="en-US" w:eastAsia="zh-CN" w:bidi="ar"/>
              </w:rPr>
              <w:t>供应商管理、分类目录、供应商列表、供应商、主营设备、联系人、联系方式、职务、操作、新增、查询</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测试</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后台功能测试</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压力测试</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小程序测试</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软硬件连接测试</w:t>
            </w: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bl>
    <w:p>
      <w:pPr>
        <w:sectPr>
          <w:headerReference w:type="default" r:id="rId21"/>
          <w:footerReference w:type="default" r:id="rId22"/>
          <w:type w:val="nextPage"/>
          <w:pgSz w:w="11906" w:h="16838"/>
          <w:pgMar w:top="1440" w:right="1800" w:bottom="1440" w:left="1800" w:header="851" w:footer="992" w:gutter="0"/>
          <w:pgNumType w:fmt="decimal" w:start="9"/>
          <w:cols w:num="1" w:space="425"/>
          <w:titlePg w:val="0"/>
          <w:docGrid w:type="lines" w:linePitch="312" w:charSpace="0"/>
        </w:sectPr>
      </w:pPr>
    </w:p>
    <w:tbl>
      <w:tblPr>
        <w:tblStyle w:val="TableNormal"/>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
      <w:tblGrid>
        <w:gridCol w:w="3096"/>
        <w:gridCol w:w="5328"/>
      </w:tblGrid>
      <w:tr>
        <w:tblPrEx>
          <w:tblW w:w="0" w:type="auto"/>
          <w:tblInd w:w="9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0" w:type="dxa"/>
            <w:left w:w="108" w:type="dxa"/>
            <w:bottom w:w="0" w:type="dxa"/>
            <w:right w:w="108" w:type="dxa"/>
          </w:tblCellMar>
        </w:tblPrEx>
        <w:trPr>
          <w:trHeight w:val="312"/>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312"/>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left"/>
              <w:rPr>
                <w:rFonts w:ascii="仿宋_GB2312" w:eastAsia="仿宋_GB2312" w:hAnsi="仿宋_GB2312" w:cs="仿宋_GB2312" w:hint="eastAsia"/>
                <w:i w:val="0"/>
                <w:iCs w:val="0"/>
                <w:color w:val="000000"/>
                <w:sz w:val="32"/>
                <w:szCs w:val="32"/>
                <w:u w:val="none"/>
              </w:rPr>
            </w:pP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部署</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软硬件连接部署</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后台部署</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中间件部署</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vMerge/>
            <w:tcBorders>
              <w:top w:val="single" w:sz="4" w:space="0" w:color="000000"/>
              <w:left w:val="single" w:sz="4" w:space="0" w:color="000000"/>
              <w:bottom w:val="single" w:sz="4" w:space="0" w:color="000000"/>
              <w:right w:val="single" w:sz="4" w:space="0" w:color="000000"/>
            </w:tcBorders>
            <w:shd w:val="clear" w:color="auto" w:fill="auto"/>
            <w:noWrap/>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sz w:val="32"/>
                <w:szCs w:val="32"/>
                <w:u w:val="none"/>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center"/>
          </w:tcPr>
          <w:p>
            <w:pPr>
              <w:keepNext w:val="0"/>
              <w:keepLines w:val="0"/>
              <w:pageBreakBefore w:val="0"/>
              <w:widowControl/>
              <w:suppressLineNumbers w:val="0"/>
              <w:kinsoku/>
              <w:wordWrap/>
              <w:topLinePunct w:val="0"/>
              <w:bidi w:val="0"/>
              <w:spacing w:line="480" w:lineRule="exact"/>
              <w:jc w:val="left"/>
              <w:textAlignment w:val="center"/>
              <w:rPr>
                <w:rFonts w:ascii="仿宋_GB2312" w:eastAsia="仿宋_GB2312" w:hAnsi="仿宋_GB2312" w:cs="仿宋_GB2312" w:hint="eastAsia"/>
                <w:i w:val="0"/>
                <w:iCs w:val="0"/>
                <w:color w:val="000000"/>
                <w:sz w:val="32"/>
                <w:szCs w:val="32"/>
                <w:u w:val="none"/>
              </w:rPr>
            </w:pPr>
            <w:r>
              <w:rPr>
                <w:rFonts w:ascii="仿宋_GB2312" w:eastAsia="仿宋_GB2312" w:hAnsi="仿宋_GB2312" w:cs="仿宋_GB2312" w:hint="eastAsia"/>
                <w:i w:val="0"/>
                <w:iCs w:val="0"/>
                <w:color w:val="000000"/>
                <w:kern w:val="0"/>
                <w:sz w:val="32"/>
                <w:szCs w:val="32"/>
                <w:u w:val="none"/>
                <w:lang w:val="en-US" w:eastAsia="zh-CN" w:bidi="ar"/>
              </w:rPr>
              <w:t>应用平台部署</w:t>
            </w:r>
          </w:p>
        </w:tc>
      </w:tr>
      <w:tr>
        <w:tblPrEx>
          <w:tblW w:w="0" w:type="auto"/>
          <w:tblInd w:w="98" w:type="dxa"/>
          <w:shd w:val="clear" w:color="auto" w:fill="auto"/>
          <w:tblCellMar>
            <w:top w:w="0" w:type="dxa"/>
            <w:left w:w="108" w:type="dxa"/>
            <w:bottom w:w="0" w:type="dxa"/>
            <w:right w:w="108" w:type="dxa"/>
          </w:tblCellMar>
        </w:tblPrEx>
        <w:trPr>
          <w:trHeight w:val="23"/>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top"/>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u w:val="none"/>
                <w:lang w:bidi="ar"/>
              </w:rPr>
            </w:pPr>
            <w:r>
              <w:rPr>
                <w:rFonts w:ascii="仿宋_GB2312" w:eastAsia="仿宋_GB2312" w:hAnsi="仿宋_GB2312" w:cs="仿宋_GB2312" w:hint="eastAsia"/>
                <w:i w:val="0"/>
                <w:iCs w:val="0"/>
                <w:color w:val="000000"/>
                <w:kern w:val="0"/>
                <w:sz w:val="32"/>
                <w:szCs w:val="32"/>
                <w:u w:val="none"/>
                <w:lang w:val="en-US" w:eastAsia="zh-CN" w:bidi="ar"/>
              </w:rPr>
              <w:t>运维保障</w:t>
            </w: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top"/>
          </w:tcPr>
          <w:p>
            <w:pPr>
              <w:keepNext w:val="0"/>
              <w:keepLines w:val="0"/>
              <w:pageBreakBefore w:val="0"/>
              <w:widowControl/>
              <w:suppressLineNumbers w:val="0"/>
              <w:kinsoku/>
              <w:wordWrap/>
              <w:topLinePunct w:val="0"/>
              <w:bidi w:val="0"/>
              <w:spacing w:line="480" w:lineRule="exact"/>
              <w:jc w:val="both"/>
              <w:textAlignment w:val="center"/>
              <w:rPr>
                <w:rFonts w:ascii="仿宋_GB2312" w:eastAsia="仿宋_GB2312" w:hAnsi="仿宋_GB2312" w:cs="仿宋_GB2312" w:hint="eastAsia"/>
                <w:i w:val="0"/>
                <w:iCs w:val="0"/>
                <w:color w:val="000000"/>
                <w:kern w:val="0"/>
                <w:sz w:val="32"/>
                <w:szCs w:val="32"/>
                <w:u w:val="none"/>
                <w:lang w:bidi="ar"/>
              </w:rPr>
            </w:pPr>
            <w:r>
              <w:rPr>
                <w:rFonts w:ascii="仿宋_GB2312" w:eastAsia="仿宋_GB2312" w:hAnsi="仿宋_GB2312" w:cs="仿宋_GB2312" w:hint="eastAsia"/>
                <w:i w:val="0"/>
                <w:iCs w:val="0"/>
                <w:color w:val="000000"/>
                <w:kern w:val="0"/>
                <w:sz w:val="32"/>
                <w:szCs w:val="32"/>
                <w:u w:val="none"/>
                <w:lang w:val="en-US" w:eastAsia="zh-CN" w:bidi="ar"/>
              </w:rPr>
              <w:t>日常安全加固</w:t>
            </w:r>
            <w:r>
              <w:rPr>
                <w:rFonts w:ascii="仿宋_GB2312" w:eastAsia="仿宋_GB2312" w:hAnsi="仿宋_GB2312" w:cs="仿宋_GB2312" w:hint="eastAsia"/>
                <w:i w:val="0"/>
                <w:iCs w:val="0"/>
                <w:color w:val="000000"/>
                <w:kern w:val="0"/>
                <w:sz w:val="32"/>
                <w:szCs w:val="32"/>
                <w:u w:val="none"/>
                <w:lang w:val="en-US" w:eastAsia="zh-Hans" w:bidi="ar"/>
              </w:rPr>
              <w:t>与系统运维</w:t>
            </w:r>
          </w:p>
        </w:tc>
      </w:tr>
    </w:tbl>
    <w:p>
      <w:pPr>
        <w:pStyle w:val="Heading2"/>
        <w:pageBreakBefore w:val="0"/>
        <w:numPr>
          <w:ilvl w:val="1"/>
          <w:numId w:val="8"/>
        </w:numPr>
        <w:kinsoku/>
        <w:wordWrap/>
        <w:topLinePunct w:val="0"/>
        <w:bidi w:val="0"/>
        <w:spacing w:line="480" w:lineRule="exact"/>
        <w:rPr>
          <w:rFonts w:ascii="仿宋_GB2312" w:eastAsia="仿宋_GB2312" w:hAnsi="仿宋_GB2312" w:cs="仿宋_GB2312" w:hint="eastAsia"/>
          <w:i w:val="0"/>
          <w:iCs w:val="0"/>
        </w:rPr>
      </w:pPr>
      <w:r>
        <w:rPr>
          <w:rFonts w:ascii="仿宋_GB2312" w:eastAsia="仿宋_GB2312" w:hAnsi="仿宋_GB2312" w:cs="仿宋_GB2312" w:hint="eastAsia"/>
          <w:i w:val="0"/>
          <w:iCs w:val="0"/>
          <w:sz w:val="32"/>
          <w:szCs w:val="32"/>
        </w:rPr>
        <w:t>项目实施流程</w:t>
      </w:r>
      <w:bookmarkEnd w:id="85"/>
      <w:bookmarkEnd w:id="86"/>
    </w:p>
    <w:p>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项目实施流程是指将一个项目从开始到完成的整个过程。项目实施流程包括以下</w:t>
      </w:r>
      <w:r>
        <w:rPr>
          <w:rFonts w:ascii="仿宋_GB2312" w:eastAsia="仿宋_GB2312" w:hAnsi="仿宋_GB2312" w:cs="仿宋_GB2312" w:hint="eastAsia"/>
          <w:i w:val="0"/>
          <w:iCs w:val="0"/>
          <w:sz w:val="32"/>
          <w:szCs w:val="32"/>
          <w:lang w:val="en-US" w:eastAsia="zh-CN"/>
        </w:rPr>
        <w:t>6个</w:t>
      </w:r>
      <w:r>
        <w:rPr>
          <w:rFonts w:ascii="仿宋_GB2312" w:eastAsia="仿宋_GB2312" w:hAnsi="仿宋_GB2312" w:cs="仿宋_GB2312" w:hint="eastAsia"/>
          <w:i w:val="0"/>
          <w:iCs w:val="0"/>
          <w:sz w:val="32"/>
          <w:szCs w:val="32"/>
        </w:rPr>
        <w:t>主要阶段：</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确定项目目标和范围：明确项目的目标和范围，制定项目计划和时间表。</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需求分析和规划阶段：在这个阶段，主要是对项目所需的功能、性能和其他需求进行详细分析和规划。此时需要明确采用技术、工具和平台等，并制定相应的计划。</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设计和开发阶段：在这个阶段，根据需求分析和规划结果，进行</w:t>
      </w:r>
      <w:r>
        <w:rPr>
          <w:rFonts w:ascii="仿宋_GB2312" w:eastAsia="仿宋_GB2312" w:hAnsi="仿宋_GB2312" w:cs="仿宋_GB2312" w:hint="eastAsia"/>
          <w:i w:val="0"/>
          <w:iCs w:val="0"/>
          <w:sz w:val="32"/>
          <w:szCs w:val="32"/>
          <w:lang w:eastAsia="zh-CN"/>
        </w:rPr>
        <w:t>系统</w:t>
      </w:r>
      <w:r>
        <w:rPr>
          <w:rFonts w:ascii="仿宋_GB2312" w:eastAsia="仿宋_GB2312" w:hAnsi="仿宋_GB2312" w:cs="仿宋_GB2312" w:hint="eastAsia"/>
          <w:i w:val="0"/>
          <w:iCs w:val="0"/>
          <w:sz w:val="32"/>
          <w:szCs w:val="32"/>
        </w:rPr>
        <w:t>的设计和开发。这个阶段需要完成软件编写、测试以及与硬件打通等工作。</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集成和测试阶段：在这个阶段，将各个子系统集成起来并进行整体测试，以保证各个子系统的功能正常运行。同时也需要测试网络带宽、数据交换等方面。</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安装和部署阶段：在这个阶段，需要将集成测试通过的</w:t>
      </w:r>
      <w:r>
        <w:rPr>
          <w:rFonts w:ascii="仿宋_GB2312" w:eastAsia="仿宋_GB2312" w:hAnsi="仿宋_GB2312" w:cs="仿宋_GB2312" w:hint="eastAsia"/>
          <w:i w:val="0"/>
          <w:iCs w:val="0"/>
          <w:sz w:val="32"/>
          <w:szCs w:val="32"/>
          <w:lang w:eastAsia="zh-CN"/>
        </w:rPr>
        <w:t>系统</w:t>
      </w:r>
      <w:r>
        <w:rPr>
          <w:rFonts w:ascii="仿宋_GB2312" w:eastAsia="仿宋_GB2312" w:hAnsi="仿宋_GB2312" w:cs="仿宋_GB2312" w:hint="eastAsia"/>
          <w:i w:val="0"/>
          <w:iCs w:val="0"/>
          <w:sz w:val="32"/>
          <w:szCs w:val="32"/>
        </w:rPr>
        <w:t>安装到目标网络环境中。同时需要进行监测和调优等操作，确保系统的稳定性。</w:t>
      </w:r>
    </w:p>
    <w:p>
      <w:pPr>
        <w:keepNext w:val="0"/>
        <w:keepLines w:val="0"/>
        <w:pageBreakBefore w:val="0"/>
        <w:widowControl w:val="0"/>
        <w:numPr>
          <w:ilvl w:val="0"/>
          <w:numId w:val="9"/>
        </w:numPr>
        <w:kinsoku/>
        <w:wordWrap/>
        <w:overflowPunct/>
        <w:topLinePunct w:val="0"/>
        <w:autoSpaceDE/>
        <w:autoSpaceDN/>
        <w:bidi w:val="0"/>
        <w:adjustRightInd/>
        <w:snapToGrid/>
        <w:spacing w:line="480" w:lineRule="exact"/>
        <w:ind w:left="845" w:hanging="425" w:leftChars="0" w:firstLineChars="0"/>
        <w:textAlignment w:val="auto"/>
        <w:rPr>
          <w:rFonts w:ascii="仿宋_GB2312" w:eastAsia="仿宋_GB2312" w:hAnsi="仿宋_GB2312" w:cs="仿宋_GB2312" w:hint="eastAsia"/>
          <w:i w:val="0"/>
          <w:iCs w:val="0"/>
          <w:sz w:val="32"/>
          <w:szCs w:val="32"/>
        </w:rPr>
        <w:sectPr>
          <w:headerReference w:type="default" r:id="rId23"/>
          <w:footerReference w:type="default" r:id="rId24"/>
          <w:type w:val="nextPage"/>
          <w:pgSz w:w="11906" w:h="16838"/>
          <w:pgMar w:top="1440" w:right="1800" w:bottom="1440" w:left="1800" w:header="851" w:footer="992" w:gutter="0"/>
          <w:pgNumType w:fmt="decimal" w:start="10"/>
          <w:cols w:num="1" w:space="425"/>
          <w:titlePg w:val="0"/>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845" w:hanging="425" w:firstLineChars="0"/>
        <w:textAlignment w:val="auto"/>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运行和维护阶段：在系统正式投入使用后，需要对系统进行日常运行和维护，对故障和异常情况做出及时的反应和处理，并对系统进行升级和扩展等，以适应未来的需求变化。</w:t>
      </w:r>
    </w:p>
    <w:p>
      <w:pPr>
        <w:pStyle w:val="Heading1"/>
        <w:pageBreakBefore w:val="0"/>
        <w:kinsoku/>
        <w:wordWrap/>
        <w:topLinePunct w:val="0"/>
        <w:bidi w:val="0"/>
        <w:spacing w:line="480" w:lineRule="exact"/>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 xml:space="preserve"> </w:t>
      </w:r>
      <w:bookmarkStart w:id="87" w:name="_Toc16795"/>
      <w:bookmarkStart w:id="88" w:name="_Toc10346"/>
      <w:r>
        <w:rPr>
          <w:rFonts w:ascii="仿宋_GB2312" w:eastAsia="仿宋_GB2312" w:hAnsi="仿宋_GB2312" w:cs="仿宋_GB2312" w:hint="eastAsia"/>
          <w:i w:val="0"/>
          <w:iCs w:val="0"/>
          <w:sz w:val="32"/>
          <w:szCs w:val="32"/>
        </w:rPr>
        <w:t>实施步骤</w:t>
      </w:r>
      <w:bookmarkEnd w:id="87"/>
      <w:bookmarkEnd w:id="88"/>
    </w:p>
    <w:tbl>
      <w:tblPr>
        <w:tblStyle w:val="TableNormal"/>
        <w:tblW w:w="46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
      <w:tblGrid>
        <w:gridCol w:w="2787"/>
        <w:gridCol w:w="861"/>
        <w:gridCol w:w="4317"/>
      </w:tblGrid>
      <w:tr>
        <w:tblPrEx>
          <w:tblW w:w="46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0" w:type="dxa"/>
            <w:left w:w="108" w:type="dxa"/>
            <w:bottom w:w="0" w:type="dxa"/>
            <w:right w:w="108" w:type="dxa"/>
          </w:tblCellMar>
        </w:tblPrEx>
        <w:trPr>
          <w:trHeight w:val="330"/>
          <w:jc w:val="center"/>
        </w:trPr>
        <w:tc>
          <w:tcPr>
            <w:tcW w:w="174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b/>
                <w:bCs/>
                <w:i w:val="0"/>
                <w:iCs w:val="0"/>
                <w:color w:val="000000"/>
                <w:kern w:val="0"/>
                <w:sz w:val="32"/>
                <w:szCs w:val="32"/>
              </w:rPr>
            </w:pPr>
            <w:r>
              <w:rPr>
                <w:rFonts w:ascii="仿宋_GB2312" w:eastAsia="仿宋_GB2312" w:hAnsi="仿宋_GB2312" w:cs="仿宋_GB2312" w:hint="eastAsia"/>
                <w:b/>
                <w:bCs/>
                <w:i w:val="0"/>
                <w:iCs w:val="0"/>
                <w:color w:val="000000"/>
                <w:kern w:val="0"/>
                <w:sz w:val="32"/>
                <w:szCs w:val="32"/>
                <w:lang w:val="en-US" w:eastAsia="zh-CN" w:bidi="ar-SA"/>
              </w:rPr>
              <w:t>工作项</w:t>
            </w:r>
          </w:p>
        </w:tc>
        <w:tc>
          <w:tcPr>
            <w:tcW w:w="540"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b/>
                <w:bCs/>
                <w:i w:val="0"/>
                <w:iCs w:val="0"/>
                <w:color w:val="000000"/>
                <w:kern w:val="0"/>
                <w:sz w:val="32"/>
                <w:szCs w:val="32"/>
              </w:rPr>
            </w:pPr>
            <w:r>
              <w:rPr>
                <w:rFonts w:ascii="仿宋_GB2312" w:eastAsia="仿宋_GB2312" w:hAnsi="仿宋_GB2312" w:cs="仿宋_GB2312" w:hint="eastAsia"/>
                <w:b/>
                <w:bCs/>
                <w:i w:val="0"/>
                <w:iCs w:val="0"/>
                <w:color w:val="000000"/>
                <w:kern w:val="0"/>
                <w:sz w:val="32"/>
                <w:szCs w:val="32"/>
                <w:lang w:val="en-US" w:eastAsia="zh-CN" w:bidi="ar-SA"/>
              </w:rPr>
              <w:t>类型</w:t>
            </w:r>
          </w:p>
        </w:tc>
        <w:tc>
          <w:tcPr>
            <w:tcW w:w="270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b/>
                <w:bCs/>
                <w:i w:val="0"/>
                <w:iCs w:val="0"/>
                <w:color w:val="000000"/>
                <w:kern w:val="0"/>
                <w:sz w:val="32"/>
                <w:szCs w:val="32"/>
              </w:rPr>
            </w:pPr>
            <w:r>
              <w:rPr>
                <w:rFonts w:ascii="仿宋_GB2312" w:eastAsia="仿宋_GB2312" w:hAnsi="仿宋_GB2312" w:cs="仿宋_GB2312" w:hint="eastAsia"/>
                <w:b/>
                <w:bCs/>
                <w:i w:val="0"/>
                <w:iCs w:val="0"/>
                <w:color w:val="000000"/>
                <w:kern w:val="0"/>
                <w:sz w:val="32"/>
                <w:szCs w:val="32"/>
                <w:lang w:val="en-US" w:eastAsia="zh-CN" w:bidi="ar-SA"/>
              </w:rPr>
              <w:t>功能</w:t>
            </w:r>
          </w:p>
        </w:tc>
      </w:tr>
      <w:tr>
        <w:tblPrEx>
          <w:tblW w:w="4673" w:type="pct"/>
          <w:jc w:val="center"/>
          <w:shd w:val="clear" w:color="auto" w:fill="auto"/>
          <w:tblCellMar>
            <w:top w:w="0" w:type="dxa"/>
            <w:left w:w="108" w:type="dxa"/>
            <w:bottom w:w="0" w:type="dxa"/>
            <w:right w:w="108" w:type="dxa"/>
          </w:tblCellMar>
        </w:tblPrEx>
        <w:trPr>
          <w:trHeight w:val="330"/>
          <w:jc w:val="center"/>
        </w:trPr>
        <w:tc>
          <w:tcPr>
            <w:tcW w:w="1749" w:type="pct"/>
            <w:vMerge w:val="restar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调研</w:t>
            </w:r>
          </w:p>
        </w:tc>
        <w:tc>
          <w:tcPr>
            <w:tcW w:w="540" w:type="pct"/>
            <w:vMerge w:val="restar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需求调研</w:t>
            </w:r>
          </w:p>
        </w:tc>
        <w:tc>
          <w:tcPr>
            <w:tcW w:w="270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需求分析</w:t>
            </w:r>
          </w:p>
        </w:tc>
      </w:tr>
      <w:tr>
        <w:tblPrEx>
          <w:tblW w:w="4673" w:type="pct"/>
          <w:jc w:val="center"/>
          <w:shd w:val="clear" w:color="auto" w:fill="auto"/>
          <w:tblCellMar>
            <w:top w:w="0" w:type="dxa"/>
            <w:left w:w="108" w:type="dxa"/>
            <w:bottom w:w="0" w:type="dxa"/>
            <w:right w:w="108" w:type="dxa"/>
          </w:tblCellMar>
        </w:tblPrEx>
        <w:trPr>
          <w:trHeight w:val="330"/>
          <w:jc w:val="center"/>
        </w:trPr>
        <w:tc>
          <w:tcPr>
            <w:tcW w:w="1749" w:type="pct"/>
            <w:vMerge/>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p>
        </w:tc>
        <w:tc>
          <w:tcPr>
            <w:tcW w:w="540" w:type="pct"/>
            <w:vMerge/>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设计</w:t>
            </w:r>
          </w:p>
        </w:tc>
      </w:tr>
      <w:tr>
        <w:tblPrEx>
          <w:tblW w:w="4673" w:type="pct"/>
          <w:jc w:val="center"/>
          <w:shd w:val="clear" w:color="auto" w:fill="auto"/>
          <w:tblCellMar>
            <w:top w:w="0" w:type="dxa"/>
            <w:left w:w="108" w:type="dxa"/>
            <w:bottom w:w="0" w:type="dxa"/>
            <w:right w:w="108" w:type="dxa"/>
          </w:tblCellMar>
        </w:tblPrEx>
        <w:trPr>
          <w:trHeight w:val="330"/>
          <w:jc w:val="center"/>
        </w:trPr>
        <w:tc>
          <w:tcPr>
            <w:tcW w:w="1749" w:type="pct"/>
            <w:vMerge w:val="restart"/>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研发</w:t>
            </w:r>
          </w:p>
        </w:tc>
        <w:tc>
          <w:tcPr>
            <w:tcW w:w="540" w:type="pct"/>
            <w:vMerge w:val="restart"/>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设计研发</w:t>
            </w: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小程序</w:t>
            </w:r>
          </w:p>
        </w:tc>
      </w:tr>
      <w:tr>
        <w:tblPrEx>
          <w:tblW w:w="4673" w:type="pct"/>
          <w:jc w:val="center"/>
          <w:shd w:val="clear" w:color="auto" w:fill="auto"/>
          <w:tblCellMar>
            <w:top w:w="0" w:type="dxa"/>
            <w:left w:w="108" w:type="dxa"/>
            <w:bottom w:w="0" w:type="dxa"/>
            <w:right w:w="108" w:type="dxa"/>
          </w:tblCellMar>
        </w:tblPrEx>
        <w:trPr>
          <w:trHeight w:val="330"/>
          <w:jc w:val="center"/>
        </w:trPr>
        <w:tc>
          <w:tcPr>
            <w:tcW w:w="1749" w:type="pct"/>
            <w:vMerge/>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p>
        </w:tc>
        <w:tc>
          <w:tcPr>
            <w:tcW w:w="540" w:type="pct"/>
            <w:vMerge/>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通用场景可视化大屏</w:t>
            </w:r>
          </w:p>
        </w:tc>
      </w:tr>
      <w:tr>
        <w:tblPrEx>
          <w:tblW w:w="4673" w:type="pct"/>
          <w:jc w:val="center"/>
          <w:shd w:val="clear" w:color="auto" w:fill="auto"/>
          <w:tblCellMar>
            <w:top w:w="0" w:type="dxa"/>
            <w:left w:w="108" w:type="dxa"/>
            <w:bottom w:w="0" w:type="dxa"/>
            <w:right w:w="108" w:type="dxa"/>
          </w:tblCellMar>
        </w:tblPrEx>
        <w:trPr>
          <w:trHeight w:val="90"/>
          <w:jc w:val="center"/>
        </w:trPr>
        <w:tc>
          <w:tcPr>
            <w:tcW w:w="1749" w:type="pct"/>
            <w:vMerge/>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p>
        </w:tc>
        <w:tc>
          <w:tcPr>
            <w:tcW w:w="540" w:type="pct"/>
            <w:vMerge/>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特殊场景可视化大屏</w:t>
            </w:r>
          </w:p>
        </w:tc>
      </w:tr>
      <w:tr>
        <w:tblPrEx>
          <w:tblW w:w="4673" w:type="pct"/>
          <w:jc w:val="center"/>
          <w:shd w:val="clear" w:color="auto" w:fill="auto"/>
          <w:tblCellMar>
            <w:top w:w="0" w:type="dxa"/>
            <w:left w:w="108" w:type="dxa"/>
            <w:bottom w:w="0" w:type="dxa"/>
            <w:right w:w="108" w:type="dxa"/>
          </w:tblCellMar>
        </w:tblPrEx>
        <w:trPr>
          <w:trHeight w:val="507"/>
          <w:jc w:val="center"/>
        </w:trPr>
        <w:tc>
          <w:tcPr>
            <w:tcW w:w="1749" w:type="pct"/>
            <w:vMerge/>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p>
        </w:tc>
        <w:tc>
          <w:tcPr>
            <w:tcW w:w="540" w:type="pct"/>
            <w:vMerge/>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管理后台</w:t>
            </w:r>
          </w:p>
        </w:tc>
      </w:tr>
      <w:tr>
        <w:tblPrEx>
          <w:tblW w:w="4673" w:type="pct"/>
          <w:jc w:val="center"/>
          <w:shd w:val="clear" w:color="auto" w:fill="auto"/>
          <w:tblCellMar>
            <w:top w:w="0" w:type="dxa"/>
            <w:left w:w="108" w:type="dxa"/>
            <w:bottom w:w="0" w:type="dxa"/>
            <w:right w:w="108" w:type="dxa"/>
          </w:tblCellMar>
        </w:tblPrEx>
        <w:trPr>
          <w:trHeight w:val="495"/>
          <w:jc w:val="center"/>
        </w:trPr>
        <w:tc>
          <w:tcPr>
            <w:tcW w:w="174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p>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测试</w:t>
            </w:r>
          </w:p>
          <w:p>
            <w:pPr>
              <w:pStyle w:val="Char"/>
              <w:pageBreakBefore w:val="0"/>
              <w:kinsoku/>
              <w:wordWrap/>
              <w:topLinePunct w:val="0"/>
              <w:bidi w:val="0"/>
              <w:spacing w:line="480" w:lineRule="exact"/>
              <w:rPr>
                <w:rFonts w:ascii="仿宋_GB2312" w:eastAsia="仿宋_GB2312" w:hAnsi="仿宋_GB2312" w:cs="仿宋_GB2312" w:hint="eastAsia"/>
                <w:i w:val="0"/>
                <w:iCs w:val="0"/>
                <w:color w:val="000000"/>
                <w:kern w:val="0"/>
                <w:sz w:val="32"/>
                <w:szCs w:val="32"/>
                <w:lang w:val="en-US" w:eastAsia="zh-CN" w:bidi="ar-SA"/>
              </w:rPr>
            </w:pPr>
          </w:p>
        </w:tc>
        <w:tc>
          <w:tcPr>
            <w:tcW w:w="540"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系统测试</w:t>
            </w:r>
          </w:p>
        </w:tc>
        <w:tc>
          <w:tcPr>
            <w:tcW w:w="270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功能、压力、安全、体验测试</w:t>
            </w:r>
          </w:p>
        </w:tc>
      </w:tr>
      <w:tr>
        <w:tblPrEx>
          <w:tblW w:w="4673" w:type="pct"/>
          <w:jc w:val="center"/>
          <w:shd w:val="clear" w:color="auto" w:fill="auto"/>
          <w:tblCellMar>
            <w:top w:w="0" w:type="dxa"/>
            <w:left w:w="108" w:type="dxa"/>
            <w:bottom w:w="0" w:type="dxa"/>
            <w:right w:w="108" w:type="dxa"/>
          </w:tblCellMar>
        </w:tblPrEx>
        <w:trPr>
          <w:trHeight w:val="450"/>
          <w:jc w:val="center"/>
        </w:trPr>
        <w:tc>
          <w:tcPr>
            <w:tcW w:w="174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部署</w:t>
            </w:r>
          </w:p>
        </w:tc>
        <w:tc>
          <w:tcPr>
            <w:tcW w:w="540"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应用部署</w:t>
            </w: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应用部署</w:t>
            </w:r>
          </w:p>
        </w:tc>
      </w:tr>
      <w:tr>
        <w:tblPrEx>
          <w:tblW w:w="4673" w:type="pct"/>
          <w:jc w:val="center"/>
          <w:shd w:val="clear" w:color="auto" w:fill="auto"/>
          <w:tblCellMar>
            <w:top w:w="0" w:type="dxa"/>
            <w:left w:w="108" w:type="dxa"/>
            <w:bottom w:w="0" w:type="dxa"/>
            <w:right w:w="108" w:type="dxa"/>
          </w:tblCellMar>
        </w:tblPrEx>
        <w:trPr>
          <w:trHeight w:val="442"/>
          <w:jc w:val="center"/>
        </w:trPr>
        <w:tc>
          <w:tcPr>
            <w:tcW w:w="1749" w:type="pct"/>
            <w:vMerge w:val="restar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 xml:space="preserve">  运维保障</w:t>
            </w:r>
          </w:p>
        </w:tc>
        <w:tc>
          <w:tcPr>
            <w:tcW w:w="540"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安全保障</w:t>
            </w:r>
          </w:p>
        </w:tc>
        <w:tc>
          <w:tcPr>
            <w:tcW w:w="2709" w:type="pct"/>
            <w:shd w:val="clear" w:color="auto" w:fill="auto"/>
            <w:vAlign w:val="center"/>
          </w:tcPr>
          <w:p>
            <w:pPr>
              <w:pageBreakBefore w:val="0"/>
              <w:widowControl/>
              <w:kinsoku/>
              <w:wordWrap/>
              <w:topLinePunct w:val="0"/>
              <w:bidi w:val="0"/>
              <w:spacing w:line="480" w:lineRule="exact"/>
              <w:ind w:firstLine="0" w:firstLineChars="0"/>
              <w:jc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日常安全加固</w:t>
            </w:r>
          </w:p>
        </w:tc>
      </w:tr>
      <w:tr>
        <w:tblPrEx>
          <w:tblW w:w="4673" w:type="pct"/>
          <w:jc w:val="center"/>
          <w:shd w:val="clear" w:color="auto" w:fill="auto"/>
          <w:tblCellMar>
            <w:top w:w="0" w:type="dxa"/>
            <w:left w:w="108" w:type="dxa"/>
            <w:bottom w:w="0" w:type="dxa"/>
            <w:right w:w="108" w:type="dxa"/>
          </w:tblCellMar>
        </w:tblPrEx>
        <w:trPr>
          <w:trHeight w:val="330"/>
          <w:jc w:val="center"/>
        </w:trPr>
        <w:tc>
          <w:tcPr>
            <w:tcW w:w="1749" w:type="pct"/>
            <w:vMerge/>
            <w:shd w:val="clear" w:color="auto" w:fill="auto"/>
            <w:vAlign w:val="center"/>
          </w:tcPr>
          <w:p>
            <w:pPr>
              <w:pageBreakBefore w:val="0"/>
              <w:kinsoku/>
              <w:wordWrap/>
              <w:topLinePunct w:val="0"/>
              <w:bidi w:val="0"/>
              <w:spacing w:line="480" w:lineRule="exact"/>
              <w:jc w:val="center"/>
              <w:rPr>
                <w:rFonts w:ascii="仿宋_GB2312" w:eastAsia="仿宋_GB2312" w:hAnsi="仿宋_GB2312" w:cs="仿宋_GB2312" w:hint="eastAsia"/>
                <w:i w:val="0"/>
                <w:iCs w:val="0"/>
                <w:color w:val="000000"/>
                <w:kern w:val="0"/>
                <w:sz w:val="32"/>
                <w:szCs w:val="32"/>
              </w:rPr>
            </w:pPr>
          </w:p>
        </w:tc>
        <w:tc>
          <w:tcPr>
            <w:tcW w:w="540"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运维保障</w:t>
            </w:r>
          </w:p>
        </w:tc>
        <w:tc>
          <w:tcPr>
            <w:tcW w:w="2709" w:type="pct"/>
            <w:shd w:val="clear" w:color="auto" w:fill="auto"/>
            <w:vAlign w:val="center"/>
          </w:tcPr>
          <w:p>
            <w:pPr>
              <w:keepNext w:val="0"/>
              <w:keepLines w:val="0"/>
              <w:pageBreakBefore w:val="0"/>
              <w:widowControl/>
              <w:suppressLineNumbers w:val="0"/>
              <w:kinsoku/>
              <w:wordWrap/>
              <w:topLinePunct w:val="0"/>
              <w:bidi w:val="0"/>
              <w:spacing w:line="480" w:lineRule="exact"/>
              <w:jc w:val="center"/>
              <w:textAlignment w:val="center"/>
              <w:rPr>
                <w:rFonts w:ascii="仿宋_GB2312" w:eastAsia="仿宋_GB2312" w:hAnsi="仿宋_GB2312" w:cs="仿宋_GB2312" w:hint="eastAsia"/>
                <w:i w:val="0"/>
                <w:iCs w:val="0"/>
                <w:color w:val="000000"/>
                <w:kern w:val="0"/>
                <w:sz w:val="32"/>
                <w:szCs w:val="32"/>
              </w:rPr>
            </w:pPr>
            <w:r>
              <w:rPr>
                <w:rFonts w:ascii="仿宋_GB2312" w:eastAsia="仿宋_GB2312" w:hAnsi="仿宋_GB2312" w:cs="仿宋_GB2312" w:hint="eastAsia"/>
                <w:i w:val="0"/>
                <w:iCs w:val="0"/>
                <w:color w:val="000000"/>
                <w:kern w:val="0"/>
                <w:sz w:val="32"/>
                <w:szCs w:val="32"/>
                <w:lang w:val="en-US" w:eastAsia="zh-CN" w:bidi="ar-SA"/>
              </w:rPr>
              <w:t>日常运维</w:t>
            </w:r>
          </w:p>
        </w:tc>
      </w:tr>
    </w:tbl>
    <w:p>
      <w:pPr>
        <w:pStyle w:val="Heading1"/>
        <w:pageBreakBefore w:val="0"/>
        <w:kinsoku/>
        <w:wordWrap/>
        <w:topLinePunct w:val="0"/>
        <w:bidi w:val="0"/>
        <w:spacing w:line="480" w:lineRule="exact"/>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lang w:val="en-US" w:eastAsia="zh-CN"/>
        </w:rPr>
        <w:t xml:space="preserve"> </w:t>
      </w:r>
      <w:bookmarkStart w:id="89" w:name="_Toc21593"/>
      <w:bookmarkStart w:id="90" w:name="_Toc12168"/>
      <w:r>
        <w:rPr>
          <w:rFonts w:ascii="仿宋_GB2312" w:eastAsia="仿宋_GB2312" w:hAnsi="仿宋_GB2312" w:cs="仿宋_GB2312" w:hint="eastAsia"/>
          <w:i w:val="0"/>
          <w:iCs w:val="0"/>
          <w:sz w:val="32"/>
          <w:szCs w:val="32"/>
        </w:rPr>
        <w:t>实施分工</w:t>
      </w:r>
      <w:bookmarkEnd w:id="89"/>
      <w:bookmarkEnd w:id="90"/>
      <w:bookmarkStart w:id="91" w:name="_Toc513623093"/>
      <w:bookmarkEnd w:id="91"/>
      <w:bookmarkStart w:id="92" w:name="_Toc513541846"/>
      <w:bookmarkEnd w:id="92"/>
      <w:bookmarkStart w:id="93" w:name="_Toc513542209"/>
      <w:bookmarkEnd w:id="93"/>
    </w:p>
    <w:p>
      <w:pPr>
        <w:pStyle w:val="ListParagraph"/>
        <w:keepNext/>
        <w:keepLines/>
        <w:pageBreakBefore w:val="0"/>
        <w:numPr>
          <w:ilvl w:val="0"/>
          <w:numId w:val="8"/>
        </w:numPr>
        <w:kinsoku/>
        <w:wordWrap/>
        <w:topLinePunct w:val="0"/>
        <w:bidi w:val="0"/>
        <w:spacing w:before="260" w:after="260" w:line="480" w:lineRule="exact"/>
        <w:ind w:firstLineChars="0"/>
        <w:outlineLvl w:val="1"/>
        <w:rPr>
          <w:rFonts w:ascii="仿宋_GB2312" w:eastAsia="仿宋_GB2312" w:hAnsi="仿宋_GB2312" w:cs="仿宋_GB2312" w:hint="eastAsia"/>
          <w:b/>
          <w:bCs/>
          <w:i w:val="0"/>
          <w:iCs w:val="0"/>
          <w:vanish/>
          <w:sz w:val="32"/>
          <w:szCs w:val="32"/>
        </w:rPr>
      </w:pPr>
      <w:bookmarkStart w:id="94" w:name="_Toc531075361"/>
      <w:bookmarkEnd w:id="94"/>
      <w:bookmarkStart w:id="95" w:name="_Toc520099804"/>
      <w:bookmarkEnd w:id="95"/>
      <w:bookmarkStart w:id="96" w:name="_Toc520100031"/>
      <w:bookmarkEnd w:id="96"/>
      <w:bookmarkStart w:id="97" w:name="_Toc7187"/>
      <w:bookmarkEnd w:id="97"/>
      <w:bookmarkStart w:id="98" w:name="_Toc3265"/>
      <w:bookmarkEnd w:id="98"/>
    </w:p>
    <w:p>
      <w:pPr>
        <w:pStyle w:val="ListParagraph"/>
        <w:keepNext/>
        <w:keepLines/>
        <w:pageBreakBefore w:val="0"/>
        <w:numPr>
          <w:ilvl w:val="0"/>
          <w:numId w:val="8"/>
        </w:numPr>
        <w:kinsoku/>
        <w:wordWrap/>
        <w:topLinePunct w:val="0"/>
        <w:bidi w:val="0"/>
        <w:spacing w:before="260" w:after="260" w:line="480" w:lineRule="exact"/>
        <w:ind w:firstLineChars="0"/>
        <w:outlineLvl w:val="1"/>
        <w:rPr>
          <w:rFonts w:ascii="仿宋_GB2312" w:eastAsia="仿宋_GB2312" w:hAnsi="仿宋_GB2312" w:cs="仿宋_GB2312" w:hint="eastAsia"/>
          <w:b/>
          <w:bCs/>
          <w:i w:val="0"/>
          <w:iCs w:val="0"/>
          <w:vanish/>
          <w:sz w:val="32"/>
          <w:szCs w:val="32"/>
        </w:rPr>
      </w:pPr>
      <w:bookmarkStart w:id="99" w:name="_Toc531075362"/>
      <w:bookmarkEnd w:id="99"/>
      <w:bookmarkStart w:id="100" w:name="_Toc32576"/>
      <w:bookmarkEnd w:id="100"/>
      <w:bookmarkStart w:id="101" w:name="_Toc520100032"/>
      <w:bookmarkEnd w:id="101"/>
      <w:bookmarkStart w:id="102" w:name="_Toc520099805"/>
      <w:bookmarkEnd w:id="102"/>
      <w:bookmarkStart w:id="103" w:name="_Toc15712"/>
      <w:bookmarkEnd w:id="103"/>
    </w:p>
    <w:p>
      <w:pPr>
        <w:pStyle w:val="Heading2"/>
        <w:pageBreakBefore w:val="0"/>
        <w:numPr>
          <w:ilvl w:val="1"/>
          <w:numId w:val="8"/>
        </w:numPr>
        <w:kinsoku/>
        <w:wordWrap/>
        <w:topLinePunct w:val="0"/>
        <w:bidi w:val="0"/>
        <w:spacing w:line="480" w:lineRule="exact"/>
        <w:rPr>
          <w:rFonts w:ascii="仿宋_GB2312" w:eastAsia="仿宋_GB2312" w:hAnsi="仿宋_GB2312" w:cs="仿宋_GB2312" w:hint="eastAsia"/>
          <w:i w:val="0"/>
          <w:iCs w:val="0"/>
        </w:rPr>
      </w:pPr>
      <w:bookmarkStart w:id="104" w:name="_Toc6232"/>
      <w:bookmarkStart w:id="105" w:name="_Toc17054"/>
      <w:r>
        <w:rPr>
          <w:rFonts w:ascii="仿宋_GB2312" w:eastAsia="仿宋_GB2312" w:hAnsi="仿宋_GB2312" w:cs="仿宋_GB2312" w:hint="eastAsia"/>
          <w:i w:val="0"/>
          <w:iCs w:val="0"/>
          <w:sz w:val="32"/>
          <w:szCs w:val="32"/>
        </w:rPr>
        <w:t>实施工作项</w:t>
      </w:r>
      <w:bookmarkEnd w:id="104"/>
      <w:bookmarkEnd w:id="105"/>
    </w:p>
    <w:p>
      <w:pPr>
        <w:pStyle w:val="Heading3"/>
        <w:pageBreakBefore w:val="0"/>
        <w:numPr>
          <w:ilvl w:val="2"/>
          <w:numId w:val="8"/>
        </w:numPr>
        <w:kinsoku/>
        <w:wordWrap/>
        <w:topLinePunct w:val="0"/>
        <w:bidi w:val="0"/>
        <w:spacing w:line="480" w:lineRule="exact"/>
        <w:ind w:left="987"/>
        <w:rPr>
          <w:rFonts w:ascii="仿宋_GB2312" w:eastAsia="仿宋_GB2312" w:hAnsi="仿宋_GB2312" w:cs="仿宋_GB2312" w:hint="eastAsia"/>
          <w:i w:val="0"/>
          <w:iCs w:val="0"/>
        </w:rPr>
      </w:pPr>
      <w:bookmarkStart w:id="106" w:name="_Toc14945"/>
      <w:bookmarkStart w:id="107" w:name="_Toc18490"/>
      <w:r>
        <w:rPr>
          <w:rFonts w:ascii="仿宋_GB2312" w:eastAsia="仿宋_GB2312" w:hAnsi="仿宋_GB2312" w:cs="仿宋_GB2312" w:hint="eastAsia"/>
          <w:i w:val="0"/>
          <w:iCs w:val="0"/>
          <w:sz w:val="32"/>
          <w:szCs w:val="32"/>
        </w:rPr>
        <w:t>组织结构</w:t>
      </w:r>
      <w:bookmarkEnd w:id="106"/>
      <w:bookmarkEnd w:id="107"/>
    </w:p>
    <w:p>
      <w:pPr>
        <w:pageBreakBefore w:val="0"/>
        <w:kinsoku/>
        <w:wordWrap/>
        <w:topLinePunct w:val="0"/>
        <w:bidi w:val="0"/>
        <w:spacing w:line="480" w:lineRule="exact"/>
        <w:ind w:firstLine="566"/>
        <w:rPr>
          <w:rFonts w:ascii="仿宋_GB2312" w:eastAsia="仿宋_GB2312" w:hAnsi="仿宋_GB2312" w:cs="仿宋_GB2312" w:hint="eastAsia"/>
          <w:i w:val="0"/>
          <w:iCs w:val="0"/>
          <w:sz w:val="32"/>
          <w:szCs w:val="32"/>
          <w:lang w:bidi="ar"/>
        </w:rPr>
        <w:sectPr>
          <w:headerReference w:type="default" r:id="rId25"/>
          <w:footerReference w:type="default" r:id="rId26"/>
          <w:type w:val="nextPage"/>
          <w:pgSz w:w="11906" w:h="16838"/>
          <w:pgMar w:top="1440" w:right="1800" w:bottom="1440" w:left="1800" w:header="851" w:footer="992" w:gutter="0"/>
          <w:pgNumType w:fmt="decimal" w:start="11"/>
          <w:cols w:num="1" w:space="425"/>
          <w:titlePg w:val="0"/>
          <w:docGrid w:type="lines" w:linePitch="312" w:charSpace="0"/>
        </w:sectPr>
      </w:pPr>
    </w:p>
    <w:p>
      <w:pPr>
        <w:pageBreakBefore w:val="0"/>
        <w:kinsoku/>
        <w:wordWrap/>
        <w:topLinePunct w:val="0"/>
        <w:bidi w:val="0"/>
        <w:spacing w:line="480" w:lineRule="exact"/>
        <w:ind w:firstLine="566"/>
        <w:rPr>
          <w:rFonts w:ascii="仿宋_GB2312" w:eastAsia="仿宋_GB2312" w:hAnsi="仿宋_GB2312" w:cs="仿宋_GB2312" w:hint="eastAsia"/>
          <w:i w:val="0"/>
          <w:iCs w:val="0"/>
          <w:sz w:val="32"/>
          <w:szCs w:val="32"/>
          <w:lang w:bidi="ar"/>
        </w:rPr>
      </w:pPr>
      <w:r>
        <w:rPr>
          <w:rFonts w:ascii="仿宋_GB2312" w:eastAsia="仿宋_GB2312" w:hAnsi="仿宋_GB2312" w:cs="仿宋_GB2312" w:hint="eastAsia"/>
          <w:i w:val="0"/>
          <w:iCs w:val="0"/>
          <w:sz w:val="32"/>
          <w:szCs w:val="32"/>
          <w:lang w:bidi="ar"/>
        </w:rPr>
        <w:t>建立项目的组织结构是对项目的人力资源进行合理的配置和分工，使参与项目的各方的人员能有效地协同工作，发挥最高的效率。</w:t>
      </w:r>
    </w:p>
    <w:p>
      <w:pPr>
        <w:pageBreakBefore w:val="0"/>
        <w:kinsoku/>
        <w:wordWrap/>
        <w:topLinePunct w:val="0"/>
        <w:bidi w:val="0"/>
        <w:spacing w:line="480" w:lineRule="exact"/>
        <w:ind w:firstLine="566"/>
        <w:rPr>
          <w:rFonts w:ascii="仿宋_GB2312" w:eastAsia="仿宋_GB2312" w:hAnsi="仿宋_GB2312" w:cs="仿宋_GB2312" w:hint="eastAsia"/>
          <w:i w:val="0"/>
          <w:iCs w:val="0"/>
          <w:sz w:val="32"/>
          <w:szCs w:val="32"/>
          <w:lang w:bidi="ar"/>
        </w:rPr>
      </w:pPr>
      <w:r>
        <w:rPr>
          <w:rFonts w:ascii="仿宋_GB2312" w:eastAsia="仿宋_GB2312" w:hAnsi="仿宋_GB2312" w:cs="仿宋_GB2312" w:hint="eastAsia"/>
          <w:i w:val="0"/>
          <w:iCs w:val="0"/>
          <w:sz w:val="32"/>
          <w:szCs w:val="32"/>
          <w:lang w:bidi="ar"/>
        </w:rPr>
        <w:t>项目主管机构统一规划、组织、领导下，由项目实施单位与政府内部各用户单位部门合作完成系统的建设。</w:t>
      </w:r>
    </w:p>
    <w:p>
      <w:pPr>
        <w:pStyle w:val="Heading3"/>
        <w:pageBreakBefore w:val="0"/>
        <w:numPr>
          <w:ilvl w:val="2"/>
          <w:numId w:val="8"/>
        </w:numPr>
        <w:kinsoku/>
        <w:wordWrap/>
        <w:topLinePunct w:val="0"/>
        <w:bidi w:val="0"/>
        <w:spacing w:line="480" w:lineRule="exact"/>
        <w:ind w:left="987"/>
        <w:rPr>
          <w:rFonts w:ascii="仿宋_GB2312" w:eastAsia="仿宋_GB2312" w:hAnsi="仿宋_GB2312" w:cs="仿宋_GB2312" w:hint="eastAsia"/>
          <w:i w:val="0"/>
          <w:iCs w:val="0"/>
        </w:rPr>
      </w:pPr>
      <w:bookmarkStart w:id="108" w:name="_Toc8744"/>
      <w:bookmarkStart w:id="109" w:name="_Toc4666"/>
      <w:r>
        <w:rPr>
          <w:rFonts w:ascii="仿宋_GB2312" w:eastAsia="仿宋_GB2312" w:hAnsi="仿宋_GB2312" w:cs="仿宋_GB2312" w:hint="eastAsia"/>
          <w:i w:val="0"/>
          <w:iCs w:val="0"/>
          <w:sz w:val="32"/>
          <w:szCs w:val="32"/>
        </w:rPr>
        <w:t>人员职责</w:t>
      </w:r>
      <w:bookmarkEnd w:id="108"/>
      <w:bookmarkEnd w:id="109"/>
    </w:p>
    <w:tbl>
      <w:tblPr>
        <w:tblStyle w:val="TableNormal"/>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801"/>
        <w:gridCol w:w="1660"/>
        <w:gridCol w:w="5044"/>
        <w:gridCol w:w="17"/>
      </w:tblGrid>
      <w:tr>
        <w:tblPrEx>
          <w:tblW w:w="8522"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40"/>
        </w:trPr>
        <w:tc>
          <w:tcPr>
            <w:tcW w:w="1801" w:type="dxa"/>
            <w:noWrap w:val="0"/>
            <w:vAlign w:val="center"/>
          </w:tcPr>
          <w:p>
            <w:pPr>
              <w:pStyle w:val="12"/>
              <w:pageBreakBefore w:val="0"/>
              <w:kinsoku/>
              <w:wordWrap/>
              <w:topLinePunct w:val="0"/>
              <w:bidi w:val="0"/>
              <w:spacing w:line="480" w:lineRule="exact"/>
              <w:ind w:firstLine="482"/>
              <w:jc w:val="center"/>
              <w:rPr>
                <w:rFonts w:ascii="仿宋_GB2312" w:eastAsia="仿宋_GB2312" w:hAnsi="仿宋_GB2312" w:cs="仿宋_GB2312" w:hint="eastAsia"/>
                <w:b/>
                <w:i w:val="0"/>
                <w:iCs w:val="0"/>
                <w:sz w:val="32"/>
                <w:szCs w:val="32"/>
              </w:rPr>
            </w:pPr>
            <w:r>
              <w:rPr>
                <w:rFonts w:ascii="仿宋_GB2312" w:eastAsia="仿宋_GB2312" w:hAnsi="仿宋_GB2312" w:cs="仿宋_GB2312" w:hint="eastAsia"/>
                <w:b/>
                <w:i w:val="0"/>
                <w:iCs w:val="0"/>
                <w:sz w:val="32"/>
                <w:szCs w:val="32"/>
              </w:rPr>
              <w:t>角 色</w:t>
            </w:r>
          </w:p>
        </w:tc>
        <w:tc>
          <w:tcPr>
            <w:tcW w:w="6721" w:type="dxa"/>
            <w:gridSpan w:val="3"/>
            <w:noWrap w:val="0"/>
            <w:vAlign w:val="center"/>
          </w:tcPr>
          <w:p>
            <w:pPr>
              <w:pStyle w:val="12"/>
              <w:pageBreakBefore w:val="0"/>
              <w:kinsoku/>
              <w:wordWrap/>
              <w:topLinePunct w:val="0"/>
              <w:bidi w:val="0"/>
              <w:spacing w:line="480" w:lineRule="exact"/>
              <w:ind w:firstLine="482"/>
              <w:jc w:val="center"/>
              <w:rPr>
                <w:rFonts w:ascii="仿宋_GB2312" w:eastAsia="仿宋_GB2312" w:hAnsi="仿宋_GB2312" w:cs="仿宋_GB2312" w:hint="eastAsia"/>
                <w:b/>
                <w:i w:val="0"/>
                <w:iCs w:val="0"/>
                <w:sz w:val="32"/>
                <w:szCs w:val="32"/>
              </w:rPr>
            </w:pPr>
            <w:r>
              <w:rPr>
                <w:rFonts w:ascii="仿宋_GB2312" w:eastAsia="仿宋_GB2312" w:hAnsi="仿宋_GB2312" w:cs="仿宋_GB2312" w:hint="eastAsia"/>
                <w:b/>
                <w:i w:val="0"/>
                <w:iCs w:val="0"/>
                <w:sz w:val="32"/>
                <w:szCs w:val="32"/>
              </w:rPr>
              <w:t>担任的职责</w:t>
            </w:r>
          </w:p>
        </w:tc>
      </w:tr>
      <w:tr>
        <w:tblPrEx>
          <w:tblW w:w="8522" w:type="dxa"/>
          <w:tblInd w:w="0" w:type="dxa"/>
          <w:tblLayout w:type="fixed"/>
          <w:tblCellMar>
            <w:top w:w="0" w:type="dxa"/>
            <w:left w:w="108" w:type="dxa"/>
            <w:bottom w:w="0" w:type="dxa"/>
            <w:right w:w="108" w:type="dxa"/>
          </w:tblCellMar>
        </w:tblPrEx>
        <w:trPr>
          <w:cantSplit/>
          <w:trHeight w:val="594"/>
        </w:trPr>
        <w:tc>
          <w:tcPr>
            <w:tcW w:w="1801" w:type="dxa"/>
            <w:tcBorders>
              <w:bottom w:val="single" w:sz="4" w:space="0" w:color="auto"/>
            </w:tcBorders>
            <w:noWrap w:val="0"/>
            <w:vAlign w:val="bottom"/>
          </w:tcPr>
          <w:p>
            <w:pPr>
              <w:pStyle w:val="12"/>
              <w:pageBreakBefore w:val="0"/>
              <w:kinsoku/>
              <w:wordWrap/>
              <w:topLinePunct w:val="0"/>
              <w:bidi w:val="0"/>
              <w:spacing w:line="480" w:lineRule="exact"/>
              <w:jc w:val="center"/>
              <w:rPr>
                <w:rFonts w:ascii="仿宋_GB2312" w:eastAsia="仿宋_GB2312" w:hAnsi="仿宋_GB2312" w:cs="仿宋_GB2312" w:hint="eastAsia"/>
                <w:i w:val="0"/>
                <w:iCs w:val="0"/>
                <w:sz w:val="32"/>
                <w:szCs w:val="32"/>
              </w:rPr>
            </w:pPr>
            <w:r>
              <w:rPr>
                <w:rFonts w:ascii="仿宋_GB2312" w:eastAsia="仿宋_GB2312" w:hAnsi="仿宋_GB2312" w:cs="仿宋_GB2312" w:hint="eastAsia"/>
                <w:i w:val="0"/>
                <w:iCs w:val="0"/>
                <w:sz w:val="32"/>
                <w:szCs w:val="32"/>
              </w:rPr>
              <w:t>项目领导小组</w:t>
            </w: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tc>
        <w:tc>
          <w:tcPr>
            <w:tcW w:w="6721" w:type="dxa"/>
            <w:gridSpan w:val="3"/>
            <w:tcBorders>
              <w:bottom w:val="single" w:sz="4" w:space="0" w:color="auto"/>
            </w:tcBorders>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负责项目重大事项的决定，协调项目各相关单位的协作关系，决定项目组成员的调整。及时听取项目建设过程的进展情况，对项目的执行情况进行宏观监督和指导。</w:t>
            </w:r>
          </w:p>
        </w:tc>
      </w:tr>
      <w:tr>
        <w:tblPrEx>
          <w:tblW w:w="8522" w:type="dxa"/>
          <w:tblInd w:w="0" w:type="dxa"/>
          <w:tblLayout w:type="fixed"/>
          <w:tblCellMar>
            <w:top w:w="0" w:type="dxa"/>
            <w:left w:w="108" w:type="dxa"/>
            <w:bottom w:w="0" w:type="dxa"/>
            <w:right w:w="108" w:type="dxa"/>
          </w:tblCellMar>
        </w:tblPrEx>
        <w:trPr>
          <w:cantSplit/>
          <w:trHeight w:val="409"/>
        </w:trPr>
        <w:tc>
          <w:tcPr>
            <w:tcW w:w="1801" w:type="dxa"/>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项目经理</w:t>
            </w:r>
          </w:p>
          <w:p>
            <w:pPr>
              <w:pStyle w:val="12"/>
              <w:pageBreakBefore w:val="0"/>
              <w:kinsoku/>
              <w:wordWrap/>
              <w:topLinePunct w:val="0"/>
              <w:bidi w:val="0"/>
              <w:spacing w:line="480" w:lineRule="exact"/>
              <w:ind w:firstLine="480"/>
              <w:jc w:val="center"/>
              <w:rPr>
                <w:rFonts w:ascii="仿宋_GB2312" w:eastAsia="仿宋_GB2312" w:hAnsi="仿宋_GB2312" w:cs="仿宋_GB2312" w:hint="eastAsia"/>
                <w:i w:val="0"/>
                <w:iCs w:val="0"/>
                <w:sz w:val="32"/>
                <w:szCs w:val="32"/>
              </w:rPr>
            </w:pPr>
          </w:p>
        </w:tc>
        <w:tc>
          <w:tcPr>
            <w:tcW w:w="6721" w:type="dxa"/>
            <w:gridSpan w:val="3"/>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负责整个项目建设全过程的所有管理职责，保证项目总体进度和各职能组的工作质量和进度，定期了解和检查各组的完成情况和设计质量，定期向项目领导小组汇报项目进展情况。处理和负责与相关共建单位间的协调和交流。</w:t>
            </w:r>
          </w:p>
        </w:tc>
      </w:tr>
      <w:tr>
        <w:tblPrEx>
          <w:tblW w:w="8522" w:type="dxa"/>
          <w:tblInd w:w="0" w:type="dxa"/>
          <w:tblLayout w:type="fixed"/>
          <w:tblCellMar>
            <w:top w:w="0" w:type="dxa"/>
            <w:left w:w="108" w:type="dxa"/>
            <w:bottom w:w="0" w:type="dxa"/>
            <w:right w:w="108" w:type="dxa"/>
          </w:tblCellMar>
        </w:tblPrEx>
        <w:trPr>
          <w:cantSplit/>
          <w:trHeight w:val="473"/>
        </w:trPr>
        <w:tc>
          <w:tcPr>
            <w:tcW w:w="1801" w:type="dxa"/>
            <w:noWrap w:val="0"/>
            <w:vAlign w:val="center"/>
          </w:tcPr>
          <w:p>
            <w:pPr>
              <w:pStyle w:val="12"/>
              <w:pageBreakBefore w:val="0"/>
              <w:kinsoku/>
              <w:wordWrap/>
              <w:topLinePunct w:val="0"/>
              <w:bidi w:val="0"/>
              <w:spacing w:line="480" w:lineRule="exact"/>
              <w:jc w:val="center"/>
              <w:rPr>
                <w:rFonts w:ascii="仿宋_GB2312" w:eastAsia="仿宋_GB2312" w:hAnsi="仿宋_GB2312" w:cs="仿宋_GB2312" w:hint="eastAsia"/>
                <w:bCs/>
                <w:i w:val="0"/>
                <w:iCs w:val="0"/>
                <w:caps/>
                <w:sz w:val="32"/>
                <w:szCs w:val="32"/>
                <w:lang w:eastAsia="zh-CN"/>
              </w:rPr>
            </w:pPr>
            <w:r>
              <w:rPr>
                <w:rFonts w:ascii="仿宋_GB2312" w:eastAsia="仿宋_GB2312" w:hAnsi="仿宋_GB2312" w:cs="仿宋_GB2312" w:hint="eastAsia"/>
                <w:bCs/>
                <w:i w:val="0"/>
                <w:iCs w:val="0"/>
                <w:caps/>
                <w:sz w:val="32"/>
                <w:szCs w:val="32"/>
              </w:rPr>
              <w:t>技术</w:t>
            </w:r>
            <w:r>
              <w:rPr>
                <w:rFonts w:ascii="仿宋_GB2312" w:eastAsia="仿宋_GB2312" w:hAnsi="仿宋_GB2312" w:cs="仿宋_GB2312" w:hint="eastAsia"/>
                <w:bCs/>
                <w:i w:val="0"/>
                <w:iCs w:val="0"/>
                <w:caps/>
                <w:sz w:val="32"/>
                <w:szCs w:val="32"/>
                <w:lang w:val="en-US" w:eastAsia="zh-CN"/>
              </w:rPr>
              <w:t>经理</w:t>
            </w:r>
          </w:p>
        </w:tc>
        <w:tc>
          <w:tcPr>
            <w:tcW w:w="6721" w:type="dxa"/>
            <w:gridSpan w:val="3"/>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负责整个项目建设全过程网络整合、架构设计、系统集成总集成方案、软件开发实施等重要技术工作</w:t>
            </w:r>
          </w:p>
        </w:tc>
      </w:tr>
      <w:tr>
        <w:tblPrEx>
          <w:tblW w:w="8522" w:type="dxa"/>
          <w:tblInd w:w="0" w:type="dxa"/>
          <w:tblLayout w:type="fixed"/>
          <w:tblCellMar>
            <w:top w:w="0" w:type="dxa"/>
            <w:left w:w="108" w:type="dxa"/>
            <w:bottom w:w="0" w:type="dxa"/>
            <w:right w:w="108" w:type="dxa"/>
          </w:tblCellMar>
        </w:tblPrEx>
        <w:trPr>
          <w:gridAfter w:val="1"/>
          <w:wAfter w:w="17" w:type="dxa"/>
          <w:cantSplit/>
          <w:trHeight w:val="411"/>
        </w:trPr>
        <w:tc>
          <w:tcPr>
            <w:tcW w:w="1801" w:type="dxa"/>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tc>
        <w:tc>
          <w:tcPr>
            <w:tcW w:w="1660" w:type="dxa"/>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p>
          <w:p>
            <w:pPr>
              <w:pStyle w:val="12"/>
              <w:pageBreakBefore w:val="0"/>
              <w:kinsoku/>
              <w:wordWrap/>
              <w:topLinePunct w:val="0"/>
              <w:bidi w:val="0"/>
              <w:spacing w:line="480" w:lineRule="exact"/>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综合管理组</w:t>
            </w:r>
          </w:p>
        </w:tc>
        <w:tc>
          <w:tcPr>
            <w:tcW w:w="5044" w:type="dxa"/>
            <w:noWrap w:val="0"/>
            <w:vAlign w:val="center"/>
          </w:tcPr>
          <w:p>
            <w:pPr>
              <w:pStyle w:val="12"/>
              <w:pageBreakBefore w:val="0"/>
              <w:kinsoku/>
              <w:wordWrap/>
              <w:topLinePunct w:val="0"/>
              <w:bidi w:val="0"/>
              <w:spacing w:line="480" w:lineRule="exact"/>
              <w:ind w:firstLine="480"/>
              <w:jc w:val="center"/>
              <w:rPr>
                <w:rFonts w:ascii="仿宋_GB2312" w:eastAsia="仿宋_GB2312" w:hAnsi="仿宋_GB2312" w:cs="仿宋_GB2312" w:hint="eastAsia"/>
                <w:bCs/>
                <w:i w:val="0"/>
                <w:iCs w:val="0"/>
                <w:caps/>
                <w:sz w:val="32"/>
                <w:szCs w:val="32"/>
              </w:rPr>
            </w:pPr>
            <w:r>
              <w:rPr>
                <w:rFonts w:ascii="仿宋_GB2312" w:eastAsia="仿宋_GB2312" w:hAnsi="仿宋_GB2312" w:cs="仿宋_GB2312" w:hint="eastAsia"/>
                <w:bCs/>
                <w:i w:val="0"/>
                <w:iCs w:val="0"/>
                <w:caps/>
                <w:sz w:val="32"/>
                <w:szCs w:val="32"/>
              </w:rPr>
              <w:t>负责项目的日常管理、技术、资源等综合协调、支持工作。负责项目进度、成本管理和绩效考核。组织召开项目协调会议。负责项目成果文档</w:t>
            </w:r>
            <w:r>
              <w:rPr>
                <w:rFonts w:ascii="仿宋_GB2312" w:eastAsia="仿宋_GB2312" w:hAnsi="仿宋_GB2312" w:cs="仿宋_GB2312" w:hint="eastAsia"/>
                <w:bCs/>
                <w:i w:val="0"/>
                <w:iCs w:val="0"/>
                <w:caps/>
                <w:sz w:val="32"/>
                <w:szCs w:val="32"/>
                <w:lang w:eastAsia="zh-CN"/>
              </w:rPr>
              <w:t>的</w:t>
            </w:r>
            <w:r>
              <w:rPr>
                <w:rFonts w:ascii="仿宋_GB2312" w:eastAsia="仿宋_GB2312" w:hAnsi="仿宋_GB2312" w:cs="仿宋_GB2312" w:hint="eastAsia"/>
                <w:bCs/>
                <w:i w:val="0"/>
                <w:iCs w:val="0"/>
                <w:caps/>
                <w:sz w:val="32"/>
                <w:szCs w:val="32"/>
              </w:rPr>
              <w:t>收集、整理、建档工作。负责项目的采购和外联工作。</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7" w:history="1">
        <w:r>
          <w:rPr>
            <w:rFonts w:ascii="SimSun" w:eastAsia="SimSun" w:hAnsi="SimSun" w:cs="SimSun"/>
            <w:b/>
            <w:bCs/>
            <w:color w:val="0000EE"/>
            <w:kern w:val="0"/>
            <w:sz w:val="30"/>
            <w:szCs w:val="30"/>
            <w:u w:val="single" w:color="0000EE"/>
          </w:rPr>
          <w:t>https://d.book118.com/385133112111011122</w:t>
        </w:r>
      </w:hyperlink>
    </w:p>
    <w:p/>
    <w:sectPr>
      <w:headerReference w:type="default" r:id="rId28"/>
      <w:footerReference w:type="default" r:id="rId29"/>
      <w:type w:val="nextPage"/>
      <w:pgSz w:w="11906" w:h="16838"/>
      <w:pgMar w:top="1440" w:right="1800" w:bottom="1440" w:left="1800" w:header="851" w:footer="992" w:gutter="0"/>
      <w:pgNumType w:fmt="decimal"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panose1 w:val="02010600030101010101"/>
    <w:charset w:val="80"/>
    <w:family w:val="roman"/>
    <w:pitch w:val="default"/>
    <w:sig w:usb0="00000203" w:usb1="288F0000" w:usb2="00000006" w:usb3="00000000" w:csb0="0006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rPr>
        <w:sz w:val="15"/>
        <w:szCs w:val="15"/>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Bdr>
        <w:bottom w:val="none" w:sz="0" w:space="1" w:color="auto"/>
      </w:pBdr>
      <w:jc w:val="both"/>
      <w:rPr>
        <w:rFonts w:hint="eastAsia"/>
        <w:lang w:val="en-US" w:eastAsia="zh-C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80006C56"/>
    <w:multiLevelType w:val="singleLevel"/>
    <w:tmpl w:val="80006C56"/>
    <w:lvl w:ilvl="0">
      <w:start w:val="1"/>
      <w:numFmt w:val="decimal"/>
      <w:lvlText w:val="(%1)"/>
      <w:lvlJc w:val="left"/>
      <w:pPr>
        <w:tabs>
          <w:tab w:val="left" w:pos="840"/>
        </w:tabs>
        <w:ind w:left="846" w:hanging="425"/>
      </w:pPr>
      <w:rPr>
        <w:rFonts w:hint="default"/>
      </w:rPr>
    </w:lvl>
  </w:abstractNum>
  <w:abstractNum w:abstractNumId="1">
    <w:nsid w:val="9B060B9A"/>
    <w:multiLevelType w:val="singleLevel"/>
    <w:tmpl w:val="9B060B9A"/>
    <w:lvl w:ilvl="0">
      <w:start w:val="1"/>
      <w:numFmt w:val="decimal"/>
      <w:lvlText w:val="(%1)"/>
      <w:lvlJc w:val="left"/>
      <w:pPr>
        <w:tabs>
          <w:tab w:val="left" w:pos="840"/>
        </w:tabs>
        <w:ind w:left="846" w:hanging="425"/>
      </w:pPr>
      <w:rPr>
        <w:rFonts w:hint="default"/>
      </w:rPr>
    </w:lvl>
  </w:abstractNum>
  <w:abstractNum w:abstractNumId="2">
    <w:nsid w:val="A1A5CA82"/>
    <w:multiLevelType w:val="singleLevel"/>
    <w:tmpl w:val="A1A5CA82"/>
    <w:lvl w:ilvl="0">
      <w:start w:val="1"/>
      <w:numFmt w:val="decimal"/>
      <w:lvlText w:val="(%1)"/>
      <w:lvlJc w:val="left"/>
      <w:pPr>
        <w:tabs>
          <w:tab w:val="left" w:pos="840"/>
        </w:tabs>
        <w:ind w:left="846" w:hanging="425"/>
      </w:pPr>
      <w:rPr>
        <w:rFonts w:hint="default"/>
      </w:rPr>
    </w:lvl>
  </w:abstractNum>
  <w:abstractNum w:abstractNumId="3">
    <w:nsid w:val="FE1B9019"/>
    <w:multiLevelType w:val="singleLevel"/>
    <w:tmpl w:val="FE1B9019"/>
    <w:lvl w:ilvl="0">
      <w:start w:val="1"/>
      <w:numFmt w:val="decimal"/>
      <w:lvlText w:val="(%1)"/>
      <w:lvlJc w:val="left"/>
      <w:pPr>
        <w:tabs>
          <w:tab w:val="left" w:pos="420"/>
        </w:tabs>
        <w:ind w:left="845" w:hanging="425"/>
      </w:pPr>
      <w:rPr>
        <w:rFonts w:hint="default"/>
      </w:rPr>
    </w:lvl>
  </w:abstractNum>
  <w:abstractNum w:abstractNumId="4">
    <w:nsid w:val="061B692E"/>
    <w:multiLevelType w:val="multilevel"/>
    <w:tmpl w:val="061B692E"/>
    <w:lvl w:ilvl="0">
      <w:start w:val="1"/>
      <w:numFmt w:val="chineseCountingThousand"/>
      <w:pStyle w:val="Heading1"/>
      <w:suff w:val="nothing"/>
      <w:lvlText w:val="第%1章"/>
      <w:lvlJc w:val="left"/>
      <w:pPr>
        <w:ind w:left="0" w:firstLine="0"/>
      </w:pPr>
    </w:lvl>
    <w:lvl w:ilvl="1">
      <w:start w:val="1"/>
      <w:numFmt w:val="none"/>
      <w:pStyle w:val="Heading2"/>
      <w:suff w:val="nothing"/>
      <w:lvlJc w:val="left"/>
      <w:pPr>
        <w:ind w:left="0" w:firstLine="0"/>
      </w:pPr>
    </w:lvl>
    <w:lvl w:ilvl="2">
      <w:start w:val="1"/>
      <w:numFmt w:val="none"/>
      <w:pStyle w:val="Heading3"/>
      <w:suff w:val="nothing"/>
      <w:lvlJc w:val="left"/>
      <w:pPr>
        <w:ind w:left="0" w:firstLine="0"/>
      </w:pPr>
    </w:lvl>
    <w:lvl w:ilvl="3">
      <w:start w:val="1"/>
      <w:numFmt w:val="decimal"/>
      <w:pStyle w:val="Heading4"/>
      <w:lvlText w:val="%4."/>
      <w:lvlJc w:val="left"/>
      <w:pPr>
        <w:ind w:left="0" w:firstLine="0"/>
      </w:pPr>
    </w:lvl>
    <w:lvl w:ilvl="4">
      <w:start w:val="1"/>
      <w:numFmt w:val="none"/>
      <w:pStyle w:val="Heading5"/>
      <w:suff w:val="nothing"/>
      <w:lvlJc w:val="left"/>
      <w:pPr>
        <w:ind w:left="0" w:firstLine="0"/>
      </w:pPr>
    </w:lvl>
    <w:lvl w:ilvl="5">
      <w:start w:val="1"/>
      <w:numFmt w:val="none"/>
      <w:pStyle w:val="Heading6"/>
      <w:suff w:val="nothing"/>
      <w:lvlJc w:val="left"/>
      <w:pPr>
        <w:ind w:left="0" w:firstLine="0"/>
      </w:pPr>
    </w:lvl>
    <w:lvl w:ilvl="6">
      <w:start w:val="1"/>
      <w:numFmt w:val="none"/>
      <w:pStyle w:val="Heading7"/>
      <w:suff w:val="nothing"/>
      <w:lvlJc w:val="left"/>
      <w:pPr>
        <w:ind w:left="0" w:firstLine="0"/>
      </w:pPr>
    </w:lvl>
    <w:lvl w:ilvl="7">
      <w:start w:val="1"/>
      <w:numFmt w:val="none"/>
      <w:pStyle w:val="Heading8"/>
      <w:suff w:val="nothing"/>
      <w:lvlJc w:val="left"/>
      <w:pPr>
        <w:ind w:left="0" w:firstLine="0"/>
      </w:pPr>
    </w:lvl>
    <w:lvl w:ilvl="8">
      <w:start w:val="1"/>
      <w:numFmt w:val="none"/>
      <w:pStyle w:val="Heading9"/>
      <w:suff w:val="nothing"/>
      <w:lvlJc w:val="left"/>
      <w:pPr>
        <w:ind w:left="0" w:firstLine="0"/>
      </w:pPr>
    </w:lvl>
  </w:abstractNum>
  <w:abstractNum w:abstractNumId="5">
    <w:nsid w:val="0AA04F7C"/>
    <w:multiLevelType w:val="multilevel"/>
    <w:tmpl w:val="0AA04F7C"/>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0B7F4F05"/>
    <w:multiLevelType w:val="singleLevel"/>
    <w:tmpl w:val="0B7F4F05"/>
    <w:lvl w:ilvl="0">
      <w:start w:val="1"/>
      <w:numFmt w:val="decimal"/>
      <w:lvlText w:val="(%1)"/>
      <w:lvlJc w:val="left"/>
      <w:pPr>
        <w:tabs>
          <w:tab w:val="left" w:pos="840"/>
        </w:tabs>
        <w:ind w:left="846" w:hanging="425"/>
      </w:pPr>
      <w:rPr>
        <w:rFonts w:hint="default"/>
      </w:rPr>
    </w:lvl>
  </w:abstractNum>
  <w:abstractNum w:abstractNumId="7">
    <w:nsid w:val="1F326A7C"/>
    <w:multiLevelType w:val="multilevel"/>
    <w:tmpl w:val="660C234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8">
    <w:nsid w:val="3BFE3033"/>
    <w:multiLevelType w:val="multilevel"/>
    <w:tmpl w:val="3BFE3033"/>
    <w:lvl w:ilvl="0">
      <w:start w:val="1"/>
      <w:numFmt w:val="decimalFullWidth"/>
      <w:lvlText w:val="%1、"/>
      <w:lvlJc w:val="left"/>
      <w:pPr>
        <w:tabs>
          <w:tab w:val="left" w:pos="900"/>
        </w:tabs>
        <w:ind w:left="900" w:hanging="420"/>
      </w:pPr>
      <w:rPr>
        <w:rFonts w:ascii="Times New Roman" w:eastAsia="Times New Roman" w:hAnsi="Times New Roman" w:cs="Times New Roman"/>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9">
    <w:nsid w:val="4A625655"/>
    <w:multiLevelType w:val="multilevel"/>
    <w:tmpl w:val="4A625655"/>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0">
    <w:nsid w:val="4B1A6C6A"/>
    <w:multiLevelType w:val="multilevel"/>
    <w:tmpl w:val="4B1A6C6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1">
    <w:nsid w:val="4DD475A5"/>
    <w:multiLevelType w:val="multilevel"/>
    <w:tmpl w:val="4DD475A5"/>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700"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2">
    <w:nsid w:val="588112E5"/>
    <w:multiLevelType w:val="multilevel"/>
    <w:tmpl w:val="588112E5"/>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58E2CDFF"/>
    <w:multiLevelType w:val="singleLevel"/>
    <w:tmpl w:val="58E2CDFF"/>
    <w:lvl w:ilvl="0">
      <w:start w:val="1"/>
      <w:numFmt w:val="bullet"/>
      <w:lvlText w:val=""/>
      <w:lvlJc w:val="left"/>
      <w:pPr>
        <w:ind w:left="420" w:hanging="420"/>
      </w:pPr>
      <w:rPr>
        <w:rFonts w:ascii="Wingdings" w:hAnsi="Wingdings" w:hint="default"/>
      </w:rPr>
    </w:lvl>
  </w:abstractNum>
  <w:abstractNum w:abstractNumId="14">
    <w:nsid w:val="660C234B"/>
    <w:multiLevelType w:val="multilevel"/>
    <w:tmpl w:val="660C234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4"/>
  </w:num>
  <w:num w:numId="2">
    <w:abstractNumId w:val="14"/>
  </w:num>
  <w:num w:numId="3">
    <w:abstractNumId w:val="6"/>
  </w:num>
  <w:num w:numId="4">
    <w:abstractNumId w:val="2"/>
  </w:num>
  <w:num w:numId="5">
    <w:abstractNumId w:val="0"/>
  </w:num>
  <w:num w:numId="6">
    <w:abstractNumId w:val="1"/>
  </w:num>
  <w:num w:numId="7">
    <w:abstractNumId w:val="5"/>
  </w:num>
  <w:num w:numId="8">
    <w:abstractNumId w:val="11"/>
  </w:num>
  <w:num w:numId="9">
    <w:abstractNumId w:val="3"/>
  </w:num>
  <w:num w:numId="10">
    <w:abstractNumId w:val="10"/>
  </w:num>
  <w:num w:numId="11">
    <w:abstractNumId w:val="8"/>
  </w:num>
  <w:num w:numId="12">
    <w:abstractNumId w:val="9"/>
  </w:num>
  <w:num w:numId="13">
    <w:abstractNumId w:val="12"/>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defaultTabStop w:val="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97B"/>
    <w:rsid w:val="00007046"/>
    <w:rsid w:val="00012443"/>
    <w:rsid w:val="00013800"/>
    <w:rsid w:val="0001511C"/>
    <w:rsid w:val="000251FB"/>
    <w:rsid w:val="00026FB8"/>
    <w:rsid w:val="00047C23"/>
    <w:rsid w:val="00052324"/>
    <w:rsid w:val="00053ED2"/>
    <w:rsid w:val="00056032"/>
    <w:rsid w:val="0006447E"/>
    <w:rsid w:val="00084FFE"/>
    <w:rsid w:val="00085E49"/>
    <w:rsid w:val="000875CD"/>
    <w:rsid w:val="000B15FA"/>
    <w:rsid w:val="000B19F3"/>
    <w:rsid w:val="000B1A6E"/>
    <w:rsid w:val="000C7049"/>
    <w:rsid w:val="000E6360"/>
    <w:rsid w:val="000E6614"/>
    <w:rsid w:val="000F268E"/>
    <w:rsid w:val="00102A04"/>
    <w:rsid w:val="001238D2"/>
    <w:rsid w:val="00143F78"/>
    <w:rsid w:val="001500A7"/>
    <w:rsid w:val="0015783A"/>
    <w:rsid w:val="00170FDC"/>
    <w:rsid w:val="00176BB8"/>
    <w:rsid w:val="00183DA6"/>
    <w:rsid w:val="00185B27"/>
    <w:rsid w:val="00186F2D"/>
    <w:rsid w:val="001918E4"/>
    <w:rsid w:val="0019622D"/>
    <w:rsid w:val="001C0AFF"/>
    <w:rsid w:val="001C7D5C"/>
    <w:rsid w:val="001D1510"/>
    <w:rsid w:val="001E0A6D"/>
    <w:rsid w:val="00202472"/>
    <w:rsid w:val="00203626"/>
    <w:rsid w:val="0020753C"/>
    <w:rsid w:val="00213DAB"/>
    <w:rsid w:val="002263FC"/>
    <w:rsid w:val="00226873"/>
    <w:rsid w:val="00240D6D"/>
    <w:rsid w:val="002414CF"/>
    <w:rsid w:val="0024776F"/>
    <w:rsid w:val="00256591"/>
    <w:rsid w:val="00267630"/>
    <w:rsid w:val="002703CB"/>
    <w:rsid w:val="00272C1E"/>
    <w:rsid w:val="00287BAE"/>
    <w:rsid w:val="00292754"/>
    <w:rsid w:val="002B5039"/>
    <w:rsid w:val="002B6022"/>
    <w:rsid w:val="002B6369"/>
    <w:rsid w:val="002B6718"/>
    <w:rsid w:val="002B6AB0"/>
    <w:rsid w:val="002C4FFB"/>
    <w:rsid w:val="002D3B41"/>
    <w:rsid w:val="002E26E3"/>
    <w:rsid w:val="002E769D"/>
    <w:rsid w:val="002F5818"/>
    <w:rsid w:val="0030048A"/>
    <w:rsid w:val="00303FAA"/>
    <w:rsid w:val="00307250"/>
    <w:rsid w:val="003207A2"/>
    <w:rsid w:val="00340D81"/>
    <w:rsid w:val="0034295A"/>
    <w:rsid w:val="0034321B"/>
    <w:rsid w:val="00343970"/>
    <w:rsid w:val="003443FA"/>
    <w:rsid w:val="00345DBD"/>
    <w:rsid w:val="00346356"/>
    <w:rsid w:val="003468FE"/>
    <w:rsid w:val="00364A57"/>
    <w:rsid w:val="0037023F"/>
    <w:rsid w:val="00370927"/>
    <w:rsid w:val="00372A16"/>
    <w:rsid w:val="00376F33"/>
    <w:rsid w:val="00385621"/>
    <w:rsid w:val="0039319E"/>
    <w:rsid w:val="003A3746"/>
    <w:rsid w:val="003B401E"/>
    <w:rsid w:val="003C7BA9"/>
    <w:rsid w:val="003D7102"/>
    <w:rsid w:val="003D71C1"/>
    <w:rsid w:val="003E39DB"/>
    <w:rsid w:val="003E6AA9"/>
    <w:rsid w:val="003F4462"/>
    <w:rsid w:val="003F596F"/>
    <w:rsid w:val="00401AD2"/>
    <w:rsid w:val="00405D08"/>
    <w:rsid w:val="00426905"/>
    <w:rsid w:val="004344AE"/>
    <w:rsid w:val="00436E5C"/>
    <w:rsid w:val="00445A94"/>
    <w:rsid w:val="00456AA8"/>
    <w:rsid w:val="00463DB4"/>
    <w:rsid w:val="004650BA"/>
    <w:rsid w:val="004735B6"/>
    <w:rsid w:val="00477D00"/>
    <w:rsid w:val="00481593"/>
    <w:rsid w:val="00486615"/>
    <w:rsid w:val="004957F3"/>
    <w:rsid w:val="00497904"/>
    <w:rsid w:val="004A08B0"/>
    <w:rsid w:val="004A3E83"/>
    <w:rsid w:val="004D3176"/>
    <w:rsid w:val="004D5EE5"/>
    <w:rsid w:val="004D7536"/>
    <w:rsid w:val="004E6B52"/>
    <w:rsid w:val="004F30CF"/>
    <w:rsid w:val="0051339D"/>
    <w:rsid w:val="00516DB3"/>
    <w:rsid w:val="00522615"/>
    <w:rsid w:val="00533EB0"/>
    <w:rsid w:val="0054012F"/>
    <w:rsid w:val="005433D2"/>
    <w:rsid w:val="0054374F"/>
    <w:rsid w:val="005570EF"/>
    <w:rsid w:val="00557499"/>
    <w:rsid w:val="00557F02"/>
    <w:rsid w:val="00564586"/>
    <w:rsid w:val="00564ACE"/>
    <w:rsid w:val="005650E0"/>
    <w:rsid w:val="005678C0"/>
    <w:rsid w:val="00576D3D"/>
    <w:rsid w:val="00586DF7"/>
    <w:rsid w:val="00592996"/>
    <w:rsid w:val="005A173E"/>
    <w:rsid w:val="005A3B4E"/>
    <w:rsid w:val="005D0F68"/>
    <w:rsid w:val="005E60BE"/>
    <w:rsid w:val="005F212C"/>
    <w:rsid w:val="00602AF0"/>
    <w:rsid w:val="00606508"/>
    <w:rsid w:val="00610E9D"/>
    <w:rsid w:val="00652CD3"/>
    <w:rsid w:val="00653070"/>
    <w:rsid w:val="00654BBB"/>
    <w:rsid w:val="00655904"/>
    <w:rsid w:val="006714B3"/>
    <w:rsid w:val="00671CE9"/>
    <w:rsid w:val="00692A0E"/>
    <w:rsid w:val="00697971"/>
    <w:rsid w:val="006A2006"/>
    <w:rsid w:val="006A67AB"/>
    <w:rsid w:val="006A6B07"/>
    <w:rsid w:val="006C4525"/>
    <w:rsid w:val="006C5B1B"/>
    <w:rsid w:val="006C5D53"/>
    <w:rsid w:val="006E5B24"/>
    <w:rsid w:val="006F6C75"/>
    <w:rsid w:val="007018DB"/>
    <w:rsid w:val="00715F1B"/>
    <w:rsid w:val="00724587"/>
    <w:rsid w:val="00724BF8"/>
    <w:rsid w:val="00740B38"/>
    <w:rsid w:val="007570DD"/>
    <w:rsid w:val="00767DF8"/>
    <w:rsid w:val="00767E2A"/>
    <w:rsid w:val="00772F41"/>
    <w:rsid w:val="00773117"/>
    <w:rsid w:val="007870FB"/>
    <w:rsid w:val="00796690"/>
    <w:rsid w:val="007B7F58"/>
    <w:rsid w:val="007C0FB3"/>
    <w:rsid w:val="007D0113"/>
    <w:rsid w:val="007E2616"/>
    <w:rsid w:val="007E42F4"/>
    <w:rsid w:val="007E6133"/>
    <w:rsid w:val="007E6B6B"/>
    <w:rsid w:val="00806498"/>
    <w:rsid w:val="00807ED4"/>
    <w:rsid w:val="008257D3"/>
    <w:rsid w:val="00825D55"/>
    <w:rsid w:val="00827B29"/>
    <w:rsid w:val="00830B27"/>
    <w:rsid w:val="008617BB"/>
    <w:rsid w:val="00863474"/>
    <w:rsid w:val="00867176"/>
    <w:rsid w:val="00871D68"/>
    <w:rsid w:val="00874485"/>
    <w:rsid w:val="008A05B7"/>
    <w:rsid w:val="008C34F5"/>
    <w:rsid w:val="008C649F"/>
    <w:rsid w:val="008C6AEF"/>
    <w:rsid w:val="008C6BF8"/>
    <w:rsid w:val="008D0769"/>
    <w:rsid w:val="008D482E"/>
    <w:rsid w:val="008D5B3E"/>
    <w:rsid w:val="008F1218"/>
    <w:rsid w:val="008F3D44"/>
    <w:rsid w:val="00900C68"/>
    <w:rsid w:val="00902AB5"/>
    <w:rsid w:val="00910773"/>
    <w:rsid w:val="00914E29"/>
    <w:rsid w:val="0091508C"/>
    <w:rsid w:val="00915329"/>
    <w:rsid w:val="00915493"/>
    <w:rsid w:val="009265CF"/>
    <w:rsid w:val="00926AD2"/>
    <w:rsid w:val="00926CDB"/>
    <w:rsid w:val="00931F4A"/>
    <w:rsid w:val="0095272C"/>
    <w:rsid w:val="00954B35"/>
    <w:rsid w:val="00971B20"/>
    <w:rsid w:val="009778B6"/>
    <w:rsid w:val="00996571"/>
    <w:rsid w:val="0099747D"/>
    <w:rsid w:val="009A0B6B"/>
    <w:rsid w:val="009B12D4"/>
    <w:rsid w:val="009D7106"/>
    <w:rsid w:val="009E6AE5"/>
    <w:rsid w:val="009F0AB5"/>
    <w:rsid w:val="00A02A6F"/>
    <w:rsid w:val="00A16139"/>
    <w:rsid w:val="00A174C0"/>
    <w:rsid w:val="00A26275"/>
    <w:rsid w:val="00A35E18"/>
    <w:rsid w:val="00A477E7"/>
    <w:rsid w:val="00A500E7"/>
    <w:rsid w:val="00A51FA1"/>
    <w:rsid w:val="00A52CCD"/>
    <w:rsid w:val="00A538E0"/>
    <w:rsid w:val="00A553C8"/>
    <w:rsid w:val="00A610DC"/>
    <w:rsid w:val="00A85BCE"/>
    <w:rsid w:val="00AA3FF0"/>
    <w:rsid w:val="00AB26B6"/>
    <w:rsid w:val="00AB35C0"/>
    <w:rsid w:val="00AC148E"/>
    <w:rsid w:val="00AC3DA8"/>
    <w:rsid w:val="00AE2E6E"/>
    <w:rsid w:val="00AF541A"/>
    <w:rsid w:val="00B06AC8"/>
    <w:rsid w:val="00B1185F"/>
    <w:rsid w:val="00B155BC"/>
    <w:rsid w:val="00B3419D"/>
    <w:rsid w:val="00B35511"/>
    <w:rsid w:val="00B44765"/>
    <w:rsid w:val="00B47383"/>
    <w:rsid w:val="00B5297B"/>
    <w:rsid w:val="00B60D24"/>
    <w:rsid w:val="00B6109D"/>
    <w:rsid w:val="00B66A97"/>
    <w:rsid w:val="00B927BD"/>
    <w:rsid w:val="00B9541A"/>
    <w:rsid w:val="00B95989"/>
    <w:rsid w:val="00B969BD"/>
    <w:rsid w:val="00BA51D1"/>
    <w:rsid w:val="00BD1AC3"/>
    <w:rsid w:val="00BD794C"/>
    <w:rsid w:val="00BD7D5F"/>
    <w:rsid w:val="00BE5490"/>
    <w:rsid w:val="00BE5B9A"/>
    <w:rsid w:val="00BF0368"/>
    <w:rsid w:val="00C003B0"/>
    <w:rsid w:val="00C00503"/>
    <w:rsid w:val="00C0436F"/>
    <w:rsid w:val="00C057DD"/>
    <w:rsid w:val="00C10D72"/>
    <w:rsid w:val="00C169C7"/>
    <w:rsid w:val="00C17039"/>
    <w:rsid w:val="00C271A7"/>
    <w:rsid w:val="00C326E0"/>
    <w:rsid w:val="00C368F1"/>
    <w:rsid w:val="00C45C23"/>
    <w:rsid w:val="00C474F2"/>
    <w:rsid w:val="00C6130A"/>
    <w:rsid w:val="00C84A74"/>
    <w:rsid w:val="00CB07BE"/>
    <w:rsid w:val="00CB4E55"/>
    <w:rsid w:val="00CB5058"/>
    <w:rsid w:val="00CC04F4"/>
    <w:rsid w:val="00CC1890"/>
    <w:rsid w:val="00CC2FCA"/>
    <w:rsid w:val="00CC40D3"/>
    <w:rsid w:val="00CE0741"/>
    <w:rsid w:val="00CE1D8D"/>
    <w:rsid w:val="00CF5EE4"/>
    <w:rsid w:val="00D00052"/>
    <w:rsid w:val="00D07ECB"/>
    <w:rsid w:val="00D12F3A"/>
    <w:rsid w:val="00D203A5"/>
    <w:rsid w:val="00D26910"/>
    <w:rsid w:val="00D47B45"/>
    <w:rsid w:val="00D54FD4"/>
    <w:rsid w:val="00D7391A"/>
    <w:rsid w:val="00D743B5"/>
    <w:rsid w:val="00D7549B"/>
    <w:rsid w:val="00D94475"/>
    <w:rsid w:val="00DB7749"/>
    <w:rsid w:val="00DC0248"/>
    <w:rsid w:val="00DC788F"/>
    <w:rsid w:val="00DD0ACE"/>
    <w:rsid w:val="00DD1B62"/>
    <w:rsid w:val="00DE0442"/>
    <w:rsid w:val="00DE214E"/>
    <w:rsid w:val="00DE2E11"/>
    <w:rsid w:val="00DE3FC6"/>
    <w:rsid w:val="00E10093"/>
    <w:rsid w:val="00E1615F"/>
    <w:rsid w:val="00E176C2"/>
    <w:rsid w:val="00E22483"/>
    <w:rsid w:val="00E30E8C"/>
    <w:rsid w:val="00E37A98"/>
    <w:rsid w:val="00E40A35"/>
    <w:rsid w:val="00E473B3"/>
    <w:rsid w:val="00E51327"/>
    <w:rsid w:val="00E52F8E"/>
    <w:rsid w:val="00E743A8"/>
    <w:rsid w:val="00E74BF9"/>
    <w:rsid w:val="00E779CA"/>
    <w:rsid w:val="00E95E35"/>
    <w:rsid w:val="00E95F64"/>
    <w:rsid w:val="00E975A4"/>
    <w:rsid w:val="00EA2433"/>
    <w:rsid w:val="00EA262D"/>
    <w:rsid w:val="00EA6747"/>
    <w:rsid w:val="00EB207E"/>
    <w:rsid w:val="00EE251D"/>
    <w:rsid w:val="00EE79D2"/>
    <w:rsid w:val="00EF5D50"/>
    <w:rsid w:val="00EF7819"/>
    <w:rsid w:val="00F02BA9"/>
    <w:rsid w:val="00F11398"/>
    <w:rsid w:val="00F15B8F"/>
    <w:rsid w:val="00F15F6E"/>
    <w:rsid w:val="00F244E4"/>
    <w:rsid w:val="00F40BD0"/>
    <w:rsid w:val="00F450B0"/>
    <w:rsid w:val="00F65902"/>
    <w:rsid w:val="00F733AD"/>
    <w:rsid w:val="00F765C4"/>
    <w:rsid w:val="00F90825"/>
    <w:rsid w:val="00FB050C"/>
    <w:rsid w:val="00FB3854"/>
    <w:rsid w:val="00FB4733"/>
    <w:rsid w:val="00FD197A"/>
    <w:rsid w:val="00FE3D3A"/>
    <w:rsid w:val="00FE52EC"/>
    <w:rsid w:val="00FE577C"/>
    <w:rsid w:val="00FF19F8"/>
    <w:rsid w:val="00FF2ADE"/>
    <w:rsid w:val="010F3DD5"/>
    <w:rsid w:val="01232ED2"/>
    <w:rsid w:val="01320DD5"/>
    <w:rsid w:val="01855752"/>
    <w:rsid w:val="01AD5116"/>
    <w:rsid w:val="01CB58C2"/>
    <w:rsid w:val="02413C93"/>
    <w:rsid w:val="026E6F9B"/>
    <w:rsid w:val="027E3FF3"/>
    <w:rsid w:val="028A1C8C"/>
    <w:rsid w:val="0290680B"/>
    <w:rsid w:val="02AA624C"/>
    <w:rsid w:val="03376DB8"/>
    <w:rsid w:val="039C3694"/>
    <w:rsid w:val="04237B2C"/>
    <w:rsid w:val="04903A62"/>
    <w:rsid w:val="04A97A14"/>
    <w:rsid w:val="04AB3B8E"/>
    <w:rsid w:val="04BD3FF8"/>
    <w:rsid w:val="04C64537"/>
    <w:rsid w:val="04D20603"/>
    <w:rsid w:val="051931EE"/>
    <w:rsid w:val="05254F53"/>
    <w:rsid w:val="054F6C10"/>
    <w:rsid w:val="057E5747"/>
    <w:rsid w:val="05E62E3C"/>
    <w:rsid w:val="065825A1"/>
    <w:rsid w:val="06943B8E"/>
    <w:rsid w:val="06AB4FE9"/>
    <w:rsid w:val="06F21536"/>
    <w:rsid w:val="070B4BAD"/>
    <w:rsid w:val="074B7A95"/>
    <w:rsid w:val="07552FAC"/>
    <w:rsid w:val="07983134"/>
    <w:rsid w:val="07B75B97"/>
    <w:rsid w:val="07E30A6B"/>
    <w:rsid w:val="082F6689"/>
    <w:rsid w:val="084E65E3"/>
    <w:rsid w:val="08777DF5"/>
    <w:rsid w:val="0905154C"/>
    <w:rsid w:val="093223D0"/>
    <w:rsid w:val="096956AF"/>
    <w:rsid w:val="097C0ABC"/>
    <w:rsid w:val="09937EC2"/>
    <w:rsid w:val="09FD729B"/>
    <w:rsid w:val="0A8B57BD"/>
    <w:rsid w:val="0AFC15E8"/>
    <w:rsid w:val="0B353D08"/>
    <w:rsid w:val="0B626F71"/>
    <w:rsid w:val="0B6938D8"/>
    <w:rsid w:val="0B7439C2"/>
    <w:rsid w:val="0BB97F0D"/>
    <w:rsid w:val="0C0839F8"/>
    <w:rsid w:val="0C355241"/>
    <w:rsid w:val="0C4A393C"/>
    <w:rsid w:val="0C97452E"/>
    <w:rsid w:val="0D500BC0"/>
    <w:rsid w:val="0D571CDC"/>
    <w:rsid w:val="0D7305E2"/>
    <w:rsid w:val="0DC00CF9"/>
    <w:rsid w:val="0DC479DA"/>
    <w:rsid w:val="0E484A57"/>
    <w:rsid w:val="0F134679"/>
    <w:rsid w:val="0F710184"/>
    <w:rsid w:val="0F854E17"/>
    <w:rsid w:val="0FD240A2"/>
    <w:rsid w:val="0FDE7975"/>
    <w:rsid w:val="1008205A"/>
    <w:rsid w:val="103E5ECA"/>
    <w:rsid w:val="10534A8F"/>
    <w:rsid w:val="10C5095D"/>
    <w:rsid w:val="10D51E44"/>
    <w:rsid w:val="10F2012E"/>
    <w:rsid w:val="11041F12"/>
    <w:rsid w:val="11AD306F"/>
    <w:rsid w:val="11BC78C1"/>
    <w:rsid w:val="11F1099F"/>
    <w:rsid w:val="1290393B"/>
    <w:rsid w:val="129156AF"/>
    <w:rsid w:val="136A7FCD"/>
    <w:rsid w:val="14587163"/>
    <w:rsid w:val="14C80F51"/>
    <w:rsid w:val="14D577DF"/>
    <w:rsid w:val="14F976E1"/>
    <w:rsid w:val="14FC0436"/>
    <w:rsid w:val="15A15982"/>
    <w:rsid w:val="16006DC6"/>
    <w:rsid w:val="16832BBD"/>
    <w:rsid w:val="169A2DE9"/>
    <w:rsid w:val="16B30EFD"/>
    <w:rsid w:val="16B56C68"/>
    <w:rsid w:val="16CB7CD9"/>
    <w:rsid w:val="174E5642"/>
    <w:rsid w:val="1789106A"/>
    <w:rsid w:val="17B31280"/>
    <w:rsid w:val="17BA1479"/>
    <w:rsid w:val="18A947DA"/>
    <w:rsid w:val="18C63A15"/>
    <w:rsid w:val="193E1025"/>
    <w:rsid w:val="195B7EBF"/>
    <w:rsid w:val="19A36A6E"/>
    <w:rsid w:val="19AB0CF0"/>
    <w:rsid w:val="19D9583C"/>
    <w:rsid w:val="19E03E83"/>
    <w:rsid w:val="19E641F7"/>
    <w:rsid w:val="1A3B37AF"/>
    <w:rsid w:val="1A8E123B"/>
    <w:rsid w:val="1B1275B9"/>
    <w:rsid w:val="1B1738D4"/>
    <w:rsid w:val="1B586C8A"/>
    <w:rsid w:val="1B5A216D"/>
    <w:rsid w:val="1B602477"/>
    <w:rsid w:val="1B946945"/>
    <w:rsid w:val="1C164ECA"/>
    <w:rsid w:val="1C1D0630"/>
    <w:rsid w:val="1C236A03"/>
    <w:rsid w:val="1C2F2E9F"/>
    <w:rsid w:val="1C4F709D"/>
    <w:rsid w:val="1CBB2985"/>
    <w:rsid w:val="1CBC2AB7"/>
    <w:rsid w:val="1CE7319D"/>
    <w:rsid w:val="1D6B7711"/>
    <w:rsid w:val="1D8027D0"/>
    <w:rsid w:val="1D937791"/>
    <w:rsid w:val="1E133A8C"/>
    <w:rsid w:val="1E205195"/>
    <w:rsid w:val="1E4638FF"/>
    <w:rsid w:val="1E8307FC"/>
    <w:rsid w:val="1E8F7E4C"/>
    <w:rsid w:val="1EB00BF8"/>
    <w:rsid w:val="1EB65108"/>
    <w:rsid w:val="1F6211D2"/>
    <w:rsid w:val="1F63153F"/>
    <w:rsid w:val="1F813CF1"/>
    <w:rsid w:val="1FE92DC5"/>
    <w:rsid w:val="2003486A"/>
    <w:rsid w:val="205904EB"/>
    <w:rsid w:val="212E3725"/>
    <w:rsid w:val="217A2E0F"/>
    <w:rsid w:val="21835AB5"/>
    <w:rsid w:val="21CB5D06"/>
    <w:rsid w:val="21D548FE"/>
    <w:rsid w:val="21D7200F"/>
    <w:rsid w:val="2230171F"/>
    <w:rsid w:val="224832FB"/>
    <w:rsid w:val="2282272E"/>
    <w:rsid w:val="22FF3DB9"/>
    <w:rsid w:val="23FD19CC"/>
    <w:rsid w:val="249372CB"/>
    <w:rsid w:val="24E85CE7"/>
    <w:rsid w:val="24F75153"/>
    <w:rsid w:val="2513665B"/>
    <w:rsid w:val="252E0198"/>
    <w:rsid w:val="25C54399"/>
    <w:rsid w:val="26014AE7"/>
    <w:rsid w:val="26154A86"/>
    <w:rsid w:val="26D052F6"/>
    <w:rsid w:val="26F6769D"/>
    <w:rsid w:val="270218C6"/>
    <w:rsid w:val="27196C26"/>
    <w:rsid w:val="27626986"/>
    <w:rsid w:val="27AA02DA"/>
    <w:rsid w:val="287C49FB"/>
    <w:rsid w:val="28BF56E5"/>
    <w:rsid w:val="291335A0"/>
    <w:rsid w:val="299E4684"/>
    <w:rsid w:val="29F97C59"/>
    <w:rsid w:val="2A497CBC"/>
    <w:rsid w:val="2AA16B2A"/>
    <w:rsid w:val="2AAC6A3D"/>
    <w:rsid w:val="2ACF773B"/>
    <w:rsid w:val="2ADB411A"/>
    <w:rsid w:val="2ADC0C15"/>
    <w:rsid w:val="2AE97677"/>
    <w:rsid w:val="2B0B15B0"/>
    <w:rsid w:val="2B3A6999"/>
    <w:rsid w:val="2B472D4F"/>
    <w:rsid w:val="2B631F9F"/>
    <w:rsid w:val="2B874864"/>
    <w:rsid w:val="2BDB6BA0"/>
    <w:rsid w:val="2BE23A8A"/>
    <w:rsid w:val="2BF33696"/>
    <w:rsid w:val="2C2633A1"/>
    <w:rsid w:val="2C4627F2"/>
    <w:rsid w:val="2C615151"/>
    <w:rsid w:val="2C7C0010"/>
    <w:rsid w:val="2CC57265"/>
    <w:rsid w:val="2CC91616"/>
    <w:rsid w:val="2CE35D24"/>
    <w:rsid w:val="2D2F7431"/>
    <w:rsid w:val="2D8139B0"/>
    <w:rsid w:val="2DE17EC7"/>
    <w:rsid w:val="2E8F577D"/>
    <w:rsid w:val="2EC1207D"/>
    <w:rsid w:val="2EC76F67"/>
    <w:rsid w:val="2F324D29"/>
    <w:rsid w:val="2F340AA1"/>
    <w:rsid w:val="2F8F33C5"/>
    <w:rsid w:val="2FF11DD5"/>
    <w:rsid w:val="303C238C"/>
    <w:rsid w:val="306252E1"/>
    <w:rsid w:val="30D37E45"/>
    <w:rsid w:val="30ED6B97"/>
    <w:rsid w:val="31B203EA"/>
    <w:rsid w:val="32052DBD"/>
    <w:rsid w:val="32891BAC"/>
    <w:rsid w:val="32BB2494"/>
    <w:rsid w:val="32EF5DED"/>
    <w:rsid w:val="33354DE7"/>
    <w:rsid w:val="33F743A3"/>
    <w:rsid w:val="34786C02"/>
    <w:rsid w:val="347926F3"/>
    <w:rsid w:val="34B866F6"/>
    <w:rsid w:val="34C94E4D"/>
    <w:rsid w:val="34E03EE7"/>
    <w:rsid w:val="357A3236"/>
    <w:rsid w:val="35BA3691"/>
    <w:rsid w:val="35D04FA4"/>
    <w:rsid w:val="37667C65"/>
    <w:rsid w:val="37D746BF"/>
    <w:rsid w:val="37D749A6"/>
    <w:rsid w:val="37EB016A"/>
    <w:rsid w:val="380C65E7"/>
    <w:rsid w:val="3848680F"/>
    <w:rsid w:val="386F2FDB"/>
    <w:rsid w:val="38B96264"/>
    <w:rsid w:val="38D560CA"/>
    <w:rsid w:val="3911703D"/>
    <w:rsid w:val="392C1632"/>
    <w:rsid w:val="393E3A47"/>
    <w:rsid w:val="39921318"/>
    <w:rsid w:val="39D569DC"/>
    <w:rsid w:val="39D748A3"/>
    <w:rsid w:val="3A4E41E0"/>
    <w:rsid w:val="3A511CA7"/>
    <w:rsid w:val="3A70413F"/>
    <w:rsid w:val="3A830F6C"/>
    <w:rsid w:val="3AC92EB0"/>
    <w:rsid w:val="3BB04A84"/>
    <w:rsid w:val="3BCB4B07"/>
    <w:rsid w:val="3BCE6DE3"/>
    <w:rsid w:val="3C566B00"/>
    <w:rsid w:val="3C623D88"/>
    <w:rsid w:val="3C6C3297"/>
    <w:rsid w:val="3C990195"/>
    <w:rsid w:val="3CC33464"/>
    <w:rsid w:val="3D815D7B"/>
    <w:rsid w:val="3DB35286"/>
    <w:rsid w:val="3DD671C7"/>
    <w:rsid w:val="3E3A7756"/>
    <w:rsid w:val="3F0006E1"/>
    <w:rsid w:val="3F221C11"/>
    <w:rsid w:val="3F314B61"/>
    <w:rsid w:val="3F760237"/>
    <w:rsid w:val="3FE21D0E"/>
    <w:rsid w:val="402406BD"/>
    <w:rsid w:val="40917109"/>
    <w:rsid w:val="40DA6D78"/>
    <w:rsid w:val="40E53DD8"/>
    <w:rsid w:val="41036F98"/>
    <w:rsid w:val="414C5861"/>
    <w:rsid w:val="41635215"/>
    <w:rsid w:val="41E12488"/>
    <w:rsid w:val="424566C9"/>
    <w:rsid w:val="42E4226B"/>
    <w:rsid w:val="436320BD"/>
    <w:rsid w:val="43A26737"/>
    <w:rsid w:val="43B07852"/>
    <w:rsid w:val="440B79EF"/>
    <w:rsid w:val="444E5D09"/>
    <w:rsid w:val="4491488D"/>
    <w:rsid w:val="44E4666D"/>
    <w:rsid w:val="44F87A23"/>
    <w:rsid w:val="45356EC9"/>
    <w:rsid w:val="4537679D"/>
    <w:rsid w:val="455C2CEE"/>
    <w:rsid w:val="458B6AE9"/>
    <w:rsid w:val="45A63E41"/>
    <w:rsid w:val="45A717EA"/>
    <w:rsid w:val="45A95112"/>
    <w:rsid w:val="45C94C84"/>
    <w:rsid w:val="45E13DF3"/>
    <w:rsid w:val="46646A2F"/>
    <w:rsid w:val="47613FA5"/>
    <w:rsid w:val="479A00CF"/>
    <w:rsid w:val="47EF335F"/>
    <w:rsid w:val="47F6293F"/>
    <w:rsid w:val="48491D65"/>
    <w:rsid w:val="4916491B"/>
    <w:rsid w:val="49256CE8"/>
    <w:rsid w:val="495B24F8"/>
    <w:rsid w:val="49B74350"/>
    <w:rsid w:val="4A38737D"/>
    <w:rsid w:val="4A5C4AA9"/>
    <w:rsid w:val="4A894D04"/>
    <w:rsid w:val="4A9E0CBD"/>
    <w:rsid w:val="4B21658C"/>
    <w:rsid w:val="4B6127C6"/>
    <w:rsid w:val="4BC069D4"/>
    <w:rsid w:val="4BD31B47"/>
    <w:rsid w:val="4C272BB3"/>
    <w:rsid w:val="4C2C582F"/>
    <w:rsid w:val="4C337B43"/>
    <w:rsid w:val="4C95573E"/>
    <w:rsid w:val="4CE869DF"/>
    <w:rsid w:val="4D2C6166"/>
    <w:rsid w:val="4D8A3570"/>
    <w:rsid w:val="4D967D9A"/>
    <w:rsid w:val="4E246231"/>
    <w:rsid w:val="4ECC7F56"/>
    <w:rsid w:val="4EDF611A"/>
    <w:rsid w:val="4F2558B8"/>
    <w:rsid w:val="4F381A8F"/>
    <w:rsid w:val="4F652159"/>
    <w:rsid w:val="4F6713FC"/>
    <w:rsid w:val="50916A5B"/>
    <w:rsid w:val="50962F12"/>
    <w:rsid w:val="50AD3DB7"/>
    <w:rsid w:val="51923747"/>
    <w:rsid w:val="51BA0C5F"/>
    <w:rsid w:val="529E42FF"/>
    <w:rsid w:val="52A473FE"/>
    <w:rsid w:val="52B70F1D"/>
    <w:rsid w:val="52DD35A8"/>
    <w:rsid w:val="52E44E05"/>
    <w:rsid w:val="534E68A6"/>
    <w:rsid w:val="534E7AD3"/>
    <w:rsid w:val="53BF77E5"/>
    <w:rsid w:val="53E25F9F"/>
    <w:rsid w:val="54204352"/>
    <w:rsid w:val="54414F42"/>
    <w:rsid w:val="54427C73"/>
    <w:rsid w:val="545024A8"/>
    <w:rsid w:val="549E7BE5"/>
    <w:rsid w:val="557A3CDC"/>
    <w:rsid w:val="5594095E"/>
    <w:rsid w:val="55E163A1"/>
    <w:rsid w:val="56176818"/>
    <w:rsid w:val="56382375"/>
    <w:rsid w:val="56733CE8"/>
    <w:rsid w:val="57A44B20"/>
    <w:rsid w:val="57A8129B"/>
    <w:rsid w:val="57AC4DC9"/>
    <w:rsid w:val="57C40364"/>
    <w:rsid w:val="57C9597B"/>
    <w:rsid w:val="57DF519E"/>
    <w:rsid w:val="57FB0171"/>
    <w:rsid w:val="58450D79"/>
    <w:rsid w:val="590B5B1F"/>
    <w:rsid w:val="592F5CB1"/>
    <w:rsid w:val="594A2DAF"/>
    <w:rsid w:val="59584EE9"/>
    <w:rsid w:val="59653481"/>
    <w:rsid w:val="599124C8"/>
    <w:rsid w:val="59D8398E"/>
    <w:rsid w:val="59E36A9C"/>
    <w:rsid w:val="59EA1BD8"/>
    <w:rsid w:val="59F4031D"/>
    <w:rsid w:val="5A06468E"/>
    <w:rsid w:val="5A357377"/>
    <w:rsid w:val="5A562FEF"/>
    <w:rsid w:val="5A88446E"/>
    <w:rsid w:val="5AF01751"/>
    <w:rsid w:val="5AFF2821"/>
    <w:rsid w:val="5B5D0D1E"/>
    <w:rsid w:val="5B6E2B54"/>
    <w:rsid w:val="5C563555"/>
    <w:rsid w:val="5C7D6786"/>
    <w:rsid w:val="5DC32AEF"/>
    <w:rsid w:val="5DD77F48"/>
    <w:rsid w:val="5E680928"/>
    <w:rsid w:val="5EB05CD7"/>
    <w:rsid w:val="609208D8"/>
    <w:rsid w:val="60983D92"/>
    <w:rsid w:val="615670CF"/>
    <w:rsid w:val="618B5004"/>
    <w:rsid w:val="61B825BC"/>
    <w:rsid w:val="61C251E9"/>
    <w:rsid w:val="61C5024A"/>
    <w:rsid w:val="61EF083D"/>
    <w:rsid w:val="62330EBD"/>
    <w:rsid w:val="6288436E"/>
    <w:rsid w:val="62DA238D"/>
    <w:rsid w:val="6343533F"/>
    <w:rsid w:val="637569B7"/>
    <w:rsid w:val="63AE3C76"/>
    <w:rsid w:val="63B215FF"/>
    <w:rsid w:val="63CE0225"/>
    <w:rsid w:val="63F778CD"/>
    <w:rsid w:val="643C430D"/>
    <w:rsid w:val="644D348F"/>
    <w:rsid w:val="64681492"/>
    <w:rsid w:val="64C80D68"/>
    <w:rsid w:val="65487730"/>
    <w:rsid w:val="657038D9"/>
    <w:rsid w:val="659D3FA3"/>
    <w:rsid w:val="65DF2C20"/>
    <w:rsid w:val="65E64B41"/>
    <w:rsid w:val="66272F36"/>
    <w:rsid w:val="66A852F5"/>
    <w:rsid w:val="6738511A"/>
    <w:rsid w:val="67F03D35"/>
    <w:rsid w:val="68107DE2"/>
    <w:rsid w:val="688D5C4E"/>
    <w:rsid w:val="68F14D31"/>
    <w:rsid w:val="69274C15"/>
    <w:rsid w:val="693448B7"/>
    <w:rsid w:val="69344C1E"/>
    <w:rsid w:val="696E1978"/>
    <w:rsid w:val="697D4400"/>
    <w:rsid w:val="69A040D3"/>
    <w:rsid w:val="69E73456"/>
    <w:rsid w:val="6A1C72CB"/>
    <w:rsid w:val="6A5256FE"/>
    <w:rsid w:val="6AB647C4"/>
    <w:rsid w:val="6B205CF8"/>
    <w:rsid w:val="6B3E67B4"/>
    <w:rsid w:val="6C0F60A4"/>
    <w:rsid w:val="6C6D7A2B"/>
    <w:rsid w:val="6D486939"/>
    <w:rsid w:val="6D604192"/>
    <w:rsid w:val="6D6B024C"/>
    <w:rsid w:val="6E7C1985"/>
    <w:rsid w:val="6EE76183"/>
    <w:rsid w:val="6F255DD2"/>
    <w:rsid w:val="6F3620D6"/>
    <w:rsid w:val="6FC75452"/>
    <w:rsid w:val="6FF4021A"/>
    <w:rsid w:val="7004359C"/>
    <w:rsid w:val="704F470C"/>
    <w:rsid w:val="70A00DEB"/>
    <w:rsid w:val="70BC1BFE"/>
    <w:rsid w:val="70D00C81"/>
    <w:rsid w:val="71096233"/>
    <w:rsid w:val="71864D87"/>
    <w:rsid w:val="719C7804"/>
    <w:rsid w:val="71AA3D8D"/>
    <w:rsid w:val="72345C8F"/>
    <w:rsid w:val="72734A09"/>
    <w:rsid w:val="72850298"/>
    <w:rsid w:val="729A632F"/>
    <w:rsid w:val="72C33676"/>
    <w:rsid w:val="72D66D46"/>
    <w:rsid w:val="72E871A5"/>
    <w:rsid w:val="73143B1F"/>
    <w:rsid w:val="738C2F55"/>
    <w:rsid w:val="73A11102"/>
    <w:rsid w:val="73B04B84"/>
    <w:rsid w:val="73F05E9F"/>
    <w:rsid w:val="740956FC"/>
    <w:rsid w:val="74377094"/>
    <w:rsid w:val="74FA7255"/>
    <w:rsid w:val="750D2EF3"/>
    <w:rsid w:val="754040CB"/>
    <w:rsid w:val="75792336"/>
    <w:rsid w:val="75C45313"/>
    <w:rsid w:val="75C630A2"/>
    <w:rsid w:val="761248D7"/>
    <w:rsid w:val="762A4966"/>
    <w:rsid w:val="763F0D0C"/>
    <w:rsid w:val="765C7ADA"/>
    <w:rsid w:val="76646797"/>
    <w:rsid w:val="76B811E3"/>
    <w:rsid w:val="76D67314"/>
    <w:rsid w:val="76E3003A"/>
    <w:rsid w:val="76F8088F"/>
    <w:rsid w:val="77401A5E"/>
    <w:rsid w:val="779E6D1D"/>
    <w:rsid w:val="77C71871"/>
    <w:rsid w:val="77D47690"/>
    <w:rsid w:val="78026AC7"/>
    <w:rsid w:val="78104469"/>
    <w:rsid w:val="78A4019A"/>
    <w:rsid w:val="78A85A75"/>
    <w:rsid w:val="78C14E71"/>
    <w:rsid w:val="7A8B7AC7"/>
    <w:rsid w:val="7AD23D36"/>
    <w:rsid w:val="7AD86AF4"/>
    <w:rsid w:val="7B1228E5"/>
    <w:rsid w:val="7B313F78"/>
    <w:rsid w:val="7B4D4229"/>
    <w:rsid w:val="7C5E2AD9"/>
    <w:rsid w:val="7C6119FD"/>
    <w:rsid w:val="7C681310"/>
    <w:rsid w:val="7CDF2797"/>
    <w:rsid w:val="7D397B0B"/>
    <w:rsid w:val="7D3D00ED"/>
    <w:rsid w:val="7D861F78"/>
    <w:rsid w:val="7DB54EBB"/>
    <w:rsid w:val="7DBF4391"/>
    <w:rsid w:val="7E295428"/>
    <w:rsid w:val="7E7423D7"/>
    <w:rsid w:val="7F0B0A5C"/>
    <w:rsid w:val="7F314C43"/>
    <w:rsid w:val="7F4F2EE5"/>
    <w:rsid w:val="7FA53D28"/>
  </w:rsids>
  <w:docVars>
    <w:docVar w:name="commondata" w:val="eyJoZGlkIjoiN2Y4ZDIzNGFiMmE2ZDQyYTU5ZmM2YjViMGYyMzczMjIifQ=="/>
    <w:docVar w:name="KSO_WPS_MARK_KEY" w:val="0ad61b12-a2d8-43ba-9103-a41b314bfc62"/>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qFormat="1"/>
    <w:lsdException w:name="footnote text"/>
    <w:lsdException w:name="annotation text" w:qFormat="1"/>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qFormat="1"/>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semiHidden="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semiHidden="0" w:uiPriority="0" w:unhideWhenUsed="0" w:qFormat="1"/>
    <w:lsdException w:name="Note Heading"/>
    <w:lsdException w:name="Body Text 2"/>
    <w:lsdException w:name="Body Text 3"/>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iPriority="39" w:unhideWhenUsed="0" w:qFormat="1"/>
    <w:lsdException w:name="Table Theme"/>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Char"/>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uiPriority w:val="9"/>
    <w:qFormat/>
    <w:pPr>
      <w:keepNext/>
      <w:keepLines/>
      <w:numPr>
        <w:ilvl w:val="0"/>
        <w:numId w:val="1"/>
      </w:numPr>
      <w:spacing w:before="340" w:after="330" w:line="578" w:lineRule="auto"/>
      <w:outlineLvl w:val="0"/>
    </w:pPr>
    <w:rPr>
      <w:b/>
      <w:bCs/>
      <w:kern w:val="44"/>
      <w:sz w:val="44"/>
      <w:szCs w:val="44"/>
    </w:rPr>
  </w:style>
  <w:style w:type="paragraph" w:styleId="Heading2">
    <w:name w:val="heading 2"/>
    <w:basedOn w:val="Normal"/>
    <w:next w:val="Normal"/>
    <w:link w:val="2Char"/>
    <w:uiPriority w:val="9"/>
    <w:unhideWhenUsed/>
    <w:qFormat/>
    <w:pPr>
      <w:keepNext/>
      <w:keepLines/>
      <w:numPr>
        <w:ilvl w:val="1"/>
        <w:numId w:val="1"/>
      </w:numPr>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3Char"/>
    <w:unhideWhenUsed/>
    <w:qFormat/>
    <w:pPr>
      <w:keepNext/>
      <w:keepLines/>
      <w:numPr>
        <w:ilvl w:val="2"/>
        <w:numId w:val="1"/>
      </w:numPr>
      <w:spacing w:before="260" w:after="260" w:line="416" w:lineRule="auto"/>
      <w:outlineLvl w:val="2"/>
    </w:pPr>
    <w:rPr>
      <w:b/>
      <w:bCs/>
      <w:sz w:val="32"/>
      <w:szCs w:val="32"/>
    </w:rPr>
  </w:style>
  <w:style w:type="paragraph" w:styleId="Heading4">
    <w:name w:val="heading 4"/>
    <w:basedOn w:val="a"/>
    <w:next w:val="Normal"/>
    <w:link w:val="4"/>
    <w:unhideWhenUsed/>
    <w:qFormat/>
    <w:pPr>
      <w:keepNext/>
      <w:keepLines/>
      <w:numPr>
        <w:ilvl w:val="3"/>
        <w:numId w:val="1"/>
      </w:numPr>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5Char"/>
    <w:unhideWhenUsed/>
    <w:qFormat/>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link w:val="6Char"/>
    <w:unhideWhenUsed/>
    <w:qFormat/>
    <w:pPr>
      <w:keepNext/>
      <w:keepLines/>
      <w:numPr>
        <w:ilvl w:val="5"/>
        <w:numId w:val="1"/>
      </w:numPr>
      <w:spacing w:before="240" w:after="64" w:line="320" w:lineRule="auto"/>
      <w:outlineLvl w:val="5"/>
    </w:pPr>
    <w:rPr>
      <w:rFonts w:asciiTheme="majorHAnsi" w:eastAsiaTheme="majorEastAsia" w:hAnsiTheme="majorHAnsi" w:cstheme="majorBidi"/>
      <w:b/>
      <w:bCs/>
      <w:sz w:val="24"/>
      <w:szCs w:val="24"/>
    </w:rPr>
  </w:style>
  <w:style w:type="paragraph" w:styleId="Heading7">
    <w:name w:val="heading 7"/>
    <w:basedOn w:val="Normal"/>
    <w:next w:val="Normal"/>
    <w:link w:val="7Char"/>
    <w:unhideWhenUsed/>
    <w:qFormat/>
    <w:pPr>
      <w:keepNext/>
      <w:keepLines/>
      <w:numPr>
        <w:ilvl w:val="6"/>
        <w:numId w:val="1"/>
      </w:numPr>
      <w:spacing w:before="240" w:after="64" w:line="320" w:lineRule="auto"/>
      <w:outlineLvl w:val="6"/>
    </w:pPr>
    <w:rPr>
      <w:b/>
      <w:bCs/>
      <w:sz w:val="24"/>
      <w:szCs w:val="24"/>
    </w:rPr>
  </w:style>
  <w:style w:type="paragraph" w:styleId="Heading8">
    <w:name w:val="heading 8"/>
    <w:basedOn w:val="Normal"/>
    <w:next w:val="Normal"/>
    <w:link w:val="8Char"/>
    <w:unhideWhenUsed/>
    <w:qFormat/>
    <w:pPr>
      <w:keepNext/>
      <w:keepLines/>
      <w:numPr>
        <w:ilvl w:val="7"/>
        <w:numId w:val="1"/>
      </w:numPr>
      <w:spacing w:before="240" w:after="64" w:line="320" w:lineRule="auto"/>
      <w:outlineLvl w:val="7"/>
    </w:pPr>
    <w:rPr>
      <w:rFonts w:asciiTheme="majorHAnsi" w:eastAsiaTheme="majorEastAsia" w:hAnsiTheme="majorHAnsi" w:cstheme="majorBidi"/>
      <w:sz w:val="24"/>
      <w:szCs w:val="24"/>
    </w:rPr>
  </w:style>
  <w:style w:type="paragraph" w:styleId="Heading9">
    <w:name w:val="heading 9"/>
    <w:basedOn w:val="Normal"/>
    <w:next w:val="Normal"/>
    <w:link w:val="9Char"/>
    <w:unhideWhenUsed/>
    <w:qFormat/>
    <w:pPr>
      <w:keepNext/>
      <w:keepLines/>
      <w:numPr>
        <w:ilvl w:val="8"/>
        <w:numId w:val="1"/>
      </w:numPr>
      <w:spacing w:before="240" w:after="64" w:line="320" w:lineRule="auto"/>
      <w:outlineLvl w:val="8"/>
    </w:pPr>
    <w:rPr>
      <w:rFonts w:asciiTheme="majorHAnsi" w:eastAsiaTheme="majorEastAsia" w:hAnsiTheme="majorHAnsi" w:cstheme="majorBidi"/>
      <w:szCs w:val="21"/>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customStyle="1" w:styleId="Char">
    <w:name w:val="正文首缩两字 Char"/>
    <w:basedOn w:val="Normal"/>
    <w:qFormat/>
    <w:rPr>
      <w:rFonts w:ascii="Verdana" w:hAnsi="Verdana"/>
      <w:b/>
      <w:bCs/>
    </w:rPr>
  </w:style>
  <w:style w:type="paragraph" w:customStyle="1" w:styleId="a">
    <w:name w:val="大纲正文"/>
    <w:basedOn w:val="Normal"/>
    <w:qFormat/>
    <w:pPr>
      <w:keepNext w:val="0"/>
      <w:keepLines w:val="0"/>
      <w:widowControl/>
      <w:suppressLineNumbers w:val="0"/>
      <w:spacing w:before="0" w:beforeAutospacing="0" w:after="0" w:afterAutospacing="0" w:line="360" w:lineRule="auto"/>
      <w:ind w:left="0" w:right="0" w:firstLine="480" w:firstLineChars="200"/>
      <w:jc w:val="left"/>
    </w:pPr>
    <w:rPr>
      <w:rFonts w:ascii="Times New Roman" w:eastAsia="宋体" w:hAnsi="Times New Roman" w:cs="宋体" w:hint="default"/>
      <w:kern w:val="0"/>
      <w:sz w:val="24"/>
      <w:szCs w:val="24"/>
      <w:lang w:val="en-US" w:eastAsia="zh-CN" w:bidi="ar"/>
    </w:rPr>
  </w:style>
  <w:style w:type="paragraph" w:styleId="NormalIndent">
    <w:name w:val="Normal Indent"/>
    <w:basedOn w:val="Normal"/>
    <w:uiPriority w:val="99"/>
    <w:unhideWhenUsed/>
    <w:qFormat/>
    <w:pPr>
      <w:ind w:left="240" w:right="240" w:leftChars="100" w:rightChars="100"/>
      <w:jc w:val="left"/>
    </w:pPr>
  </w:style>
  <w:style w:type="paragraph" w:styleId="CommentText">
    <w:name w:val="annotation text"/>
    <w:basedOn w:val="Normal"/>
    <w:link w:val="Char3"/>
    <w:uiPriority w:val="99"/>
    <w:semiHidden/>
    <w:unhideWhenUsed/>
    <w:qFormat/>
    <w:pPr>
      <w:jc w:val="left"/>
    </w:pPr>
  </w:style>
  <w:style w:type="paragraph" w:styleId="BodyTextIndent">
    <w:name w:val="Body Text Indent"/>
    <w:basedOn w:val="Normal"/>
    <w:uiPriority w:val="99"/>
    <w:unhideWhenUsed/>
    <w:qFormat/>
    <w:pPr>
      <w:spacing w:after="120"/>
      <w:ind w:left="420" w:leftChars="200"/>
    </w:p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Char2"/>
    <w:uiPriority w:val="99"/>
    <w:semiHidden/>
    <w:unhideWhenUsed/>
    <w:qFormat/>
    <w:rPr>
      <w:sz w:val="18"/>
      <w:szCs w:val="18"/>
    </w:rPr>
  </w:style>
  <w:style w:type="paragraph" w:styleId="Footer">
    <w:name w:val="footer"/>
    <w:basedOn w:val="Normal"/>
    <w:link w:val="Char1"/>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uiPriority w:val="39"/>
    <w:unhideWhenUsed/>
    <w:qFormat/>
  </w:style>
  <w:style w:type="paragraph" w:styleId="TOC2">
    <w:name w:val="toc 2"/>
    <w:basedOn w:val="Normal"/>
    <w:next w:val="Normal"/>
    <w:uiPriority w:val="39"/>
    <w:unhideWhenUsed/>
    <w:qFormat/>
    <w:pPr>
      <w:ind w:left="420" w:leftChars="200"/>
    </w:pPr>
  </w:style>
  <w:style w:type="paragraph" w:styleId="CommentSubject">
    <w:name w:val="annotation subject"/>
    <w:basedOn w:val="CommentText"/>
    <w:next w:val="CommentText"/>
    <w:link w:val="Char4"/>
    <w:uiPriority w:val="99"/>
    <w:semiHidden/>
    <w:unhideWhenUsed/>
    <w:qFormat/>
    <w:rPr>
      <w:b/>
      <w:bCs/>
    </w:rPr>
  </w:style>
  <w:style w:type="paragraph" w:styleId="BodyTextFirstIndent2">
    <w:name w:val="Body Text First Indent 2"/>
    <w:basedOn w:val="BodyTextIndent"/>
    <w:qFormat/>
    <w:pPr>
      <w:spacing w:after="120"/>
      <w:ind w:left="420" w:firstLine="210" w:leftChars="200"/>
    </w:p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qFormat/>
    <w:rPr>
      <w:color w:val="0563C1" w:themeColor="hyperlink"/>
      <w:u w:val="single"/>
      <w14:textFill>
        <w14:solidFill>
          <w14:schemeClr w14:val="hlink"/>
        </w14:solidFill>
      </w14:textFill>
    </w:rPr>
  </w:style>
  <w:style w:type="character" w:styleId="CommentReference">
    <w:name w:val="annotation reference"/>
    <w:basedOn w:val="DefaultParagraphFont"/>
    <w:uiPriority w:val="99"/>
    <w:semiHidden/>
    <w:unhideWhenUsed/>
    <w:qFormat/>
    <w:rPr>
      <w:sz w:val="21"/>
      <w:szCs w:val="21"/>
    </w:rPr>
  </w:style>
  <w:style w:type="character" w:customStyle="1" w:styleId="2Char">
    <w:name w:val="标题 2 Char"/>
    <w:basedOn w:val="DefaultParagraphFont"/>
    <w:link w:val="Heading2"/>
    <w:uiPriority w:val="9"/>
    <w:qFormat/>
    <w:rPr>
      <w:rFonts w:asciiTheme="majorHAnsi" w:eastAsiaTheme="majorEastAsia" w:hAnsiTheme="majorHAnsi" w:cstheme="majorBidi"/>
      <w:b/>
      <w:bCs/>
      <w:sz w:val="32"/>
      <w:szCs w:val="32"/>
    </w:rPr>
  </w:style>
  <w:style w:type="character" w:customStyle="1" w:styleId="1Char">
    <w:name w:val="标题 1 Char"/>
    <w:basedOn w:val="DefaultParagraphFont"/>
    <w:link w:val="Heading1"/>
    <w:uiPriority w:val="9"/>
    <w:qFormat/>
    <w:rPr>
      <w:b/>
      <w:bCs/>
      <w:kern w:val="44"/>
      <w:sz w:val="44"/>
      <w:szCs w:val="44"/>
    </w:rPr>
  </w:style>
  <w:style w:type="character" w:customStyle="1" w:styleId="3Char">
    <w:name w:val="标题 3 Char"/>
    <w:basedOn w:val="DefaultParagraphFont"/>
    <w:link w:val="Heading3"/>
    <w:qFormat/>
    <w:rPr>
      <w:b/>
      <w:bCs/>
      <w:sz w:val="32"/>
      <w:szCs w:val="32"/>
    </w:rPr>
  </w:style>
  <w:style w:type="character" w:customStyle="1" w:styleId="4Char">
    <w:name w:val="标题 4 Char"/>
    <w:basedOn w:val="DefaultParagraphFont"/>
    <w:link w:val="Heading4"/>
    <w:qFormat/>
    <w:rPr>
      <w:rFonts w:asciiTheme="majorHAnsi" w:eastAsiaTheme="majorEastAsia" w:hAnsiTheme="majorHAnsi" w:cstheme="majorBidi"/>
      <w:b/>
      <w:bCs/>
      <w:sz w:val="28"/>
      <w:szCs w:val="28"/>
    </w:rPr>
  </w:style>
  <w:style w:type="character" w:customStyle="1" w:styleId="5Char">
    <w:name w:val="标题 5 Char"/>
    <w:basedOn w:val="DefaultParagraphFont"/>
    <w:link w:val="Heading5"/>
    <w:qFormat/>
    <w:rPr>
      <w:b/>
      <w:bCs/>
      <w:sz w:val="28"/>
      <w:szCs w:val="28"/>
    </w:rPr>
  </w:style>
  <w:style w:type="character" w:customStyle="1" w:styleId="6Char">
    <w:name w:val="标题 6 Char"/>
    <w:basedOn w:val="DefaultParagraphFont"/>
    <w:link w:val="Heading6"/>
    <w:qFormat/>
    <w:rPr>
      <w:rFonts w:asciiTheme="majorHAnsi" w:eastAsiaTheme="majorEastAsia" w:hAnsiTheme="majorHAnsi" w:cstheme="majorBidi"/>
      <w:b/>
      <w:bCs/>
      <w:sz w:val="24"/>
      <w:szCs w:val="24"/>
    </w:rPr>
  </w:style>
  <w:style w:type="character" w:customStyle="1" w:styleId="7Char">
    <w:name w:val="标题 7 Char"/>
    <w:basedOn w:val="DefaultParagraphFont"/>
    <w:link w:val="Heading7"/>
    <w:qFormat/>
    <w:rPr>
      <w:b/>
      <w:bCs/>
      <w:sz w:val="24"/>
      <w:szCs w:val="24"/>
    </w:rPr>
  </w:style>
  <w:style w:type="character" w:customStyle="1" w:styleId="8Char">
    <w:name w:val="标题 8 Char"/>
    <w:basedOn w:val="DefaultParagraphFont"/>
    <w:link w:val="Heading8"/>
    <w:qFormat/>
    <w:rPr>
      <w:rFonts w:asciiTheme="majorHAnsi" w:eastAsiaTheme="majorEastAsia" w:hAnsiTheme="majorHAnsi" w:cstheme="majorBidi"/>
      <w:sz w:val="24"/>
      <w:szCs w:val="24"/>
    </w:rPr>
  </w:style>
  <w:style w:type="character" w:customStyle="1" w:styleId="9Char">
    <w:name w:val="标题 9 Char"/>
    <w:basedOn w:val="DefaultParagraphFont"/>
    <w:link w:val="Heading9"/>
    <w:qFormat/>
    <w:rPr>
      <w:rFonts w:asciiTheme="majorHAnsi" w:eastAsiaTheme="majorEastAsia" w:hAnsiTheme="majorHAnsi" w:cstheme="majorBidi"/>
      <w:szCs w:val="21"/>
    </w:rPr>
  </w:style>
  <w:style w:type="paragraph" w:styleId="ListParagraph">
    <w:name w:val="List Paragraph"/>
    <w:basedOn w:val="Normal"/>
    <w:uiPriority w:val="34"/>
    <w:qFormat/>
    <w:pPr>
      <w:ind w:firstLine="420" w:firstLineChars="200"/>
    </w:pPr>
  </w:style>
  <w:style w:type="paragraph" w:customStyle="1" w:styleId="TOCHeading">
    <w:name w:val="TOC Heading"/>
    <w:basedOn w:val="Heading1"/>
    <w:next w:val="Normal"/>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 w:val="0"/>
      <w:bCs w:val="0"/>
      <w:color w:val="2E75B6" w:themeColor="accent1" w:themeShade="BF"/>
      <w:kern w:val="0"/>
      <w:sz w:val="32"/>
      <w:szCs w:val="32"/>
    </w:rPr>
  </w:style>
  <w:style w:type="character" w:customStyle="1" w:styleId="Char0">
    <w:name w:val="页眉 Char"/>
    <w:basedOn w:val="DefaultParagraphFont"/>
    <w:link w:val="Header"/>
    <w:uiPriority w:val="99"/>
    <w:qFormat/>
    <w:rPr>
      <w:sz w:val="18"/>
      <w:szCs w:val="18"/>
    </w:rPr>
  </w:style>
  <w:style w:type="character" w:customStyle="1" w:styleId="Char1">
    <w:name w:val="页脚 Char"/>
    <w:basedOn w:val="DefaultParagraphFont"/>
    <w:link w:val="Footer"/>
    <w:uiPriority w:val="99"/>
    <w:qFormat/>
    <w:rPr>
      <w:sz w:val="18"/>
      <w:szCs w:val="18"/>
    </w:rPr>
  </w:style>
  <w:style w:type="character" w:customStyle="1" w:styleId="Char2">
    <w:name w:val="批注框文本 Char"/>
    <w:basedOn w:val="DefaultParagraphFont"/>
    <w:link w:val="BalloonText"/>
    <w:uiPriority w:val="99"/>
    <w:semiHidden/>
    <w:qFormat/>
    <w:rPr>
      <w:sz w:val="18"/>
      <w:szCs w:val="18"/>
    </w:rPr>
  </w:style>
  <w:style w:type="paragraph" w:customStyle="1" w:styleId="a0">
    <w:name w:val="正文样式"/>
    <w:basedOn w:val="Normal"/>
    <w:qFormat/>
    <w:pPr>
      <w:spacing w:line="360" w:lineRule="auto"/>
      <w:ind w:firstLine="480" w:firstLineChars="200"/>
    </w:pPr>
    <w:rPr>
      <w:rFonts w:ascii="Times New Roman" w:eastAsia="宋体" w:hAnsi="Times New Roman" w:cs="Times New Roman"/>
      <w:sz w:val="24"/>
      <w:szCs w:val="24"/>
    </w:rPr>
  </w:style>
  <w:style w:type="paragraph" w:styleId="NoSpacing">
    <w:name w:val="No Spacing"/>
    <w:uiPriority w:val="1"/>
    <w:qFormat/>
    <w:pPr>
      <w:widowControl w:val="0"/>
      <w:jc w:val="both"/>
    </w:pPr>
    <w:rPr>
      <w:rFonts w:asciiTheme="minorHAnsi" w:eastAsiaTheme="minorEastAsia" w:hAnsiTheme="minorHAnsi" w:cstheme="minorBidi"/>
      <w:kern w:val="2"/>
      <w:sz w:val="21"/>
      <w:szCs w:val="22"/>
      <w:lang w:val="en-US" w:eastAsia="zh-CN" w:bidi="ar-SA"/>
    </w:rPr>
  </w:style>
  <w:style w:type="table" w:customStyle="1" w:styleId="1">
    <w:name w:val="网格型1"/>
    <w:basedOn w:val="TableNormal"/>
    <w:uiPriority w:val="39"/>
    <w:qFormat/>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Char">
    <w:name w:val="正文2 Char Char"/>
    <w:link w:val="2"/>
    <w:qFormat/>
    <w:rPr>
      <w:rFonts w:eastAsia="宋体"/>
      <w:sz w:val="24"/>
    </w:rPr>
  </w:style>
  <w:style w:type="paragraph" w:customStyle="1" w:styleId="2">
    <w:name w:val="正文2"/>
    <w:basedOn w:val="Normal"/>
    <w:next w:val="Normal"/>
    <w:link w:val="2CharChar"/>
    <w:qFormat/>
    <w:pPr>
      <w:widowControl/>
      <w:overflowPunct w:val="0"/>
      <w:autoSpaceDE w:val="0"/>
      <w:autoSpaceDN w:val="0"/>
      <w:adjustRightInd w:val="0"/>
      <w:spacing w:line="480" w:lineRule="atLeast"/>
      <w:ind w:left="1134"/>
      <w:jc w:val="left"/>
      <w:textAlignment w:val="baseline"/>
    </w:pPr>
    <w:rPr>
      <w:rFonts w:eastAsia="宋体"/>
      <w:sz w:val="24"/>
    </w:rPr>
  </w:style>
  <w:style w:type="character" w:customStyle="1" w:styleId="Char3">
    <w:name w:val="批注文字 Char"/>
    <w:basedOn w:val="DefaultParagraphFont"/>
    <w:link w:val="CommentText"/>
    <w:uiPriority w:val="99"/>
    <w:semiHidden/>
    <w:qFormat/>
  </w:style>
  <w:style w:type="character" w:customStyle="1" w:styleId="Char4">
    <w:name w:val="批注主题 Char"/>
    <w:basedOn w:val="Char3"/>
    <w:link w:val="CommentSubject"/>
    <w:uiPriority w:val="99"/>
    <w:semiHidden/>
    <w:qFormat/>
    <w:rPr>
      <w:b/>
      <w:bCs/>
    </w:rPr>
  </w:style>
  <w:style w:type="paragraph" w:customStyle="1" w:styleId="12">
    <w:name w:val="样式12"/>
    <w:basedOn w:val="Normal"/>
    <w:qFormat/>
    <w:pPr>
      <w:keepNext w:val="0"/>
      <w:keepLines w:val="0"/>
      <w:autoSpaceDE w:val="0"/>
      <w:autoSpaceDN w:val="0"/>
      <w:adjustRightInd w:val="0"/>
      <w:snapToGrid w:val="0"/>
      <w:ind w:firstLine="0" w:firstLineChars="0"/>
      <w:jc w:val="left"/>
    </w:pPr>
    <w:rPr>
      <w:rFonts w:ascii="等线" w:hAnsi="等线"/>
      <w:sz w:val="28"/>
      <w:szCs w:val="28"/>
    </w:rPr>
  </w:style>
  <w:style w:type="paragraph" w:customStyle="1" w:styleId="14">
    <w:name w:val="样式14"/>
    <w:basedOn w:val="22"/>
    <w:qFormat/>
    <w:pPr>
      <w:keepNext w:val="0"/>
      <w:keepLines w:val="0"/>
      <w:widowControl w:val="0"/>
      <w:suppressLineNumbers w:val="0"/>
      <w:autoSpaceDE w:val="0"/>
      <w:autoSpaceDN w:val="0"/>
      <w:adjustRightInd w:val="0"/>
      <w:snapToGrid w:val="0"/>
      <w:spacing w:before="0" w:beforeAutospacing="0" w:after="0" w:afterAutospacing="0" w:line="360" w:lineRule="auto"/>
      <w:ind w:left="0" w:right="0" w:firstLine="560" w:firstLineChars="200"/>
      <w:jc w:val="left"/>
    </w:pPr>
    <w:rPr>
      <w:rFonts w:ascii="宋体" w:eastAsia="宋体" w:hAnsi="宋体" w:cs="宋体" w:hint="eastAsia"/>
      <w:kern w:val="2"/>
      <w:sz w:val="28"/>
      <w:szCs w:val="28"/>
      <w:lang w:val="en-US" w:eastAsia="zh-CN" w:bidi="ar"/>
    </w:rPr>
  </w:style>
  <w:style w:type="paragraph" w:customStyle="1" w:styleId="22">
    <w:name w:val="正文22"/>
    <w:basedOn w:val="Normal"/>
    <w:qFormat/>
    <w:pPr>
      <w:ind w:firstLine="560"/>
    </w:pPr>
    <w:rPr>
      <w:rFonts w:ascii="宋体" w:hAnsi="宋体"/>
    </w:rPr>
  </w:style>
  <w:style w:type="paragraph" w:customStyle="1" w:styleId="120">
    <w:name w:val="正文12"/>
    <w:qFormat/>
    <w:pPr>
      <w:jc w:val="both"/>
    </w:pPr>
    <w:rPr>
      <w:rFonts w:ascii="Times New Roman" w:eastAsia="宋体" w:hAnsi="Times New Roman" w:cs="Times New Roman"/>
      <w:kern w:val="2"/>
      <w:sz w:val="21"/>
      <w:szCs w:val="21"/>
      <w:lang w:val="en-US" w:eastAsia="zh-CN" w:bidi="ar-SA"/>
    </w:rPr>
  </w:style>
  <w:style w:type="paragraph" w:customStyle="1" w:styleId="10">
    <w:name w:val="符号 1"/>
    <w:basedOn w:val="BodyTextIndent"/>
    <w:qFormat/>
    <w:pPr>
      <w:keepNext w:val="0"/>
      <w:keepLines w:val="0"/>
      <w:spacing w:after="0"/>
      <w:ind w:firstLine="420" w:firstLineChars="0"/>
    </w:pPr>
    <w:rPr>
      <w:rFonts w:ascii="Times New Roman" w:hAnsi="Times New Roman"/>
      <w:i/>
      <w:iCs/>
      <w:szCs w:val="24"/>
    </w:rPr>
  </w:style>
  <w:style w:type="paragraph" w:customStyle="1" w:styleId="20">
    <w:name w:val="符号 2"/>
    <w:basedOn w:val="10"/>
    <w:qFormat/>
    <w:pPr>
      <w:tabs>
        <w:tab w:val="left" w:pos="1320"/>
      </w:tabs>
      <w:ind w:left="1320" w:hanging="420" w:leftChars="0"/>
    </w:pPr>
    <w:rPr>
      <w:i w:val="0"/>
      <w:iCs w:val="0"/>
      <w:kern w:val="28"/>
    </w:rPr>
  </w:style>
  <w:style w:type="character" w:customStyle="1" w:styleId="4">
    <w:name w:val="标题 4 字符"/>
    <w:link w:val="Heading4"/>
    <w:uiPriority w:val="9"/>
    <w:semiHidden/>
    <w:qFormat/>
    <w:rPr>
      <w:rFonts w:ascii="等线 Light" w:eastAsia="等线 Light" w:hAnsi="等线 Light" w:cs="Times New Roman"/>
      <w:b/>
      <w:bCs/>
      <w:sz w:val="28"/>
      <w:szCs w:val="28"/>
    </w:rPr>
  </w:style>
  <w:style w:type="character" w:customStyle="1" w:styleId="font11">
    <w:name w:val="font11"/>
    <w:basedOn w:val="DefaultParagraphFont"/>
    <w:qFormat/>
    <w:rPr>
      <w:rFonts w:ascii="微软雅黑" w:eastAsia="微软雅黑" w:hAnsi="微软雅黑" w:cs="微软雅黑" w:hint="eastAsia"/>
      <w:color w:val="FF0000"/>
      <w:sz w:val="24"/>
      <w:szCs w:val="24"/>
      <w:u w:val="none"/>
    </w:rPr>
  </w:style>
  <w:style w:type="character" w:customStyle="1" w:styleId="font31">
    <w:name w:val="font31"/>
    <w:basedOn w:val="DefaultParagraphFont"/>
    <w:qFormat/>
    <w:rPr>
      <w:rFonts w:ascii="微软雅黑" w:eastAsia="微软雅黑" w:hAnsi="微软雅黑" w:cs="微软雅黑" w:hint="eastAsia"/>
      <w:color w:val="000000"/>
      <w:sz w:val="24"/>
      <w:szCs w:val="24"/>
      <w:u w:val="none"/>
    </w:rPr>
  </w:style>
  <w:style w:type="paragraph" w:customStyle="1" w:styleId="WPSOffice1">
    <w:name w:val="WPSOffice手动目录 1"/>
    <w:qFormat/>
    <w:pPr>
      <w:ind w:leftChars="0"/>
    </w:pPr>
    <w:rPr>
      <w:rFonts w:ascii="Times New Roman" w:eastAsia="宋体" w:hAnsi="Times New Roman" w:cs="Times New Roman"/>
      <w:sz w:val="20"/>
      <w:szCs w:val="20"/>
    </w:rPr>
  </w:style>
  <w:style w:type="paragraph" w:customStyle="1" w:styleId="WPSOffice2">
    <w:name w:val="WPSOffice手动目录 2"/>
    <w:qFormat/>
    <w:pPr>
      <w:ind w:leftChars="200"/>
    </w:pPr>
    <w:rPr>
      <w:rFonts w:ascii="Times New Roman" w:eastAsia="宋体" w:hAnsi="Times New Roman" w:cs="Times New Roman"/>
      <w:sz w:val="20"/>
      <w:szCs w:val="20"/>
    </w:rPr>
  </w:style>
  <w:style w:type="paragraph" w:customStyle="1" w:styleId="WPSOffice3">
    <w:name w:val="WPSOffice手动目录 3"/>
    <w:qFormat/>
    <w:pPr>
      <w:ind w:leftChars="400"/>
    </w:pPr>
    <w:rPr>
      <w:rFonts w:ascii="Times New Roman" w:eastAsia="宋体"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footer" Target="footer6.xm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yperlink" Target="https://d.book118.com/385133112111011122" TargetMode="Externa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theme" Target="theme/theme1.xml" /><Relationship Id="rId31" Type="http://schemas.openxmlformats.org/officeDocument/2006/relationships/numbering" Target="numbering.xml" /><Relationship Id="rId32"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C68F4-A92C-4290-9B6C-CE86726F3401}">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18668</Words>
  <Characters>18891</Characters>
  <Application>Microsoft Office Word</Application>
  <DocSecurity>0</DocSecurity>
  <Lines>1</Lines>
  <Paragraphs>1</Paragraphs>
  <ScaleCrop>false</ScaleCrop>
  <Company>LENOVO</Company>
  <LinksUpToDate>false</LinksUpToDate>
  <CharactersWithSpaces>19219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ZZ</dc:creator>
  <cp:lastModifiedBy>Lamb</cp:lastModifiedBy>
  <cp:revision>1</cp:revision>
  <dcterms:created xsi:type="dcterms:W3CDTF">2018-06-15T01:19:00Z</dcterms:created>
  <dcterms:modified xsi:type="dcterms:W3CDTF">2024-03-12T08:25:34Z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6F279AE255544D0CBDFC07A8D95E86D0_13</vt:lpwstr>
  </property>
  <property fmtid="{D5CDD505-2E9C-101B-9397-08002B2CF9AE}" pid="3" name="KSOProductBuildVer">
    <vt:lpwstr>2052-11.1.0.14036</vt:lpwstr>
  </property>
</Properties>
</file>