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生物质压缩成型设备项目规划设计方案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93" w:history="1">
        <w:r>
          <w:rPr>
            <w:rFonts w:ascii="仿宋" w:eastAsia="仿宋" w:hAnsi="仿宋" w:cs="仿宋" w:hint="eastAsia"/>
            <w:lang w:eastAsia="zh-CN"/>
          </w:rPr>
          <w:t>概论</w:t>
        </w:r>
        <w:r>
          <w:tab/>
        </w:r>
        <w:r>
          <w:fldChar w:fldCharType="begin"/>
        </w:r>
        <w:r>
          <w:instrText xml:space="preserve"> PAGEREF _Toc15793 \h </w:instrText>
        </w:r>
        <w:r>
          <w:fldChar w:fldCharType="separate"/>
        </w:r>
        <w:r>
          <w:t>3</w:t>
        </w:r>
        <w:r>
          <w:fldChar w:fldCharType="end"/>
        </w:r>
      </w:hyperlink>
    </w:p>
    <w:p>
      <w:pPr>
        <w:pStyle w:val="TOC1"/>
        <w:tabs>
          <w:tab w:val="right" w:leader="dot" w:pos="8306"/>
        </w:tabs>
      </w:pPr>
      <w:hyperlink w:anchor="_Toc2071" w:history="1">
        <w:r>
          <w:rPr>
            <w:rFonts w:ascii="仿宋" w:eastAsia="仿宋" w:hAnsi="仿宋" w:cs="仿宋" w:hint="eastAsia"/>
            <w:lang w:eastAsia="zh-CN"/>
          </w:rPr>
          <w:t>一、生物质压缩成型设备项目土建工程</w:t>
        </w:r>
        <w:r>
          <w:tab/>
        </w:r>
        <w:r>
          <w:fldChar w:fldCharType="begin"/>
        </w:r>
        <w:r>
          <w:instrText xml:space="preserve"> PAGEREF _Toc2071 \h </w:instrText>
        </w:r>
        <w:r>
          <w:fldChar w:fldCharType="separate"/>
        </w:r>
        <w:r>
          <w:t>3</w:t>
        </w:r>
        <w:r>
          <w:fldChar w:fldCharType="end"/>
        </w:r>
      </w:hyperlink>
    </w:p>
    <w:p>
      <w:pPr>
        <w:pStyle w:val="TOC2"/>
        <w:tabs>
          <w:tab w:val="right" w:leader="dot" w:pos="8306"/>
        </w:tabs>
      </w:pPr>
      <w:hyperlink w:anchor="_Toc7300" w:history="1">
        <w:r>
          <w:rPr>
            <w:rFonts w:ascii="仿宋" w:eastAsia="仿宋" w:hAnsi="仿宋" w:cs="仿宋" w:hint="eastAsia"/>
            <w:lang w:eastAsia="zh-CN"/>
          </w:rPr>
          <w:t>(一)、建筑工程设计原则</w:t>
        </w:r>
        <w:r>
          <w:tab/>
        </w:r>
        <w:r>
          <w:fldChar w:fldCharType="begin"/>
        </w:r>
        <w:r>
          <w:instrText xml:space="preserve"> PAGEREF _Toc7300 \h </w:instrText>
        </w:r>
        <w:r>
          <w:fldChar w:fldCharType="separate"/>
        </w:r>
        <w:r>
          <w:t>3</w:t>
        </w:r>
        <w:r>
          <w:fldChar w:fldCharType="end"/>
        </w:r>
      </w:hyperlink>
    </w:p>
    <w:p>
      <w:pPr>
        <w:pStyle w:val="TOC2"/>
        <w:tabs>
          <w:tab w:val="right" w:leader="dot" w:pos="8306"/>
        </w:tabs>
      </w:pPr>
      <w:hyperlink w:anchor="_Toc2448" w:history="1">
        <w:r>
          <w:rPr>
            <w:rFonts w:ascii="仿宋" w:eastAsia="仿宋" w:hAnsi="仿宋" w:cs="仿宋" w:hint="eastAsia"/>
            <w:lang w:eastAsia="zh-CN"/>
          </w:rPr>
          <w:t>(二)、土建工程设计年限及安全等级</w:t>
        </w:r>
        <w:r>
          <w:tab/>
        </w:r>
        <w:r>
          <w:fldChar w:fldCharType="begin"/>
        </w:r>
        <w:r>
          <w:instrText xml:space="preserve"> PAGEREF _Toc2448 \h </w:instrText>
        </w:r>
        <w:r>
          <w:fldChar w:fldCharType="separate"/>
        </w:r>
        <w:r>
          <w:t>4</w:t>
        </w:r>
        <w:r>
          <w:fldChar w:fldCharType="end"/>
        </w:r>
      </w:hyperlink>
    </w:p>
    <w:p>
      <w:pPr>
        <w:pStyle w:val="TOC2"/>
        <w:tabs>
          <w:tab w:val="right" w:leader="dot" w:pos="8306"/>
        </w:tabs>
      </w:pPr>
      <w:hyperlink w:anchor="_Toc29671" w:history="1">
        <w:r>
          <w:rPr>
            <w:rFonts w:ascii="仿宋" w:eastAsia="仿宋" w:hAnsi="仿宋" w:cs="仿宋" w:hint="eastAsia"/>
            <w:lang w:eastAsia="zh-CN"/>
          </w:rPr>
          <w:t>(三)、建筑工程设计总体要求</w:t>
        </w:r>
        <w:r>
          <w:tab/>
        </w:r>
        <w:r>
          <w:fldChar w:fldCharType="begin"/>
        </w:r>
        <w:r>
          <w:instrText xml:space="preserve"> PAGEREF _Toc29671 \h </w:instrText>
        </w:r>
        <w:r>
          <w:fldChar w:fldCharType="separate"/>
        </w:r>
        <w:r>
          <w:t>5</w:t>
        </w:r>
        <w:r>
          <w:fldChar w:fldCharType="end"/>
        </w:r>
      </w:hyperlink>
    </w:p>
    <w:p>
      <w:pPr>
        <w:pStyle w:val="TOC2"/>
        <w:tabs>
          <w:tab w:val="right" w:leader="dot" w:pos="8306"/>
        </w:tabs>
      </w:pPr>
      <w:hyperlink w:anchor="_Toc20255" w:history="1">
        <w:r>
          <w:rPr>
            <w:rFonts w:ascii="仿宋" w:eastAsia="仿宋" w:hAnsi="仿宋" w:cs="仿宋" w:hint="eastAsia"/>
            <w:lang w:eastAsia="zh-CN"/>
          </w:rPr>
          <w:t>(四)、土建工程建设指标</w:t>
        </w:r>
        <w:r>
          <w:tab/>
        </w:r>
        <w:r>
          <w:fldChar w:fldCharType="begin"/>
        </w:r>
        <w:r>
          <w:instrText xml:space="preserve"> PAGEREF _Toc20255 \h </w:instrText>
        </w:r>
        <w:r>
          <w:fldChar w:fldCharType="separate"/>
        </w:r>
        <w:r>
          <w:t>6</w:t>
        </w:r>
        <w:r>
          <w:fldChar w:fldCharType="end"/>
        </w:r>
      </w:hyperlink>
    </w:p>
    <w:p>
      <w:pPr>
        <w:pStyle w:val="TOC1"/>
        <w:tabs>
          <w:tab w:val="right" w:leader="dot" w:pos="8306"/>
        </w:tabs>
      </w:pPr>
      <w:hyperlink w:anchor="_Toc8881" w:history="1">
        <w:r>
          <w:rPr>
            <w:rFonts w:ascii="仿宋" w:eastAsia="仿宋" w:hAnsi="仿宋" w:cs="仿宋" w:hint="eastAsia"/>
            <w:lang w:eastAsia="zh-CN"/>
          </w:rPr>
          <w:t>二、产品规划分析</w:t>
        </w:r>
        <w:r>
          <w:tab/>
        </w:r>
        <w:r>
          <w:fldChar w:fldCharType="begin"/>
        </w:r>
        <w:r>
          <w:instrText xml:space="preserve"> PAGEREF _Toc8881 \h </w:instrText>
        </w:r>
        <w:r>
          <w:fldChar w:fldCharType="separate"/>
        </w:r>
        <w:r>
          <w:t>6</w:t>
        </w:r>
        <w:r>
          <w:fldChar w:fldCharType="end"/>
        </w:r>
      </w:hyperlink>
    </w:p>
    <w:p>
      <w:pPr>
        <w:pStyle w:val="TOC2"/>
        <w:tabs>
          <w:tab w:val="right" w:leader="dot" w:pos="8306"/>
        </w:tabs>
      </w:pPr>
      <w:hyperlink w:anchor="_Toc7290" w:history="1">
        <w:r>
          <w:rPr>
            <w:rFonts w:ascii="仿宋" w:eastAsia="仿宋" w:hAnsi="仿宋" w:cs="仿宋" w:hint="eastAsia"/>
            <w:lang w:eastAsia="zh-CN"/>
          </w:rPr>
          <w:t>(一)、产品规划</w:t>
        </w:r>
        <w:r>
          <w:tab/>
        </w:r>
        <w:r>
          <w:fldChar w:fldCharType="begin"/>
        </w:r>
        <w:r>
          <w:instrText xml:space="preserve"> PAGEREF _Toc7290 \h </w:instrText>
        </w:r>
        <w:r>
          <w:fldChar w:fldCharType="separate"/>
        </w:r>
        <w:r>
          <w:t>6</w:t>
        </w:r>
        <w:r>
          <w:fldChar w:fldCharType="end"/>
        </w:r>
      </w:hyperlink>
    </w:p>
    <w:p>
      <w:pPr>
        <w:pStyle w:val="TOC2"/>
        <w:tabs>
          <w:tab w:val="right" w:leader="dot" w:pos="8306"/>
        </w:tabs>
      </w:pPr>
      <w:hyperlink w:anchor="_Toc9491" w:history="1">
        <w:r>
          <w:rPr>
            <w:rFonts w:ascii="仿宋" w:eastAsia="仿宋" w:hAnsi="仿宋" w:cs="仿宋" w:hint="eastAsia"/>
            <w:lang w:eastAsia="zh-CN"/>
          </w:rPr>
          <w:t>(二)、建设规模</w:t>
        </w:r>
        <w:r>
          <w:tab/>
        </w:r>
        <w:r>
          <w:fldChar w:fldCharType="begin"/>
        </w:r>
        <w:r>
          <w:instrText xml:space="preserve"> PAGEREF _Toc9491 \h </w:instrText>
        </w:r>
        <w:r>
          <w:fldChar w:fldCharType="separate"/>
        </w:r>
        <w:r>
          <w:t>7</w:t>
        </w:r>
        <w:r>
          <w:fldChar w:fldCharType="end"/>
        </w:r>
      </w:hyperlink>
    </w:p>
    <w:p>
      <w:pPr>
        <w:pStyle w:val="TOC1"/>
        <w:tabs>
          <w:tab w:val="right" w:leader="dot" w:pos="8306"/>
        </w:tabs>
      </w:pPr>
      <w:hyperlink w:anchor="_Toc28441" w:history="1">
        <w:r>
          <w:rPr>
            <w:rFonts w:ascii="仿宋" w:eastAsia="仿宋" w:hAnsi="仿宋" w:cs="仿宋" w:hint="eastAsia"/>
            <w:lang w:eastAsia="zh-CN"/>
          </w:rPr>
          <w:t>三、生物质压缩成型设备项目建设背景及必要性分析</w:t>
        </w:r>
        <w:r>
          <w:tab/>
        </w:r>
        <w:r>
          <w:fldChar w:fldCharType="begin"/>
        </w:r>
        <w:r>
          <w:instrText xml:space="preserve"> PAGEREF _Toc28441 \h </w:instrText>
        </w:r>
        <w:r>
          <w:fldChar w:fldCharType="separate"/>
        </w:r>
        <w:r>
          <w:t>8</w:t>
        </w:r>
        <w:r>
          <w:fldChar w:fldCharType="end"/>
        </w:r>
      </w:hyperlink>
    </w:p>
    <w:p>
      <w:pPr>
        <w:pStyle w:val="TOC2"/>
        <w:tabs>
          <w:tab w:val="right" w:leader="dot" w:pos="8306"/>
        </w:tabs>
      </w:pPr>
      <w:hyperlink w:anchor="_Toc21642" w:history="1">
        <w:r>
          <w:rPr>
            <w:rFonts w:ascii="仿宋" w:eastAsia="仿宋" w:hAnsi="仿宋" w:cs="仿宋" w:hint="eastAsia"/>
            <w:lang w:eastAsia="zh-CN"/>
          </w:rPr>
          <w:t>(一)、生物质压缩成型设备项目背景分析</w:t>
        </w:r>
        <w:r>
          <w:tab/>
        </w:r>
        <w:r>
          <w:fldChar w:fldCharType="begin"/>
        </w:r>
        <w:r>
          <w:instrText xml:space="preserve"> PAGEREF _Toc21642 \h </w:instrText>
        </w:r>
        <w:r>
          <w:fldChar w:fldCharType="separate"/>
        </w:r>
        <w:r>
          <w:t>8</w:t>
        </w:r>
        <w:r>
          <w:fldChar w:fldCharType="end"/>
        </w:r>
      </w:hyperlink>
    </w:p>
    <w:p>
      <w:pPr>
        <w:pStyle w:val="TOC2"/>
        <w:tabs>
          <w:tab w:val="right" w:leader="dot" w:pos="8306"/>
        </w:tabs>
      </w:pPr>
      <w:hyperlink w:anchor="_Toc19678" w:history="1">
        <w:r>
          <w:rPr>
            <w:rFonts w:ascii="仿宋" w:eastAsia="仿宋" w:hAnsi="仿宋" w:cs="仿宋" w:hint="eastAsia"/>
            <w:lang w:eastAsia="zh-CN"/>
          </w:rPr>
          <w:t>(二)、生物质压缩成型设备项目建设必要性分析</w:t>
        </w:r>
        <w:r>
          <w:tab/>
        </w:r>
        <w:r>
          <w:fldChar w:fldCharType="begin"/>
        </w:r>
        <w:r>
          <w:instrText xml:space="preserve"> PAGEREF _Toc19678 \h </w:instrText>
        </w:r>
        <w:r>
          <w:fldChar w:fldCharType="separate"/>
        </w:r>
        <w:r>
          <w:t>10</w:t>
        </w:r>
        <w:r>
          <w:fldChar w:fldCharType="end"/>
        </w:r>
      </w:hyperlink>
    </w:p>
    <w:p>
      <w:pPr>
        <w:pStyle w:val="TOC1"/>
        <w:tabs>
          <w:tab w:val="right" w:leader="dot" w:pos="8306"/>
        </w:tabs>
      </w:pPr>
      <w:hyperlink w:anchor="_Toc20573" w:history="1">
        <w:r>
          <w:rPr>
            <w:rFonts w:ascii="仿宋" w:eastAsia="仿宋" w:hAnsi="仿宋" w:cs="仿宋" w:hint="eastAsia"/>
            <w:lang w:eastAsia="zh-CN"/>
          </w:rPr>
          <w:t>四、生物质压缩成型设备项目建设单位说明</w:t>
        </w:r>
        <w:r>
          <w:tab/>
        </w:r>
        <w:r>
          <w:fldChar w:fldCharType="begin"/>
        </w:r>
        <w:r>
          <w:instrText xml:space="preserve"> PAGEREF _Toc20573 \h </w:instrText>
        </w:r>
        <w:r>
          <w:fldChar w:fldCharType="separate"/>
        </w:r>
        <w:r>
          <w:t>11</w:t>
        </w:r>
        <w:r>
          <w:fldChar w:fldCharType="end"/>
        </w:r>
      </w:hyperlink>
    </w:p>
    <w:p>
      <w:pPr>
        <w:pStyle w:val="TOC2"/>
        <w:tabs>
          <w:tab w:val="right" w:leader="dot" w:pos="8306"/>
        </w:tabs>
      </w:pPr>
      <w:hyperlink w:anchor="_Toc3358" w:history="1">
        <w:r>
          <w:rPr>
            <w:rFonts w:ascii="仿宋" w:eastAsia="仿宋" w:hAnsi="仿宋" w:cs="仿宋" w:hint="eastAsia"/>
            <w:lang w:eastAsia="zh-CN"/>
          </w:rPr>
          <w:t>(一)、生物质压缩成型设备项目承办单位基本情况</w:t>
        </w:r>
        <w:r>
          <w:tab/>
        </w:r>
        <w:r>
          <w:fldChar w:fldCharType="begin"/>
        </w:r>
        <w:r>
          <w:instrText xml:space="preserve"> PAGEREF _Toc3358 \h </w:instrText>
        </w:r>
        <w:r>
          <w:fldChar w:fldCharType="separate"/>
        </w:r>
        <w:r>
          <w:t>11</w:t>
        </w:r>
        <w:r>
          <w:fldChar w:fldCharType="end"/>
        </w:r>
      </w:hyperlink>
    </w:p>
    <w:p>
      <w:pPr>
        <w:pStyle w:val="TOC2"/>
        <w:tabs>
          <w:tab w:val="right" w:leader="dot" w:pos="8306"/>
        </w:tabs>
      </w:pPr>
      <w:hyperlink w:anchor="_Toc6929" w:history="1">
        <w:r>
          <w:rPr>
            <w:rFonts w:ascii="仿宋" w:eastAsia="仿宋" w:hAnsi="仿宋" w:cs="仿宋" w:hint="eastAsia"/>
            <w:lang w:eastAsia="zh-CN"/>
          </w:rPr>
          <w:t>(二)、公司经济效益分析</w:t>
        </w:r>
        <w:r>
          <w:tab/>
        </w:r>
        <w:r>
          <w:fldChar w:fldCharType="begin"/>
        </w:r>
        <w:r>
          <w:instrText xml:space="preserve"> PAGEREF _Toc6929 \h </w:instrText>
        </w:r>
        <w:r>
          <w:fldChar w:fldCharType="separate"/>
        </w:r>
        <w:r>
          <w:t>12</w:t>
        </w:r>
        <w:r>
          <w:fldChar w:fldCharType="end"/>
        </w:r>
      </w:hyperlink>
    </w:p>
    <w:p>
      <w:pPr>
        <w:pStyle w:val="TOC1"/>
        <w:tabs>
          <w:tab w:val="right" w:leader="dot" w:pos="8306"/>
        </w:tabs>
      </w:pPr>
      <w:hyperlink w:anchor="_Toc5827" w:history="1">
        <w:r>
          <w:rPr>
            <w:rFonts w:ascii="仿宋" w:eastAsia="仿宋" w:hAnsi="仿宋" w:cs="仿宋" w:hint="eastAsia"/>
            <w:lang w:eastAsia="zh-CN"/>
          </w:rPr>
          <w:t>五、生物质压缩成型设备项目危机管理</w:t>
        </w:r>
        <w:r>
          <w:tab/>
        </w:r>
        <w:r>
          <w:fldChar w:fldCharType="begin"/>
        </w:r>
        <w:r>
          <w:instrText xml:space="preserve"> PAGEREF _Toc5827 \h </w:instrText>
        </w:r>
        <w:r>
          <w:fldChar w:fldCharType="separate"/>
        </w:r>
        <w:r>
          <w:t>13</w:t>
        </w:r>
        <w:r>
          <w:fldChar w:fldCharType="end"/>
        </w:r>
      </w:hyperlink>
    </w:p>
    <w:p>
      <w:pPr>
        <w:pStyle w:val="TOC2"/>
        <w:tabs>
          <w:tab w:val="right" w:leader="dot" w:pos="8306"/>
        </w:tabs>
      </w:pPr>
      <w:hyperlink w:anchor="_Toc7291" w:history="1">
        <w:r>
          <w:rPr>
            <w:rFonts w:ascii="仿宋" w:eastAsia="仿宋" w:hAnsi="仿宋" w:cs="仿宋" w:hint="eastAsia"/>
            <w:lang w:eastAsia="zh-CN"/>
          </w:rPr>
          <w:t>(一)、危机预警与识别</w:t>
        </w:r>
        <w:r>
          <w:tab/>
        </w:r>
        <w:r>
          <w:fldChar w:fldCharType="begin"/>
        </w:r>
        <w:r>
          <w:instrText xml:space="preserve"> PAGEREF _Toc7291 \h </w:instrText>
        </w:r>
        <w:r>
          <w:fldChar w:fldCharType="separate"/>
        </w:r>
        <w:r>
          <w:t>13</w:t>
        </w:r>
        <w:r>
          <w:fldChar w:fldCharType="end"/>
        </w:r>
      </w:hyperlink>
    </w:p>
    <w:p>
      <w:pPr>
        <w:pStyle w:val="TOC2"/>
        <w:tabs>
          <w:tab w:val="right" w:leader="dot" w:pos="8306"/>
        </w:tabs>
      </w:pPr>
      <w:hyperlink w:anchor="_Toc9371" w:history="1">
        <w:r>
          <w:rPr>
            <w:rFonts w:ascii="仿宋" w:eastAsia="仿宋" w:hAnsi="仿宋" w:cs="仿宋" w:hint="eastAsia"/>
            <w:lang w:eastAsia="zh-CN"/>
          </w:rPr>
          <w:t>(二)、危机应对与恢复</w:t>
        </w:r>
        <w:r>
          <w:tab/>
        </w:r>
        <w:r>
          <w:fldChar w:fldCharType="begin"/>
        </w:r>
        <w:r>
          <w:instrText xml:space="preserve"> PAGEREF _Toc9371 \h </w:instrText>
        </w:r>
        <w:r>
          <w:fldChar w:fldCharType="separate"/>
        </w:r>
        <w:r>
          <w:t>14</w:t>
        </w:r>
        <w:r>
          <w:fldChar w:fldCharType="end"/>
        </w:r>
      </w:hyperlink>
    </w:p>
    <w:p>
      <w:pPr>
        <w:pStyle w:val="TOC1"/>
        <w:tabs>
          <w:tab w:val="right" w:leader="dot" w:pos="8306"/>
        </w:tabs>
      </w:pPr>
      <w:hyperlink w:anchor="_Toc30035" w:history="1">
        <w:r>
          <w:rPr>
            <w:rFonts w:ascii="仿宋" w:eastAsia="仿宋" w:hAnsi="仿宋" w:cs="仿宋" w:hint="eastAsia"/>
            <w:lang w:eastAsia="zh-CN"/>
          </w:rPr>
          <w:t>六、生物质压缩成型设备项目选址可行性分析</w:t>
        </w:r>
        <w:r>
          <w:tab/>
        </w:r>
        <w:r>
          <w:fldChar w:fldCharType="begin"/>
        </w:r>
        <w:r>
          <w:instrText xml:space="preserve"> PAGEREF _Toc30035 \h </w:instrText>
        </w:r>
        <w:r>
          <w:fldChar w:fldCharType="separate"/>
        </w:r>
        <w:r>
          <w:t>16</w:t>
        </w:r>
        <w:r>
          <w:fldChar w:fldCharType="end"/>
        </w:r>
      </w:hyperlink>
    </w:p>
    <w:p>
      <w:pPr>
        <w:pStyle w:val="TOC2"/>
        <w:tabs>
          <w:tab w:val="right" w:leader="dot" w:pos="8306"/>
        </w:tabs>
      </w:pPr>
      <w:hyperlink w:anchor="_Toc26902" w:history="1">
        <w:r>
          <w:rPr>
            <w:rFonts w:ascii="仿宋" w:eastAsia="仿宋" w:hAnsi="仿宋" w:cs="仿宋" w:hint="eastAsia"/>
            <w:lang w:eastAsia="zh-CN"/>
          </w:rPr>
          <w:t>(一)、生物质压缩成型设备项目选址</w:t>
        </w:r>
        <w:r>
          <w:tab/>
        </w:r>
        <w:r>
          <w:fldChar w:fldCharType="begin"/>
        </w:r>
        <w:r>
          <w:instrText xml:space="preserve"> PAGEREF _Toc26902 \h </w:instrText>
        </w:r>
        <w:r>
          <w:fldChar w:fldCharType="separate"/>
        </w:r>
        <w:r>
          <w:t>16</w:t>
        </w:r>
        <w:r>
          <w:fldChar w:fldCharType="end"/>
        </w:r>
      </w:hyperlink>
    </w:p>
    <w:p>
      <w:pPr>
        <w:pStyle w:val="TOC2"/>
        <w:tabs>
          <w:tab w:val="right" w:leader="dot" w:pos="8306"/>
        </w:tabs>
      </w:pPr>
      <w:hyperlink w:anchor="_Toc14456" w:history="1">
        <w:r>
          <w:rPr>
            <w:rFonts w:ascii="仿宋" w:eastAsia="仿宋" w:hAnsi="仿宋" w:cs="仿宋" w:hint="eastAsia"/>
            <w:lang w:eastAsia="zh-CN"/>
          </w:rPr>
          <w:t>(二)、用地控制指标</w:t>
        </w:r>
        <w:r>
          <w:tab/>
        </w:r>
        <w:r>
          <w:fldChar w:fldCharType="begin"/>
        </w:r>
        <w:r>
          <w:instrText xml:space="preserve"> PAGEREF _Toc14456 \h </w:instrText>
        </w:r>
        <w:r>
          <w:fldChar w:fldCharType="separate"/>
        </w:r>
        <w:r>
          <w:t>16</w:t>
        </w:r>
        <w:r>
          <w:fldChar w:fldCharType="end"/>
        </w:r>
      </w:hyperlink>
    </w:p>
    <w:p>
      <w:pPr>
        <w:pStyle w:val="TOC2"/>
        <w:tabs>
          <w:tab w:val="right" w:leader="dot" w:pos="8306"/>
        </w:tabs>
      </w:pPr>
      <w:hyperlink w:anchor="_Toc29953" w:history="1">
        <w:r>
          <w:rPr>
            <w:rFonts w:ascii="仿宋" w:eastAsia="仿宋" w:hAnsi="仿宋" w:cs="仿宋" w:hint="eastAsia"/>
            <w:lang w:eastAsia="zh-CN"/>
          </w:rPr>
          <w:t>(三)、节约用地措施</w:t>
        </w:r>
        <w:r>
          <w:tab/>
        </w:r>
        <w:r>
          <w:fldChar w:fldCharType="begin"/>
        </w:r>
        <w:r>
          <w:instrText xml:space="preserve"> PAGEREF _Toc29953 \h </w:instrText>
        </w:r>
        <w:r>
          <w:fldChar w:fldCharType="separate"/>
        </w:r>
        <w:r>
          <w:t>18</w:t>
        </w:r>
        <w:r>
          <w:fldChar w:fldCharType="end"/>
        </w:r>
      </w:hyperlink>
    </w:p>
    <w:p>
      <w:pPr>
        <w:pStyle w:val="TOC2"/>
        <w:tabs>
          <w:tab w:val="right" w:leader="dot" w:pos="8306"/>
        </w:tabs>
      </w:pPr>
      <w:hyperlink w:anchor="_Toc32584" w:history="1">
        <w:r>
          <w:rPr>
            <w:rFonts w:ascii="仿宋" w:eastAsia="仿宋" w:hAnsi="仿宋" w:cs="仿宋" w:hint="eastAsia"/>
            <w:lang w:eastAsia="zh-CN"/>
          </w:rPr>
          <w:t>(四)、总图布置方案</w:t>
        </w:r>
        <w:r>
          <w:tab/>
        </w:r>
        <w:r>
          <w:fldChar w:fldCharType="begin"/>
        </w:r>
        <w:r>
          <w:instrText xml:space="preserve"> PAGEREF _Toc32584 \h </w:instrText>
        </w:r>
        <w:r>
          <w:fldChar w:fldCharType="separate"/>
        </w:r>
        <w:r>
          <w:t>19</w:t>
        </w:r>
        <w:r>
          <w:fldChar w:fldCharType="end"/>
        </w:r>
      </w:hyperlink>
    </w:p>
    <w:p>
      <w:pPr>
        <w:pStyle w:val="TOC2"/>
        <w:tabs>
          <w:tab w:val="right" w:leader="dot" w:pos="8306"/>
        </w:tabs>
      </w:pPr>
      <w:hyperlink w:anchor="_Toc8444" w:history="1">
        <w:r>
          <w:rPr>
            <w:rFonts w:ascii="仿宋" w:eastAsia="仿宋" w:hAnsi="仿宋" w:cs="仿宋" w:hint="eastAsia"/>
            <w:lang w:eastAsia="zh-CN"/>
          </w:rPr>
          <w:t>(五)、选址综合评价</w:t>
        </w:r>
        <w:r>
          <w:tab/>
        </w:r>
        <w:r>
          <w:fldChar w:fldCharType="begin"/>
        </w:r>
        <w:r>
          <w:instrText xml:space="preserve"> PAGEREF _Toc8444 \h </w:instrText>
        </w:r>
        <w:r>
          <w:fldChar w:fldCharType="separate"/>
        </w:r>
        <w:r>
          <w:t>20</w:t>
        </w:r>
        <w:r>
          <w:fldChar w:fldCharType="end"/>
        </w:r>
      </w:hyperlink>
    </w:p>
    <w:p>
      <w:pPr>
        <w:pStyle w:val="TOC1"/>
        <w:tabs>
          <w:tab w:val="right" w:leader="dot" w:pos="8306"/>
        </w:tabs>
      </w:pPr>
      <w:hyperlink w:anchor="_Toc14772" w:history="1">
        <w:r>
          <w:rPr>
            <w:rFonts w:ascii="仿宋" w:eastAsia="仿宋" w:hAnsi="仿宋" w:cs="仿宋" w:hint="eastAsia"/>
            <w:lang w:eastAsia="zh-CN"/>
          </w:rPr>
          <w:t>七、生物质压缩成型设备项目计划安排</w:t>
        </w:r>
        <w:r>
          <w:tab/>
        </w:r>
        <w:r>
          <w:fldChar w:fldCharType="begin"/>
        </w:r>
        <w:r>
          <w:instrText xml:space="preserve"> PAGEREF _Toc14772 \h </w:instrText>
        </w:r>
        <w:r>
          <w:fldChar w:fldCharType="separate"/>
        </w:r>
        <w:r>
          <w:t>21</w:t>
        </w:r>
        <w:r>
          <w:fldChar w:fldCharType="end"/>
        </w:r>
      </w:hyperlink>
    </w:p>
    <w:p>
      <w:pPr>
        <w:pStyle w:val="TOC2"/>
        <w:tabs>
          <w:tab w:val="right" w:leader="dot" w:pos="8306"/>
        </w:tabs>
      </w:pPr>
      <w:hyperlink w:anchor="_Toc30654" w:history="1">
        <w:r>
          <w:rPr>
            <w:rFonts w:ascii="仿宋" w:eastAsia="仿宋" w:hAnsi="仿宋" w:cs="仿宋" w:hint="eastAsia"/>
            <w:lang w:eastAsia="zh-CN"/>
          </w:rPr>
          <w:t>(一)、建设周期</w:t>
        </w:r>
        <w:r>
          <w:tab/>
        </w:r>
        <w:r>
          <w:fldChar w:fldCharType="begin"/>
        </w:r>
        <w:r>
          <w:instrText xml:space="preserve"> PAGEREF _Toc30654 \h </w:instrText>
        </w:r>
        <w:r>
          <w:fldChar w:fldCharType="separate"/>
        </w:r>
        <w:r>
          <w:t>21</w:t>
        </w:r>
        <w:r>
          <w:fldChar w:fldCharType="end"/>
        </w:r>
      </w:hyperlink>
    </w:p>
    <w:p>
      <w:pPr>
        <w:pStyle w:val="TOC2"/>
        <w:tabs>
          <w:tab w:val="right" w:leader="dot" w:pos="8306"/>
        </w:tabs>
      </w:pPr>
      <w:hyperlink w:anchor="_Toc24571" w:history="1">
        <w:r>
          <w:rPr>
            <w:rFonts w:ascii="仿宋" w:eastAsia="仿宋" w:hAnsi="仿宋" w:cs="仿宋" w:hint="eastAsia"/>
            <w:lang w:eastAsia="zh-CN"/>
          </w:rPr>
          <w:t>(二)、建设进度</w:t>
        </w:r>
        <w:r>
          <w:tab/>
        </w:r>
        <w:r>
          <w:fldChar w:fldCharType="begin"/>
        </w:r>
        <w:r>
          <w:instrText xml:space="preserve"> PAGEREF _Toc24571 \h </w:instrText>
        </w:r>
        <w:r>
          <w:fldChar w:fldCharType="separate"/>
        </w:r>
        <w:r>
          <w:t>22</w:t>
        </w:r>
        <w:r>
          <w:fldChar w:fldCharType="end"/>
        </w:r>
      </w:hyperlink>
    </w:p>
    <w:p>
      <w:pPr>
        <w:pStyle w:val="TOC2"/>
        <w:tabs>
          <w:tab w:val="right" w:leader="dot" w:pos="8306"/>
        </w:tabs>
      </w:pPr>
      <w:hyperlink w:anchor="_Toc20327" w:history="1">
        <w:r>
          <w:rPr>
            <w:rFonts w:ascii="仿宋" w:eastAsia="仿宋" w:hAnsi="仿宋" w:cs="仿宋" w:hint="eastAsia"/>
            <w:lang w:eastAsia="zh-CN"/>
          </w:rPr>
          <w:t>(三)、进度安排注意事项</w:t>
        </w:r>
        <w:r>
          <w:tab/>
        </w:r>
        <w:r>
          <w:fldChar w:fldCharType="begin"/>
        </w:r>
        <w:r>
          <w:instrText xml:space="preserve"> PAGEREF _Toc20327 \h </w:instrText>
        </w:r>
        <w:r>
          <w:fldChar w:fldCharType="separate"/>
        </w:r>
        <w:r>
          <w:t>23</w:t>
        </w:r>
        <w:r>
          <w:fldChar w:fldCharType="end"/>
        </w:r>
      </w:hyperlink>
    </w:p>
    <w:p>
      <w:pPr>
        <w:pStyle w:val="TOC2"/>
        <w:tabs>
          <w:tab w:val="right" w:leader="dot" w:pos="8306"/>
        </w:tabs>
      </w:pPr>
      <w:hyperlink w:anchor="_Toc6957" w:history="1">
        <w:r>
          <w:rPr>
            <w:rFonts w:ascii="仿宋" w:eastAsia="仿宋" w:hAnsi="仿宋" w:cs="仿宋" w:hint="eastAsia"/>
            <w:lang w:eastAsia="zh-CN"/>
          </w:rPr>
          <w:t>(四)、人力资源配置</w:t>
        </w:r>
        <w:r>
          <w:tab/>
        </w:r>
        <w:r>
          <w:fldChar w:fldCharType="begin"/>
        </w:r>
        <w:r>
          <w:instrText xml:space="preserve"> PAGEREF _Toc6957 \h </w:instrText>
        </w:r>
        <w:r>
          <w:fldChar w:fldCharType="separate"/>
        </w:r>
        <w:r>
          <w:t>25</w:t>
        </w:r>
        <w:r>
          <w:fldChar w:fldCharType="end"/>
        </w:r>
      </w:hyperlink>
    </w:p>
    <w:p>
      <w:pPr>
        <w:pStyle w:val="TOC1"/>
        <w:tabs>
          <w:tab w:val="right" w:leader="dot" w:pos="8306"/>
        </w:tabs>
      </w:pPr>
      <w:hyperlink w:anchor="_Toc29293" w:history="1">
        <w:r>
          <w:rPr>
            <w:rFonts w:ascii="仿宋" w:eastAsia="仿宋" w:hAnsi="仿宋" w:cs="仿宋" w:hint="eastAsia"/>
            <w:lang w:eastAsia="zh-CN"/>
          </w:rPr>
          <w:t>八、生产安全保护</w:t>
        </w:r>
        <w:r>
          <w:tab/>
        </w:r>
        <w:r>
          <w:fldChar w:fldCharType="begin"/>
        </w:r>
        <w:r>
          <w:instrText xml:space="preserve"> PAGEREF _Toc29293 \h </w:instrText>
        </w:r>
        <w:r>
          <w:fldChar w:fldCharType="separate"/>
        </w:r>
        <w:r>
          <w:t>26</w:t>
        </w:r>
        <w:r>
          <w:fldChar w:fldCharType="end"/>
        </w:r>
      </w:hyperlink>
    </w:p>
    <w:p>
      <w:pPr>
        <w:pStyle w:val="TOC2"/>
        <w:tabs>
          <w:tab w:val="right" w:leader="dot" w:pos="8306"/>
        </w:tabs>
      </w:pPr>
      <w:hyperlink w:anchor="_Toc25322" w:history="1">
        <w:r>
          <w:rPr>
            <w:rFonts w:ascii="仿宋" w:eastAsia="仿宋" w:hAnsi="仿宋" w:cs="仿宋" w:hint="eastAsia"/>
            <w:lang w:eastAsia="zh-CN"/>
          </w:rPr>
          <w:t>(一)、消防安全</w:t>
        </w:r>
        <w:r>
          <w:tab/>
        </w:r>
        <w:r>
          <w:fldChar w:fldCharType="begin"/>
        </w:r>
        <w:r>
          <w:instrText xml:space="preserve"> PAGEREF _Toc25322 \h </w:instrText>
        </w:r>
        <w:r>
          <w:fldChar w:fldCharType="separate"/>
        </w:r>
        <w:r>
          <w:t>26</w:t>
        </w:r>
        <w:r>
          <w:fldChar w:fldCharType="end"/>
        </w:r>
      </w:hyperlink>
    </w:p>
    <w:p>
      <w:pPr>
        <w:pStyle w:val="TOC2"/>
        <w:tabs>
          <w:tab w:val="right" w:leader="dot" w:pos="8306"/>
        </w:tabs>
      </w:pPr>
      <w:hyperlink w:anchor="_Toc31976" w:history="1">
        <w:r>
          <w:rPr>
            <w:rFonts w:ascii="仿宋" w:eastAsia="仿宋" w:hAnsi="仿宋" w:cs="仿宋" w:hint="eastAsia"/>
            <w:lang w:eastAsia="zh-CN"/>
          </w:rPr>
          <w:t>(二)、防火防爆总图布置措施</w:t>
        </w:r>
        <w:r>
          <w:tab/>
        </w:r>
        <w:r>
          <w:fldChar w:fldCharType="begin"/>
        </w:r>
        <w:r>
          <w:instrText xml:space="preserve"> PAGEREF _Toc31976 \h </w:instrText>
        </w:r>
        <w:r>
          <w:fldChar w:fldCharType="separate"/>
        </w:r>
        <w:r>
          <w:t>27</w:t>
        </w:r>
        <w:r>
          <w:fldChar w:fldCharType="end"/>
        </w:r>
      </w:hyperlink>
    </w:p>
    <w:p>
      <w:pPr>
        <w:pStyle w:val="TOC2"/>
        <w:tabs>
          <w:tab w:val="right" w:leader="dot" w:pos="8306"/>
        </w:tabs>
      </w:pPr>
      <w:hyperlink w:anchor="_Toc16892" w:history="1">
        <w:r>
          <w:rPr>
            <w:rFonts w:ascii="仿宋" w:eastAsia="仿宋" w:hAnsi="仿宋" w:cs="仿宋" w:hint="eastAsia"/>
            <w:lang w:eastAsia="zh-CN"/>
          </w:rPr>
          <w:t>(三)、自然灾害防范措施</w:t>
        </w:r>
        <w:r>
          <w:tab/>
        </w:r>
        <w:r>
          <w:fldChar w:fldCharType="begin"/>
        </w:r>
        <w:r>
          <w:instrText xml:space="preserve"> PAGEREF _Toc16892 \h </w:instrText>
        </w:r>
        <w:r>
          <w:fldChar w:fldCharType="separate"/>
        </w:r>
        <w:r>
          <w:t>28</w:t>
        </w:r>
        <w:r>
          <w:fldChar w:fldCharType="end"/>
        </w:r>
      </w:hyperlink>
    </w:p>
    <w:p>
      <w:pPr>
        <w:pStyle w:val="TOC2"/>
        <w:tabs>
          <w:tab w:val="right" w:leader="dot" w:pos="8306"/>
        </w:tabs>
      </w:pPr>
      <w:hyperlink w:anchor="_Toc31049" w:history="1">
        <w:r>
          <w:rPr>
            <w:rFonts w:ascii="仿宋" w:eastAsia="仿宋" w:hAnsi="仿宋" w:cs="仿宋" w:hint="eastAsia"/>
            <w:lang w:eastAsia="zh-CN"/>
          </w:rPr>
          <w:t>(四)、安全色及安全标志使用要求</w:t>
        </w:r>
        <w:r>
          <w:tab/>
        </w:r>
        <w:r>
          <w:fldChar w:fldCharType="begin"/>
        </w:r>
        <w:r>
          <w:instrText xml:space="preserve"> PAGEREF _Toc31049 \h </w:instrText>
        </w:r>
        <w:r>
          <w:fldChar w:fldCharType="separate"/>
        </w:r>
        <w:r>
          <w:t>29</w:t>
        </w:r>
        <w:r>
          <w:fldChar w:fldCharType="end"/>
        </w:r>
      </w:hyperlink>
    </w:p>
    <w:p>
      <w:pPr>
        <w:pStyle w:val="TOC2"/>
        <w:tabs>
          <w:tab w:val="right" w:leader="dot" w:pos="8306"/>
        </w:tabs>
      </w:pPr>
      <w:hyperlink w:anchor="_Toc16560" w:history="1">
        <w:r>
          <w:rPr>
            <w:rFonts w:ascii="仿宋" w:eastAsia="仿宋" w:hAnsi="仿宋" w:cs="仿宋" w:hint="eastAsia"/>
            <w:lang w:eastAsia="zh-CN"/>
          </w:rPr>
          <w:t>(五)、防尘防毒措施</w:t>
        </w:r>
        <w:r>
          <w:tab/>
        </w:r>
        <w:r>
          <w:fldChar w:fldCharType="begin"/>
        </w:r>
        <w:r>
          <w:instrText xml:space="preserve"> PAGEREF _Toc16560 \h </w:instrText>
        </w:r>
        <w:r>
          <w:fldChar w:fldCharType="separate"/>
        </w:r>
        <w:r>
          <w:t>30</w:t>
        </w:r>
        <w:r>
          <w:fldChar w:fldCharType="end"/>
        </w:r>
      </w:hyperlink>
    </w:p>
    <w:p>
      <w:pPr>
        <w:pStyle w:val="TOC2"/>
        <w:tabs>
          <w:tab w:val="right" w:leader="dot" w:pos="8306"/>
        </w:tabs>
      </w:pPr>
      <w:hyperlink w:anchor="_Toc24516" w:history="1">
        <w:r>
          <w:rPr>
            <w:rFonts w:ascii="仿宋" w:eastAsia="仿宋" w:hAnsi="仿宋" w:cs="仿宋" w:hint="eastAsia"/>
            <w:lang w:eastAsia="zh-CN"/>
          </w:rPr>
          <w:t>(六)、防静电、触电防护及防雷措施</w:t>
        </w:r>
        <w:r>
          <w:tab/>
        </w:r>
        <w:r>
          <w:fldChar w:fldCharType="begin"/>
        </w:r>
        <w:r>
          <w:instrText xml:space="preserve"> PAGEREF _Toc24516 \h </w:instrText>
        </w:r>
        <w:r>
          <w:fldChar w:fldCharType="separate"/>
        </w:r>
        <w:r>
          <w:t>31</w:t>
        </w:r>
        <w:r>
          <w:fldChar w:fldCharType="end"/>
        </w:r>
      </w:hyperlink>
    </w:p>
    <w:p>
      <w:pPr>
        <w:pStyle w:val="TOC2"/>
        <w:tabs>
          <w:tab w:val="right" w:leader="dot" w:pos="8306"/>
        </w:tabs>
      </w:pPr>
      <w:hyperlink w:anchor="_Toc11043" w:history="1">
        <w:r>
          <w:rPr>
            <w:rFonts w:ascii="仿宋" w:eastAsia="仿宋" w:hAnsi="仿宋" w:cs="仿宋" w:hint="eastAsia"/>
            <w:lang w:eastAsia="zh-CN"/>
          </w:rPr>
          <w:t>(七)、机械设备安全保障措施</w:t>
        </w:r>
        <w:r>
          <w:tab/>
        </w:r>
        <w:r>
          <w:fldChar w:fldCharType="begin"/>
        </w:r>
        <w:r>
          <w:instrText xml:space="preserve"> PAGEREF _Toc11043 \h </w:instrText>
        </w:r>
        <w:r>
          <w:fldChar w:fldCharType="separate"/>
        </w:r>
        <w:r>
          <w:t>33</w:t>
        </w:r>
        <w:r>
          <w:fldChar w:fldCharType="end"/>
        </w:r>
      </w:hyperlink>
    </w:p>
    <w:p>
      <w:pPr>
        <w:pStyle w:val="TOC1"/>
        <w:tabs>
          <w:tab w:val="right" w:leader="dot" w:pos="8306"/>
        </w:tabs>
      </w:pPr>
      <w:hyperlink w:anchor="_Toc30184" w:history="1">
        <w:r>
          <w:rPr>
            <w:rFonts w:ascii="仿宋" w:eastAsia="仿宋" w:hAnsi="仿宋" w:cs="仿宋" w:hint="eastAsia"/>
            <w:lang w:eastAsia="zh-CN"/>
          </w:rPr>
          <w:t>九、生物质压缩成型设备项目人力资源培养与发展</w:t>
        </w:r>
        <w:r>
          <w:tab/>
        </w:r>
        <w:r>
          <w:fldChar w:fldCharType="begin"/>
        </w:r>
        <w:r>
          <w:instrText xml:space="preserve"> PAGEREF _Toc30184 \h </w:instrText>
        </w:r>
        <w:r>
          <w:fldChar w:fldCharType="separate"/>
        </w:r>
        <w:r>
          <w:t>34</w:t>
        </w:r>
        <w:r>
          <w:fldChar w:fldCharType="end"/>
        </w:r>
      </w:hyperlink>
    </w:p>
    <w:p>
      <w:pPr>
        <w:pStyle w:val="TOC2"/>
        <w:tabs>
          <w:tab w:val="right" w:leader="dot" w:pos="8306"/>
        </w:tabs>
      </w:pPr>
      <w:hyperlink w:anchor="_Toc23265" w:history="1">
        <w:r>
          <w:rPr>
            <w:rFonts w:ascii="仿宋" w:eastAsia="仿宋" w:hAnsi="仿宋" w:cs="仿宋" w:hint="eastAsia"/>
            <w:lang w:eastAsia="zh-CN"/>
          </w:rPr>
          <w:t>(一)、人才需求与规划</w:t>
        </w:r>
        <w:r>
          <w:tab/>
        </w:r>
        <w:r>
          <w:fldChar w:fldCharType="begin"/>
        </w:r>
        <w:r>
          <w:instrText xml:space="preserve"> PAGEREF _Toc23265 \h </w:instrText>
        </w:r>
        <w:r>
          <w:fldChar w:fldCharType="separate"/>
        </w:r>
        <w:r>
          <w:t>34</w:t>
        </w:r>
        <w:r>
          <w:fldChar w:fldCharType="end"/>
        </w:r>
      </w:hyperlink>
    </w:p>
    <w:p>
      <w:pPr>
        <w:pStyle w:val="TOC2"/>
        <w:tabs>
          <w:tab w:val="right" w:leader="dot" w:pos="8306"/>
        </w:tabs>
      </w:pPr>
      <w:hyperlink w:anchor="_Toc14409" w:history="1">
        <w:r>
          <w:rPr>
            <w:rFonts w:ascii="仿宋" w:eastAsia="仿宋" w:hAnsi="仿宋" w:cs="仿宋" w:hint="eastAsia"/>
            <w:lang w:eastAsia="zh-CN"/>
          </w:rPr>
          <w:t>(二)、培训与发展计划</w:t>
        </w:r>
        <w:r>
          <w:tab/>
        </w:r>
        <w:r>
          <w:fldChar w:fldCharType="begin"/>
        </w:r>
        <w:r>
          <w:instrText xml:space="preserve"> PAGEREF _Toc14409 \h </w:instrText>
        </w:r>
        <w:r>
          <w:fldChar w:fldCharType="separate"/>
        </w:r>
        <w:r>
          <w:t>35</w:t>
        </w:r>
        <w:r>
          <w:fldChar w:fldCharType="end"/>
        </w:r>
      </w:hyperlink>
    </w:p>
    <w:p>
      <w:pPr>
        <w:pStyle w:val="TOC1"/>
        <w:tabs>
          <w:tab w:val="right" w:leader="dot" w:pos="8306"/>
        </w:tabs>
      </w:pPr>
      <w:hyperlink w:anchor="_Toc9861" w:history="1">
        <w:r>
          <w:rPr>
            <w:rFonts w:ascii="仿宋" w:eastAsia="仿宋" w:hAnsi="仿宋" w:cs="仿宋" w:hint="eastAsia"/>
            <w:lang w:eastAsia="zh-CN"/>
          </w:rPr>
          <w:t>十、生物质压缩成型设备项目技术管理</w:t>
        </w:r>
        <w:r>
          <w:tab/>
        </w:r>
        <w:r>
          <w:fldChar w:fldCharType="begin"/>
        </w:r>
        <w:r>
          <w:instrText xml:space="preserve"> PAGEREF _Toc9861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4" w:history="1">
        <w:r>
          <w:rPr>
            <w:rFonts w:ascii="仿宋" w:eastAsia="仿宋" w:hAnsi="仿宋" w:cs="仿宋" w:hint="eastAsia"/>
            <w:lang w:eastAsia="zh-CN"/>
          </w:rPr>
          <w:t>(一)、技术方案选用方向</w:t>
        </w:r>
        <w:r>
          <w:tab/>
        </w:r>
        <w:r>
          <w:fldChar w:fldCharType="begin"/>
        </w:r>
        <w:r>
          <w:instrText xml:space="preserve"> PAGEREF _Toc1574 \h </w:instrText>
        </w:r>
        <w:r>
          <w:fldChar w:fldCharType="separate"/>
        </w:r>
        <w:r>
          <w:t>35</w:t>
        </w:r>
        <w:r>
          <w:fldChar w:fldCharType="end"/>
        </w:r>
      </w:hyperlink>
    </w:p>
    <w:p>
      <w:pPr>
        <w:pStyle w:val="TOC2"/>
        <w:tabs>
          <w:tab w:val="right" w:leader="dot" w:pos="8306"/>
        </w:tabs>
      </w:pPr>
      <w:hyperlink w:anchor="_Toc28470" w:history="1">
        <w:r>
          <w:rPr>
            <w:rFonts w:ascii="仿宋" w:eastAsia="仿宋" w:hAnsi="仿宋" w:cs="仿宋" w:hint="eastAsia"/>
            <w:lang w:eastAsia="zh-CN"/>
          </w:rPr>
          <w:t>(二)、工艺技术方案选用原则</w:t>
        </w:r>
        <w:r>
          <w:tab/>
        </w:r>
        <w:r>
          <w:fldChar w:fldCharType="begin"/>
        </w:r>
        <w:r>
          <w:instrText xml:space="preserve"> PAGEREF _Toc28470 \h </w:instrText>
        </w:r>
        <w:r>
          <w:fldChar w:fldCharType="separate"/>
        </w:r>
        <w:r>
          <w:t>37</w:t>
        </w:r>
        <w:r>
          <w:fldChar w:fldCharType="end"/>
        </w:r>
      </w:hyperlink>
    </w:p>
    <w:p>
      <w:pPr>
        <w:pStyle w:val="TOC2"/>
        <w:tabs>
          <w:tab w:val="right" w:leader="dot" w:pos="8306"/>
        </w:tabs>
      </w:pPr>
      <w:hyperlink w:anchor="_Toc18274" w:history="1">
        <w:r>
          <w:rPr>
            <w:rFonts w:ascii="仿宋" w:eastAsia="仿宋" w:hAnsi="仿宋" w:cs="仿宋" w:hint="eastAsia"/>
            <w:lang w:eastAsia="zh-CN"/>
          </w:rPr>
          <w:t>(三)、工艺技术方案要求</w:t>
        </w:r>
        <w:r>
          <w:tab/>
        </w:r>
        <w:r>
          <w:fldChar w:fldCharType="begin"/>
        </w:r>
        <w:r>
          <w:instrText xml:space="preserve"> PAGEREF _Toc18274 \h </w:instrText>
        </w:r>
        <w:r>
          <w:fldChar w:fldCharType="separate"/>
        </w:r>
        <w:r>
          <w:t>39</w:t>
        </w:r>
        <w:r>
          <w:fldChar w:fldCharType="end"/>
        </w:r>
      </w:hyperlink>
    </w:p>
    <w:p>
      <w:pPr>
        <w:pStyle w:val="TOC1"/>
        <w:tabs>
          <w:tab w:val="right" w:leader="dot" w:pos="8306"/>
        </w:tabs>
      </w:pPr>
      <w:hyperlink w:anchor="_Toc17206" w:history="1">
        <w:r>
          <w:rPr>
            <w:rFonts w:ascii="仿宋" w:eastAsia="仿宋" w:hAnsi="仿宋" w:cs="仿宋" w:hint="eastAsia"/>
            <w:lang w:eastAsia="zh-CN"/>
          </w:rPr>
          <w:t>十一、生物质压缩成型设备项目创新与研发</w:t>
        </w:r>
        <w:r>
          <w:tab/>
        </w:r>
        <w:r>
          <w:fldChar w:fldCharType="begin"/>
        </w:r>
        <w:r>
          <w:instrText xml:space="preserve"> PAGEREF _Toc17206 \h </w:instrText>
        </w:r>
        <w:r>
          <w:fldChar w:fldCharType="separate"/>
        </w:r>
        <w:r>
          <w:t>42</w:t>
        </w:r>
        <w:r>
          <w:fldChar w:fldCharType="end"/>
        </w:r>
      </w:hyperlink>
    </w:p>
    <w:p>
      <w:pPr>
        <w:pStyle w:val="TOC2"/>
        <w:tabs>
          <w:tab w:val="right" w:leader="dot" w:pos="8306"/>
        </w:tabs>
      </w:pPr>
      <w:hyperlink w:anchor="_Toc18271" w:history="1">
        <w:r>
          <w:rPr>
            <w:rFonts w:ascii="仿宋" w:eastAsia="仿宋" w:hAnsi="仿宋" w:cs="仿宋" w:hint="eastAsia"/>
            <w:lang w:eastAsia="zh-CN"/>
          </w:rPr>
          <w:t>(一)、创新策略与方向</w:t>
        </w:r>
        <w:r>
          <w:tab/>
        </w:r>
        <w:r>
          <w:fldChar w:fldCharType="begin"/>
        </w:r>
        <w:r>
          <w:instrText xml:space="preserve"> PAGEREF _Toc18271 \h </w:instrText>
        </w:r>
        <w:r>
          <w:fldChar w:fldCharType="separate"/>
        </w:r>
        <w:r>
          <w:t>42</w:t>
        </w:r>
        <w:r>
          <w:fldChar w:fldCharType="end"/>
        </w:r>
      </w:hyperlink>
    </w:p>
    <w:p>
      <w:pPr>
        <w:pStyle w:val="TOC2"/>
        <w:tabs>
          <w:tab w:val="right" w:leader="dot" w:pos="8306"/>
        </w:tabs>
      </w:pPr>
      <w:hyperlink w:anchor="_Toc1514" w:history="1">
        <w:r>
          <w:rPr>
            <w:rFonts w:ascii="仿宋" w:eastAsia="仿宋" w:hAnsi="仿宋" w:cs="仿宋" w:hint="eastAsia"/>
            <w:lang w:eastAsia="zh-CN"/>
          </w:rPr>
          <w:t>(二)、研发规划与投入</w:t>
        </w:r>
        <w:r>
          <w:tab/>
        </w:r>
        <w:r>
          <w:fldChar w:fldCharType="begin"/>
        </w:r>
        <w:r>
          <w:instrText xml:space="preserve"> PAGEREF _Toc1514 \h </w:instrText>
        </w:r>
        <w:r>
          <w:fldChar w:fldCharType="separate"/>
        </w:r>
        <w:r>
          <w:t>43</w:t>
        </w:r>
        <w:r>
          <w:fldChar w:fldCharType="end"/>
        </w:r>
      </w:hyperlink>
    </w:p>
    <w:p>
      <w:pPr>
        <w:pStyle w:val="TOC1"/>
        <w:tabs>
          <w:tab w:val="right" w:leader="dot" w:pos="8306"/>
        </w:tabs>
      </w:pPr>
      <w:hyperlink w:anchor="_Toc4970" w:history="1">
        <w:r>
          <w:rPr>
            <w:rFonts w:ascii="仿宋" w:eastAsia="仿宋" w:hAnsi="仿宋" w:cs="仿宋" w:hint="eastAsia"/>
            <w:lang w:eastAsia="zh-CN"/>
          </w:rPr>
          <w:t>十二、生物质压缩成型设备项目风险管理</w:t>
        </w:r>
        <w:r>
          <w:tab/>
        </w:r>
        <w:r>
          <w:fldChar w:fldCharType="begin"/>
        </w:r>
        <w:r>
          <w:instrText xml:space="preserve"> PAGEREF _Toc4970 \h </w:instrText>
        </w:r>
        <w:r>
          <w:fldChar w:fldCharType="separate"/>
        </w:r>
        <w:r>
          <w:t>45</w:t>
        </w:r>
        <w:r>
          <w:fldChar w:fldCharType="end"/>
        </w:r>
      </w:hyperlink>
    </w:p>
    <w:p>
      <w:pPr>
        <w:pStyle w:val="TOC2"/>
        <w:tabs>
          <w:tab w:val="right" w:leader="dot" w:pos="8306"/>
        </w:tabs>
      </w:pPr>
      <w:hyperlink w:anchor="_Toc20725" w:history="1">
        <w:r>
          <w:rPr>
            <w:rFonts w:ascii="仿宋" w:eastAsia="仿宋" w:hAnsi="仿宋" w:cs="仿宋" w:hint="eastAsia"/>
            <w:lang w:eastAsia="zh-CN"/>
          </w:rPr>
          <w:t>(一)、风险识别与评估</w:t>
        </w:r>
        <w:r>
          <w:tab/>
        </w:r>
        <w:r>
          <w:fldChar w:fldCharType="begin"/>
        </w:r>
        <w:r>
          <w:instrText xml:space="preserve"> PAGEREF _Toc20725 \h </w:instrText>
        </w:r>
        <w:r>
          <w:fldChar w:fldCharType="separate"/>
        </w:r>
        <w:r>
          <w:t>45</w:t>
        </w:r>
        <w:r>
          <w:fldChar w:fldCharType="end"/>
        </w:r>
      </w:hyperlink>
    </w:p>
    <w:p>
      <w:pPr>
        <w:pStyle w:val="TOC2"/>
        <w:tabs>
          <w:tab w:val="right" w:leader="dot" w:pos="8306"/>
        </w:tabs>
      </w:pPr>
      <w:hyperlink w:anchor="_Toc25057" w:history="1">
        <w:r>
          <w:rPr>
            <w:rFonts w:ascii="仿宋" w:eastAsia="仿宋" w:hAnsi="仿宋" w:cs="仿宋" w:hint="eastAsia"/>
            <w:lang w:eastAsia="zh-CN"/>
          </w:rPr>
          <w:t>(二)、风险应对策略</w:t>
        </w:r>
        <w:r>
          <w:tab/>
        </w:r>
        <w:r>
          <w:fldChar w:fldCharType="begin"/>
        </w:r>
        <w:r>
          <w:instrText xml:space="preserve"> PAGEREF _Toc25057 \h </w:instrText>
        </w:r>
        <w:r>
          <w:fldChar w:fldCharType="separate"/>
        </w:r>
        <w:r>
          <w:t>46</w:t>
        </w:r>
        <w:r>
          <w:fldChar w:fldCharType="end"/>
        </w:r>
      </w:hyperlink>
    </w:p>
    <w:p>
      <w:pPr>
        <w:pStyle w:val="TOC2"/>
        <w:tabs>
          <w:tab w:val="right" w:leader="dot" w:pos="8306"/>
        </w:tabs>
      </w:pPr>
      <w:hyperlink w:anchor="_Toc8035" w:history="1">
        <w:r>
          <w:rPr>
            <w:rFonts w:ascii="仿宋" w:eastAsia="仿宋" w:hAnsi="仿宋" w:cs="仿宋" w:hint="eastAsia"/>
            <w:lang w:eastAsia="zh-CN"/>
          </w:rPr>
          <w:t>(三)、风险监控与控制</w:t>
        </w:r>
        <w:r>
          <w:tab/>
        </w:r>
        <w:r>
          <w:fldChar w:fldCharType="begin"/>
        </w:r>
        <w:r>
          <w:instrText xml:space="preserve"> PAGEREF _Toc8035 \h </w:instrText>
        </w:r>
        <w:r>
          <w:fldChar w:fldCharType="separate"/>
        </w:r>
        <w:r>
          <w:t>48</w:t>
        </w:r>
        <w:r>
          <w:fldChar w:fldCharType="end"/>
        </w:r>
      </w:hyperlink>
    </w:p>
    <w:p>
      <w:pPr>
        <w:pStyle w:val="TOC1"/>
        <w:tabs>
          <w:tab w:val="right" w:leader="dot" w:pos="8306"/>
        </w:tabs>
      </w:pPr>
      <w:hyperlink w:anchor="_Toc28478" w:history="1">
        <w:r>
          <w:rPr>
            <w:rFonts w:ascii="仿宋" w:eastAsia="仿宋" w:hAnsi="仿宋" w:cs="仿宋" w:hint="eastAsia"/>
            <w:lang w:eastAsia="zh-CN"/>
          </w:rPr>
          <w:t>十三、质量管理体系</w:t>
        </w:r>
        <w:r>
          <w:tab/>
        </w:r>
        <w:r>
          <w:fldChar w:fldCharType="begin"/>
        </w:r>
        <w:r>
          <w:instrText xml:space="preserve"> PAGEREF _Toc28478 \h </w:instrText>
        </w:r>
        <w:r>
          <w:fldChar w:fldCharType="separate"/>
        </w:r>
        <w:r>
          <w:t>49</w:t>
        </w:r>
        <w:r>
          <w:fldChar w:fldCharType="end"/>
        </w:r>
      </w:hyperlink>
    </w:p>
    <w:p>
      <w:pPr>
        <w:pStyle w:val="TOC2"/>
        <w:tabs>
          <w:tab w:val="right" w:leader="dot" w:pos="8306"/>
        </w:tabs>
      </w:pPr>
      <w:hyperlink w:anchor="_Toc6903" w:history="1">
        <w:r>
          <w:rPr>
            <w:rFonts w:ascii="仿宋" w:eastAsia="仿宋" w:hAnsi="仿宋" w:cs="仿宋" w:hint="eastAsia"/>
            <w:lang w:eastAsia="zh-CN"/>
          </w:rPr>
          <w:t>(一)、质量目标与方针</w:t>
        </w:r>
        <w:r>
          <w:tab/>
        </w:r>
        <w:r>
          <w:fldChar w:fldCharType="begin"/>
        </w:r>
        <w:r>
          <w:instrText xml:space="preserve"> PAGEREF _Toc6903 \h </w:instrText>
        </w:r>
        <w:r>
          <w:fldChar w:fldCharType="separate"/>
        </w:r>
        <w:r>
          <w:t>49</w:t>
        </w:r>
        <w:r>
          <w:fldChar w:fldCharType="end"/>
        </w:r>
      </w:hyperlink>
    </w:p>
    <w:p>
      <w:pPr>
        <w:pStyle w:val="TOC2"/>
        <w:tabs>
          <w:tab w:val="right" w:leader="dot" w:pos="8306"/>
        </w:tabs>
      </w:pPr>
      <w:hyperlink w:anchor="_Toc26784" w:history="1">
        <w:r>
          <w:rPr>
            <w:rFonts w:ascii="仿宋" w:eastAsia="仿宋" w:hAnsi="仿宋" w:cs="仿宋" w:hint="eastAsia"/>
            <w:lang w:eastAsia="zh-CN"/>
          </w:rPr>
          <w:t>(二)、质量管理责任</w:t>
        </w:r>
        <w:r>
          <w:tab/>
        </w:r>
        <w:r>
          <w:fldChar w:fldCharType="begin"/>
        </w:r>
        <w:r>
          <w:instrText xml:space="preserve"> PAGEREF _Toc26784 \h </w:instrText>
        </w:r>
        <w:r>
          <w:fldChar w:fldCharType="separate"/>
        </w:r>
        <w:r>
          <w:t>50</w:t>
        </w:r>
        <w:r>
          <w:fldChar w:fldCharType="end"/>
        </w:r>
      </w:hyperlink>
    </w:p>
    <w:p>
      <w:pPr>
        <w:pStyle w:val="TOC2"/>
        <w:tabs>
          <w:tab w:val="right" w:leader="dot" w:pos="8306"/>
        </w:tabs>
      </w:pPr>
      <w:hyperlink w:anchor="_Toc25877" w:history="1">
        <w:r>
          <w:rPr>
            <w:rFonts w:ascii="仿宋" w:eastAsia="仿宋" w:hAnsi="仿宋" w:cs="仿宋" w:hint="eastAsia"/>
            <w:lang w:eastAsia="zh-CN"/>
          </w:rPr>
          <w:t>(三)、质量管理体系文件</w:t>
        </w:r>
        <w:r>
          <w:tab/>
        </w:r>
        <w:r>
          <w:fldChar w:fldCharType="begin"/>
        </w:r>
        <w:r>
          <w:instrText xml:space="preserve"> PAGEREF _Toc25877 \h </w:instrText>
        </w:r>
        <w:r>
          <w:fldChar w:fldCharType="separate"/>
        </w:r>
        <w:r>
          <w:t>52</w:t>
        </w:r>
        <w:r>
          <w:fldChar w:fldCharType="end"/>
        </w:r>
      </w:hyperlink>
    </w:p>
    <w:p>
      <w:pPr>
        <w:pStyle w:val="TOC2"/>
        <w:tabs>
          <w:tab w:val="right" w:leader="dot" w:pos="8306"/>
        </w:tabs>
      </w:pPr>
      <w:hyperlink w:anchor="_Toc30614" w:history="1">
        <w:r>
          <w:rPr>
            <w:rFonts w:ascii="仿宋" w:eastAsia="仿宋" w:hAnsi="仿宋" w:cs="仿宋" w:hint="eastAsia"/>
            <w:lang w:eastAsia="zh-CN"/>
          </w:rPr>
          <w:t>(四)、质量培训与教育</w:t>
        </w:r>
        <w:r>
          <w:tab/>
        </w:r>
        <w:r>
          <w:fldChar w:fldCharType="begin"/>
        </w:r>
        <w:r>
          <w:instrText xml:space="preserve"> PAGEREF _Toc30614 \h </w:instrText>
        </w:r>
        <w:r>
          <w:fldChar w:fldCharType="separate"/>
        </w:r>
        <w:r>
          <w:t>54</w:t>
        </w:r>
        <w:r>
          <w:fldChar w:fldCharType="end"/>
        </w:r>
      </w:hyperlink>
    </w:p>
    <w:p>
      <w:pPr>
        <w:pStyle w:val="TOC2"/>
        <w:tabs>
          <w:tab w:val="right" w:leader="dot" w:pos="8306"/>
        </w:tabs>
      </w:pPr>
      <w:hyperlink w:anchor="_Toc16359" w:history="1">
        <w:r>
          <w:rPr>
            <w:rFonts w:ascii="仿宋" w:eastAsia="仿宋" w:hAnsi="仿宋" w:cs="仿宋" w:hint="eastAsia"/>
            <w:lang w:eastAsia="zh-CN"/>
          </w:rPr>
          <w:t>(五)、质量审核与评价</w:t>
        </w:r>
        <w:r>
          <w:tab/>
        </w:r>
        <w:r>
          <w:fldChar w:fldCharType="begin"/>
        </w:r>
        <w:r>
          <w:instrText xml:space="preserve"> PAGEREF _Toc16359 \h </w:instrText>
        </w:r>
        <w:r>
          <w:fldChar w:fldCharType="separate"/>
        </w:r>
        <w:r>
          <w:t>55</w:t>
        </w:r>
        <w:r>
          <w:fldChar w:fldCharType="end"/>
        </w:r>
      </w:hyperlink>
    </w:p>
    <w:p>
      <w:pPr>
        <w:pStyle w:val="TOC2"/>
        <w:tabs>
          <w:tab w:val="right" w:leader="dot" w:pos="8306"/>
        </w:tabs>
      </w:pPr>
      <w:hyperlink w:anchor="_Toc24876" w:history="1">
        <w:r>
          <w:rPr>
            <w:rFonts w:ascii="仿宋" w:eastAsia="仿宋" w:hAnsi="仿宋" w:cs="仿宋" w:hint="eastAsia"/>
            <w:lang w:eastAsia="zh-CN"/>
          </w:rPr>
          <w:t>(六)、不符合与纠正措施</w:t>
        </w:r>
        <w:r>
          <w:tab/>
        </w:r>
        <w:r>
          <w:fldChar w:fldCharType="begin"/>
        </w:r>
        <w:r>
          <w:instrText xml:space="preserve"> PAGEREF _Toc24876 \h </w:instrText>
        </w:r>
        <w:r>
          <w:fldChar w:fldCharType="separate"/>
        </w:r>
        <w:r>
          <w:t>56</w:t>
        </w:r>
        <w:r>
          <w:fldChar w:fldCharType="end"/>
        </w:r>
      </w:hyperlink>
    </w:p>
    <w:p>
      <w:pPr>
        <w:pStyle w:val="TOC1"/>
        <w:tabs>
          <w:tab w:val="right" w:leader="dot" w:pos="8306"/>
        </w:tabs>
      </w:pPr>
      <w:hyperlink w:anchor="_Toc24996" w:history="1">
        <w:r>
          <w:rPr>
            <w:rFonts w:ascii="仿宋" w:eastAsia="仿宋" w:hAnsi="仿宋" w:cs="仿宋" w:hint="eastAsia"/>
            <w:lang w:eastAsia="zh-CN"/>
          </w:rPr>
          <w:t>十四、利益相关者分析与沟通计划</w:t>
        </w:r>
        <w:r>
          <w:tab/>
        </w:r>
        <w:r>
          <w:fldChar w:fldCharType="begin"/>
        </w:r>
        <w:r>
          <w:instrText xml:space="preserve"> PAGEREF _Toc24996 \h </w:instrText>
        </w:r>
        <w:r>
          <w:fldChar w:fldCharType="separate"/>
        </w:r>
        <w:r>
          <w:t>57</w:t>
        </w:r>
        <w:r>
          <w:fldChar w:fldCharType="end"/>
        </w:r>
      </w:hyperlink>
    </w:p>
    <w:p>
      <w:pPr>
        <w:pStyle w:val="TOC2"/>
        <w:tabs>
          <w:tab w:val="right" w:leader="dot" w:pos="8306"/>
        </w:tabs>
      </w:pPr>
      <w:hyperlink w:anchor="_Toc31381" w:history="1">
        <w:r>
          <w:rPr>
            <w:rFonts w:ascii="仿宋" w:eastAsia="仿宋" w:hAnsi="仿宋" w:cs="仿宋" w:hint="eastAsia"/>
            <w:lang w:eastAsia="zh-CN"/>
          </w:rPr>
          <w:t>(一)、利益相关者分析</w:t>
        </w:r>
        <w:r>
          <w:tab/>
        </w:r>
        <w:r>
          <w:fldChar w:fldCharType="begin"/>
        </w:r>
        <w:r>
          <w:instrText xml:space="preserve"> PAGEREF _Toc31381 \h </w:instrText>
        </w:r>
        <w:r>
          <w:fldChar w:fldCharType="separate"/>
        </w:r>
        <w:r>
          <w:t>57</w:t>
        </w:r>
        <w:r>
          <w:fldChar w:fldCharType="end"/>
        </w:r>
      </w:hyperlink>
    </w:p>
    <w:p>
      <w:pPr>
        <w:pStyle w:val="TOC2"/>
        <w:tabs>
          <w:tab w:val="right" w:leader="dot" w:pos="8306"/>
        </w:tabs>
      </w:pPr>
      <w:hyperlink w:anchor="_Toc19242" w:history="1">
        <w:r>
          <w:rPr>
            <w:rFonts w:ascii="仿宋" w:eastAsia="仿宋" w:hAnsi="仿宋" w:cs="仿宋" w:hint="eastAsia"/>
            <w:lang w:eastAsia="zh-CN"/>
          </w:rPr>
          <w:t>(二)、沟通计划</w:t>
        </w:r>
        <w:r>
          <w:tab/>
        </w:r>
        <w:r>
          <w:fldChar w:fldCharType="begin"/>
        </w:r>
        <w:r>
          <w:instrText xml:space="preserve"> PAGEREF _Toc19242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71"/>
      <w:r>
        <w:rPr>
          <w:rFonts w:ascii="仿宋" w:eastAsia="仿宋" w:hAnsi="仿宋" w:cs="仿宋" w:hint="eastAsia"/>
          <w:sz w:val="28"/>
          <w:lang w:eastAsia="zh-CN"/>
        </w:rPr>
        <w:t>一、生物质压缩成型设备项目土建工程</w:t>
      </w:r>
      <w:bookmarkEnd w:id="2"/>
    </w:p>
    <w:p>
      <w:pPr>
        <w:pStyle w:val="Heading2"/>
        <w:rPr>
          <w:rFonts w:ascii="仿宋" w:eastAsia="仿宋" w:hAnsi="仿宋" w:cs="仿宋" w:hint="eastAsia"/>
          <w:lang w:eastAsia="zh-CN"/>
        </w:rPr>
      </w:pPr>
      <w:bookmarkStart w:id="3" w:name="_Toc730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在生物质压缩成型设备项目的建筑工程设计中，我们将秉承一系列重要的设计原则，以确保生物质压缩成型设备项目建筑在功能、美观、可持续性等方面达到最佳效果。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首要原则是确保建筑的功能性得到最大化的发挥。我们将充分理解生物质压缩成型设备项目的实际需求，合理布局各个功能区域，保证建筑在满足业务需求的同时，提供高效的工作环境。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在建筑设计中，我们将综合考虑建设和运营成本。通过精细的经济效益分析，确保设计方案在高效利用资源的同时，对生物质压缩成型设备项目的长期盈利能力有积极的贡献。</w:t>
      </w:r>
    </w:p>
    <w:p>
      <w:pPr>
        <w:pStyle w:val="Heading2"/>
        <w:ind w:firstLine="560" w:firstLineChars="200"/>
        <w:rPr>
          <w:rFonts w:ascii="仿宋" w:eastAsia="仿宋" w:hAnsi="仿宋" w:cs="仿宋" w:hint="eastAsia"/>
          <w:sz w:val="28"/>
          <w:lang w:eastAsia="zh-CN"/>
        </w:rPr>
      </w:pPr>
      <w:bookmarkStart w:id="4" w:name="_Toc244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压缩成型设备项目的土建工程设计中，我们将精准设定设计年限，结合生物质压缩成型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物质压缩成型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67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生物质压缩成型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物质压缩成型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物质压缩成型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25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本期工程生物质压缩成型设备项目预计总建筑面积XXX平方米，其中：计容建筑面积XXX平方米，计划建筑工程投资XX万元，占生物质压缩成型设备项目总投资的XX%。</w:t>
      </w:r>
    </w:p>
    <w:p>
      <w:pPr>
        <w:pStyle w:val="Heading1"/>
        <w:ind w:firstLine="560" w:firstLineChars="200"/>
        <w:rPr>
          <w:rFonts w:ascii="仿宋" w:eastAsia="仿宋" w:hAnsi="仿宋" w:cs="仿宋" w:hint="eastAsia"/>
          <w:sz w:val="28"/>
          <w:lang w:eastAsia="zh-CN"/>
        </w:rPr>
      </w:pPr>
      <w:bookmarkStart w:id="7" w:name="_Toc8881"/>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7290"/>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生物质压缩成型设备项目的主要产品是XXXX，预计年产值为XXX万元。这一产品在市场中占据着重要的地位，其广泛的应用范围使得该生物质压缩成型设备项目的市场前景非常广阔。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生物质压缩成型设备项目的xxx产品作为重要的原材料之一，将在多个领域发挥关键作用。其在建筑、交通、能源等方面的广泛应用将为整个产业链提供强大的支持，形成产业协同效应。生物质压缩成型设备项目的年产值XXX万XXX万XXX万万元不仅反映了其在市场上的巨大潜力，更预示着它对国民经济的积极贡献。这种关联度高、涉及面广的产业关系，使得该生物质压缩成型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9491"/>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压缩成型设备项目总征地面积为XXXX平方米，相当于约XX.XX亩，其中净用地面积为XXXX平方米，红线范围内相当于约XX.XX亩。这一用地规模充分考虑了生物质压缩成型设备项目的建设需求，保障了生物质压缩成型设备项目在合适的空间内得以充分发展。生物质压缩成型设备项目规划的总建筑面积为XXXX平方米，其中主体工程建设占XXXX平方米，计容建筑面积达XXXX平方米。预计建筑工程的投资将达到XXXX万元，为生物质压缩成型设备项目的顺利推进提供了经济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压缩成型设备项目计划购置的设备共计XXXX台（套），设备购置费用为XXXX万元。这一设备购置计划充分考虑到生物质压缩成型设备项目的生产需求和技术要求，确保了生物质压缩成型设备项目在生产运营中具备先进的技术装备和高效的生产能力。设备的合理配置将为生物质压缩成型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压缩成型设备项目计划总投资为XXXX万元，预计年实现营业收入为XXXX万元。这一产能规模的设定旨在确保生物质压缩成型设备项目能够在投资与回报之间取得平衡，实现长期可持续的发展。生物质压缩成型设备项目的总投资充分考虑到各个方面的需求，包括用地建设、设备购置等多个环节，以确保生物质压缩成型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8441"/>
      <w:r>
        <w:rPr>
          <w:rFonts w:ascii="仿宋" w:eastAsia="仿宋" w:hAnsi="仿宋" w:cs="仿宋" w:hint="eastAsia"/>
          <w:sz w:val="28"/>
          <w:lang w:eastAsia="zh-CN"/>
        </w:rPr>
        <w:t>三、生物质压缩成型设备项目建设背景及必要性分析</w:t>
      </w:r>
      <w:bookmarkEnd w:id="10"/>
    </w:p>
    <w:p>
      <w:pPr>
        <w:pStyle w:val="Heading2"/>
        <w:rPr>
          <w:rFonts w:ascii="仿宋" w:eastAsia="仿宋" w:hAnsi="仿宋" w:cs="仿宋" w:hint="eastAsia"/>
          <w:lang w:eastAsia="zh-CN"/>
        </w:rPr>
      </w:pPr>
      <w:bookmarkStart w:id="11" w:name="_Toc21642"/>
      <w:r>
        <w:rPr>
          <w:rFonts w:ascii="仿宋" w:eastAsia="仿宋" w:hAnsi="仿宋" w:cs="仿宋" w:hint="eastAsia"/>
          <w:lang w:eastAsia="zh-CN"/>
        </w:rPr>
        <w:t>(一)、生物质压缩成型设备项目背景分析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压缩成型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生物质压缩成型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生物质压缩成型设备项目在这个潮流中的定位。同时，我们将关注行业内涌现的新兴机遇，以便生物质压缩成型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生物质压缩成型设备项目提供了强大的发展动力。我们将聚焦于行业内最新的技术发展趋势，包括但不限于人工智能、大数据分析、物联网等领域。通过深度的技术研究，我们将确保生物质压缩成型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生物质压缩成型设备项目发展的源泉。我们将投入更多的精力对市场需求进行深入剖析，超越表面的需求，深入挖掘潜在的市场痛点和机遇。通过对市场需求的细致了解，生物质压缩成型设备项目将更有针对性地设计解决方案，满足市场的多样化需求，从而更好地促进生物质压缩成型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生物质压缩成型设备项目战略至关重要。我们将对竞争态势进行更为深入的分析，包括但不限于市场份额、产品特点、客户满意度等多个维度。通过深度的竞争分析，生物质压缩成型设备项目将能够更准确地把握市场脉搏，制定具有竞争力的生物质压缩成型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生物质压缩成型设备项目的发展具有直接的影响。我们将进行更为全面的法规和政策分析，了解行业发展中的潜在法律风险和合规挑战。通过充分了解和遵守相关法规，生物质压缩成型设备项目将确保在法律框架内合法合规运营，为生物质压缩成型设备项目的稳健发展提供有力支持。</w:t>
      </w:r>
    </w:p>
    <w:p>
      <w:pPr>
        <w:pStyle w:val="Heading2"/>
        <w:ind w:firstLine="560" w:firstLineChars="200"/>
        <w:rPr>
          <w:rFonts w:ascii="仿宋" w:eastAsia="仿宋" w:hAnsi="仿宋" w:cs="仿宋" w:hint="eastAsia"/>
          <w:sz w:val="28"/>
          <w:lang w:eastAsia="zh-CN"/>
        </w:rPr>
      </w:pPr>
      <w:bookmarkStart w:id="12" w:name="_Toc19678"/>
      <w:r>
        <w:rPr>
          <w:rFonts w:ascii="仿宋" w:eastAsia="仿宋" w:hAnsi="仿宋" w:cs="仿宋" w:hint="eastAsia"/>
          <w:sz w:val="28"/>
          <w:lang w:eastAsia="zh-CN"/>
        </w:rPr>
        <w:t>(二)、生物质压缩成型设备项目建设必要性分析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压缩成型设备项目建设的迫切性源于对行业发展趋势的深刻洞察。我们正处于一个行业变革的时代，科技创新、数字化转型成为企业发展的关键动力。生物质压缩成型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生物质压缩成型设备项目建设不仅仅是为了跟上潮流，更是为了通过技术创新推动企业的持续发展。通过引入先进的技术和解决方案，生物质压缩成型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生物质压缩成型设备项目的建设成为必然选择，通过提高产品质量、拓展服务领域，从而在竞争中获得更多的机会。生物质压缩成型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生物质压缩成型设备项目建设的必要性体现在对客户需求更精准的满足。通过生物质压缩成型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压缩成型设备项目建设的背后是对企业持续创新的追求。只有通过不断创新，企业才能在竞争中立于不败之地。生物质压缩成型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0573"/>
      <w:r>
        <w:rPr>
          <w:rFonts w:ascii="仿宋" w:eastAsia="仿宋" w:hAnsi="仿宋" w:cs="仿宋" w:hint="eastAsia"/>
          <w:sz w:val="28"/>
          <w:lang w:eastAsia="zh-CN"/>
        </w:rPr>
        <w:t>四、生物质压缩成型设备项目建设单位说明</w:t>
      </w:r>
      <w:bookmarkEnd w:id="13"/>
    </w:p>
    <w:p>
      <w:pPr>
        <w:pStyle w:val="Heading2"/>
        <w:rPr>
          <w:rFonts w:ascii="仿宋" w:eastAsia="仿宋" w:hAnsi="仿宋" w:cs="仿宋" w:hint="eastAsia"/>
          <w:lang w:eastAsia="zh-CN"/>
        </w:rPr>
      </w:pPr>
      <w:bookmarkStart w:id="14" w:name="_Toc3358"/>
      <w:r>
        <w:rPr>
          <w:rFonts w:ascii="仿宋" w:eastAsia="仿宋" w:hAnsi="仿宋" w:cs="仿宋" w:hint="eastAsia"/>
          <w:lang w:eastAsia="zh-CN"/>
        </w:rPr>
        <w:t>(一)、生物质压缩成型设备项目承办单位基本情况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6929"/>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物质压缩成型设备项目承办单位的XXXX，我们着眼于实现可持续的经济效益。通过技术创新和解决方案的提供，公司预计在生物质压缩成型设备项目执行期间将获得可观的收入增长。这一收入来源主要包括生物质压缩成型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同时，我们注重成本控制和效率提升，以确保生物质压缩成型设备项目的可持续盈利。透过精细的管理和资源优化，公司期望实现生物质压缩成型设备项目利润最大化。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物质压缩成型设备项目实施进行全面的投资评估，包括生物质压缩成型设备项目启动阶段的资金投入和后续运营成本。通过对生物质压缩成型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生物质压缩成型设备项目实施过程中具备足够的资金流动性，公司将进行详尽的现金流分析。这包括资金需求的合理预测、生物质压缩成型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5827"/>
      <w:r>
        <w:rPr>
          <w:rFonts w:ascii="仿宋" w:eastAsia="仿宋" w:hAnsi="仿宋" w:cs="仿宋" w:hint="eastAsia"/>
          <w:sz w:val="28"/>
          <w:lang w:eastAsia="zh-CN"/>
        </w:rPr>
        <w:t>五、生物质压缩成型设备项目危机管理</w:t>
      </w:r>
      <w:bookmarkEnd w:id="16"/>
    </w:p>
    <w:p>
      <w:pPr>
        <w:pStyle w:val="Heading2"/>
        <w:rPr>
          <w:rFonts w:ascii="仿宋" w:eastAsia="仿宋" w:hAnsi="仿宋" w:cs="仿宋" w:hint="eastAsia"/>
          <w:lang w:eastAsia="zh-CN"/>
        </w:rPr>
      </w:pPr>
      <w:bookmarkStart w:id="17" w:name="_Toc7291"/>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压缩成型设备项目危机管理中，危机预警与识别是确保生物质压缩成型设备项目稳健运行的核心步骤。通过建立全面的监测机制，生物质压缩成型设备项目团队旨在及时发现和理解潜在的风险和危机因素，以便采取及时的预防和应对措施，确保生物质压缩成型设备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生物质压缩成型设备项目团队全面分析了整个生物质压缩成型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生物质压缩成型设备项目团队着重于明确定义生物质压缩成型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生物质压缩成型设备项目进展的持续监控，团队能够及时发现潜在问题并作出迅速反应。生物质压缩成型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生物质压缩成型设备项目得以更有序、可控地推进。</w:t>
      </w:r>
    </w:p>
    <w:p>
      <w:pPr>
        <w:pStyle w:val="Heading2"/>
        <w:ind w:firstLine="560" w:firstLineChars="200"/>
        <w:rPr>
          <w:rFonts w:ascii="仿宋" w:eastAsia="仿宋" w:hAnsi="仿宋" w:cs="仿宋" w:hint="eastAsia"/>
          <w:sz w:val="28"/>
          <w:lang w:eastAsia="zh-CN"/>
        </w:rPr>
      </w:pPr>
      <w:bookmarkStart w:id="18" w:name="_Toc9371"/>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在危机发生时，生物质压缩成型设备项目团队立即行动，成立了应急小组。该小组的任务是迅速制定并实施紧急应对措施，以最小化潜在损失。以下是采取的主要措施：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暂停生物质压缩成型设备项目进度：为遏制危机蔓延，生物质压缩成型设备项目暂时停止进行，以便全面评估当前状况。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资源重新分配：重新评估生物质压缩成型设备项目资源的分配，确保最大限度地减小损失。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实时沟通：与关键利益相关者建立实时沟通机制，向他们传递生物质压缩成型设备项目危机的实际状况，保障生物质压缩成型设备项目核心利益。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在紧急应对的同时，生物质压缩成型设备项目团队强调了团队协作和有效沟通的重要性。以下是团队协作的关键举措：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信息共享机制：建立了信息共享平台，确保团队成员能够及时获取生物质压缩成型设备项目危机的实时信息。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领导者沟通：生物质压缩成型设备项目领导者通过定期会议和即时沟通工具，指导团队应对危机，保持团队稳定运行。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随着危机得到初步控制，生物质压缩成型设备项目团队转向制定恢复计划，以确保生物质压缩成型设备项目能够从中迅速恢复。主要恢复计划包括：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修复受损的进度计划：重新评估生物质压缩成型设备项目进度，制定修复计划，确保生物质压缩成型设备项目尽快回归正常进程。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重新调整资源分配：优化资源分配，确保生物质压缩成型设备项目在有限资源下高效运转。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风险管理机制加强：对生物质压缩成型设备项目风险进行全面评估，制定更强化的风险管理策略，以预防未来可能的危机。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30035"/>
      <w:r>
        <w:rPr>
          <w:rFonts w:ascii="仿宋" w:eastAsia="仿宋" w:hAnsi="仿宋" w:cs="仿宋" w:hint="eastAsia"/>
          <w:sz w:val="28"/>
          <w:lang w:eastAsia="zh-CN"/>
        </w:rPr>
        <w:t>六、生物质压缩成型设备项目选址可行性分析</w:t>
      </w:r>
      <w:bookmarkEnd w:id="19"/>
    </w:p>
    <w:p>
      <w:pPr>
        <w:pStyle w:val="Heading2"/>
        <w:rPr>
          <w:rFonts w:ascii="仿宋" w:eastAsia="仿宋" w:hAnsi="仿宋" w:cs="仿宋" w:hint="eastAsia"/>
          <w:lang w:eastAsia="zh-CN"/>
        </w:rPr>
      </w:pPr>
      <w:bookmarkStart w:id="20" w:name="_Toc26902"/>
      <w:r>
        <w:rPr>
          <w:rFonts w:ascii="仿宋" w:eastAsia="仿宋" w:hAnsi="仿宋" w:cs="仿宋" w:hint="eastAsia"/>
          <w:lang w:eastAsia="zh-CN"/>
        </w:rPr>
        <w:t>(一)、生物质压缩成型设备项目选址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该生物质压缩成型设备项目选址位于XX省XX市XX区XXX街道</w:t>
      </w:r>
    </w:p>
    <w:p>
      <w:pPr>
        <w:pStyle w:val="Heading2"/>
        <w:ind w:firstLine="560" w:firstLineChars="200"/>
        <w:rPr>
          <w:rFonts w:ascii="仿宋" w:eastAsia="仿宋" w:hAnsi="仿宋" w:cs="仿宋" w:hint="eastAsia"/>
          <w:sz w:val="28"/>
          <w:lang w:eastAsia="zh-CN"/>
        </w:rPr>
      </w:pPr>
      <w:bookmarkStart w:id="21" w:name="_Toc14456"/>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生物质压缩成型设备项目的征地面积将根据生物质压缩成型设备项目的实际规模和需求进行精确规划。具体面积XXX平方米，旨在确保生物质压缩成型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净用地面积是在征地面积基础上去除不可利用面积后的实际可开发用地。具体面积XXX平方米，考虑到环保、交通、安全等多方面因素，以确保生物质压缩成型设备项目在整体利用效率上达到最优。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生物质压缩成型设备项目计划建设的建筑总规模具体面积XXX平方米。这一规模的确定综合考虑了生物质压缩成型设备项目的性质、规模，以及城市规划的相关要求，确保建筑布局与周边环境协调一致。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https://d.book118.com/385140021300011124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生物质压缩成型设备项目规划设计方案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生物质压缩成型设备项目规划设计方案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生物质压缩成型设备项目规划设计方案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生物质压缩成型设备项目规划设计方案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生物质压缩成型设备项目规划设计方案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生物质压缩成型设备项目规划设计方案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生物质压缩成型设备项目规划设计方案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生物质压缩成型设备项目规划设计方案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生物质压缩成型设备项目规划设计方案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生物质压缩成型设备项目规划设计方案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生物质压缩成型设备项目规划设计方案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生物质压缩成型设备项目规划设计方案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生物质压缩成型设备项目规划设计方案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生物质压缩成型设备项目规划设计方案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生物质压缩成型设备项目规划设计方案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生物质压缩成型设备项目规划设计方案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生物质压缩成型设备项目规划设计方案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310AF5"/>
    <w:rsid w:val="28310A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140021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2024-03-05T11:45:00Z</dcterms:created>
  <dcterms:modified xsi:type="dcterms:W3CDTF">2024-03-05T11:45:54Z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0E97A7BEAD104AC1B0870A1A76A4C40B_11</vt:lpwstr>
  </property>
  <property fmtid="{D5CDD505-2E9C-101B-9397-08002B2CF9AE}" pid="3" name="KSOProductBuildVer">
    <vt:lpwstr>2052-12.1.0.16388</vt:lpwstr>
  </property>
</Properties>
</file>