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石英电涡流水平倾斜仪项目规划设计蓝图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8" w:history="1">
        <w:r>
          <w:rPr>
            <w:rFonts w:ascii="仿宋" w:eastAsia="仿宋" w:hAnsi="仿宋" w:cs="仿宋" w:hint="eastAsia"/>
            <w:lang w:eastAsia="zh-CN"/>
          </w:rPr>
          <w:t>概论</w:t>
        </w:r>
        <w:r>
          <w:tab/>
        </w:r>
        <w:r>
          <w:fldChar w:fldCharType="begin"/>
        </w:r>
        <w:r>
          <w:instrText xml:space="preserve"> PAGEREF _Toc2278 \h </w:instrText>
        </w:r>
        <w:r>
          <w:fldChar w:fldCharType="separate"/>
        </w:r>
        <w:r>
          <w:t>3</w:t>
        </w:r>
        <w:r>
          <w:fldChar w:fldCharType="end"/>
        </w:r>
      </w:hyperlink>
    </w:p>
    <w:p>
      <w:pPr>
        <w:pStyle w:val="TOC1"/>
        <w:tabs>
          <w:tab w:val="right" w:leader="dot" w:pos="8306"/>
        </w:tabs>
      </w:pPr>
      <w:hyperlink w:anchor="_Toc26844" w:history="1">
        <w:r>
          <w:rPr>
            <w:rFonts w:ascii="仿宋" w:eastAsia="仿宋" w:hAnsi="仿宋" w:cs="仿宋" w:hint="eastAsia"/>
            <w:lang w:eastAsia="zh-CN"/>
          </w:rPr>
          <w:t>一、石英电涡流水平倾斜仪项目绩效评估</w:t>
        </w:r>
        <w:r>
          <w:tab/>
        </w:r>
        <w:r>
          <w:fldChar w:fldCharType="begin"/>
        </w:r>
        <w:r>
          <w:instrText xml:space="preserve"> PAGEREF _Toc26844 \h </w:instrText>
        </w:r>
        <w:r>
          <w:fldChar w:fldCharType="separate"/>
        </w:r>
        <w:r>
          <w:t>3</w:t>
        </w:r>
        <w:r>
          <w:fldChar w:fldCharType="end"/>
        </w:r>
      </w:hyperlink>
    </w:p>
    <w:p>
      <w:pPr>
        <w:pStyle w:val="TOC2"/>
        <w:tabs>
          <w:tab w:val="right" w:leader="dot" w:pos="8306"/>
        </w:tabs>
      </w:pPr>
      <w:hyperlink w:anchor="_Toc20491" w:history="1">
        <w:r>
          <w:rPr>
            <w:rFonts w:ascii="仿宋" w:eastAsia="仿宋" w:hAnsi="仿宋" w:cs="仿宋" w:hint="eastAsia"/>
            <w:lang w:eastAsia="zh-CN"/>
          </w:rPr>
          <w:t>(一)、绩效评估指标</w:t>
        </w:r>
        <w:r>
          <w:tab/>
        </w:r>
        <w:r>
          <w:fldChar w:fldCharType="begin"/>
        </w:r>
        <w:r>
          <w:instrText xml:space="preserve"> PAGEREF _Toc20491 \h </w:instrText>
        </w:r>
        <w:r>
          <w:fldChar w:fldCharType="separate"/>
        </w:r>
        <w:r>
          <w:t>3</w:t>
        </w:r>
        <w:r>
          <w:fldChar w:fldCharType="end"/>
        </w:r>
      </w:hyperlink>
    </w:p>
    <w:p>
      <w:pPr>
        <w:pStyle w:val="TOC2"/>
        <w:tabs>
          <w:tab w:val="right" w:leader="dot" w:pos="8306"/>
        </w:tabs>
      </w:pPr>
      <w:hyperlink w:anchor="_Toc5752" w:history="1">
        <w:r>
          <w:rPr>
            <w:rFonts w:ascii="仿宋" w:eastAsia="仿宋" w:hAnsi="仿宋" w:cs="仿宋" w:hint="eastAsia"/>
            <w:lang w:eastAsia="zh-CN"/>
          </w:rPr>
          <w:t>(二)、绩效评估方法</w:t>
        </w:r>
        <w:r>
          <w:tab/>
        </w:r>
        <w:r>
          <w:fldChar w:fldCharType="begin"/>
        </w:r>
        <w:r>
          <w:instrText xml:space="preserve"> PAGEREF _Toc5752 \h </w:instrText>
        </w:r>
        <w:r>
          <w:fldChar w:fldCharType="separate"/>
        </w:r>
        <w:r>
          <w:t>4</w:t>
        </w:r>
        <w:r>
          <w:fldChar w:fldCharType="end"/>
        </w:r>
      </w:hyperlink>
    </w:p>
    <w:p>
      <w:pPr>
        <w:pStyle w:val="TOC2"/>
        <w:tabs>
          <w:tab w:val="right" w:leader="dot" w:pos="8306"/>
        </w:tabs>
      </w:pPr>
      <w:hyperlink w:anchor="_Toc23480" w:history="1">
        <w:r>
          <w:rPr>
            <w:rFonts w:ascii="仿宋" w:eastAsia="仿宋" w:hAnsi="仿宋" w:cs="仿宋" w:hint="eastAsia"/>
            <w:lang w:eastAsia="zh-CN"/>
          </w:rPr>
          <w:t>(三)、绩效评估周期</w:t>
        </w:r>
        <w:r>
          <w:tab/>
        </w:r>
        <w:r>
          <w:fldChar w:fldCharType="begin"/>
        </w:r>
        <w:r>
          <w:instrText xml:space="preserve"> PAGEREF _Toc23480 \h </w:instrText>
        </w:r>
        <w:r>
          <w:fldChar w:fldCharType="separate"/>
        </w:r>
        <w:r>
          <w:t>5</w:t>
        </w:r>
        <w:r>
          <w:fldChar w:fldCharType="end"/>
        </w:r>
      </w:hyperlink>
    </w:p>
    <w:p>
      <w:pPr>
        <w:pStyle w:val="TOC1"/>
        <w:tabs>
          <w:tab w:val="right" w:leader="dot" w:pos="8306"/>
        </w:tabs>
      </w:pPr>
      <w:hyperlink w:anchor="_Toc23825" w:history="1">
        <w:r>
          <w:rPr>
            <w:rFonts w:ascii="仿宋" w:eastAsia="仿宋" w:hAnsi="仿宋" w:cs="仿宋" w:hint="eastAsia"/>
            <w:lang w:eastAsia="zh-CN"/>
          </w:rPr>
          <w:t>二、产品规划分析</w:t>
        </w:r>
        <w:r>
          <w:tab/>
        </w:r>
        <w:r>
          <w:fldChar w:fldCharType="begin"/>
        </w:r>
        <w:r>
          <w:instrText xml:space="preserve"> PAGEREF _Toc23825 \h </w:instrText>
        </w:r>
        <w:r>
          <w:fldChar w:fldCharType="separate"/>
        </w:r>
        <w:r>
          <w:t>6</w:t>
        </w:r>
        <w:r>
          <w:fldChar w:fldCharType="end"/>
        </w:r>
      </w:hyperlink>
    </w:p>
    <w:p>
      <w:pPr>
        <w:pStyle w:val="TOC2"/>
        <w:tabs>
          <w:tab w:val="right" w:leader="dot" w:pos="8306"/>
        </w:tabs>
      </w:pPr>
      <w:hyperlink w:anchor="_Toc21924" w:history="1">
        <w:r>
          <w:rPr>
            <w:rFonts w:ascii="仿宋" w:eastAsia="仿宋" w:hAnsi="仿宋" w:cs="仿宋" w:hint="eastAsia"/>
            <w:lang w:eastAsia="zh-CN"/>
          </w:rPr>
          <w:t>(一)、产品规划</w:t>
        </w:r>
        <w:r>
          <w:tab/>
        </w:r>
        <w:r>
          <w:fldChar w:fldCharType="begin"/>
        </w:r>
        <w:r>
          <w:instrText xml:space="preserve"> PAGEREF _Toc21924 \h </w:instrText>
        </w:r>
        <w:r>
          <w:fldChar w:fldCharType="separate"/>
        </w:r>
        <w:r>
          <w:t>6</w:t>
        </w:r>
        <w:r>
          <w:fldChar w:fldCharType="end"/>
        </w:r>
      </w:hyperlink>
    </w:p>
    <w:p>
      <w:pPr>
        <w:pStyle w:val="TOC2"/>
        <w:tabs>
          <w:tab w:val="right" w:leader="dot" w:pos="8306"/>
        </w:tabs>
      </w:pPr>
      <w:hyperlink w:anchor="_Toc26177" w:history="1">
        <w:r>
          <w:rPr>
            <w:rFonts w:ascii="仿宋" w:eastAsia="仿宋" w:hAnsi="仿宋" w:cs="仿宋" w:hint="eastAsia"/>
            <w:lang w:eastAsia="zh-CN"/>
          </w:rPr>
          <w:t>(二)、建设规模</w:t>
        </w:r>
        <w:r>
          <w:tab/>
        </w:r>
        <w:r>
          <w:fldChar w:fldCharType="begin"/>
        </w:r>
        <w:r>
          <w:instrText xml:space="preserve"> PAGEREF _Toc26177 \h </w:instrText>
        </w:r>
        <w:r>
          <w:fldChar w:fldCharType="separate"/>
        </w:r>
        <w:r>
          <w:t>7</w:t>
        </w:r>
        <w:r>
          <w:fldChar w:fldCharType="end"/>
        </w:r>
      </w:hyperlink>
    </w:p>
    <w:p>
      <w:pPr>
        <w:pStyle w:val="TOC1"/>
        <w:tabs>
          <w:tab w:val="right" w:leader="dot" w:pos="8306"/>
        </w:tabs>
      </w:pPr>
      <w:hyperlink w:anchor="_Toc13533" w:history="1">
        <w:r>
          <w:rPr>
            <w:rFonts w:ascii="仿宋" w:eastAsia="仿宋" w:hAnsi="仿宋" w:cs="仿宋" w:hint="eastAsia"/>
            <w:lang w:eastAsia="zh-CN"/>
          </w:rPr>
          <w:t>三、石英电涡流水平倾斜仪项目危机管理</w:t>
        </w:r>
        <w:r>
          <w:tab/>
        </w:r>
        <w:r>
          <w:fldChar w:fldCharType="begin"/>
        </w:r>
        <w:r>
          <w:instrText xml:space="preserve"> PAGEREF _Toc13533 \h </w:instrText>
        </w:r>
        <w:r>
          <w:fldChar w:fldCharType="separate"/>
        </w:r>
        <w:r>
          <w:t>8</w:t>
        </w:r>
        <w:r>
          <w:fldChar w:fldCharType="end"/>
        </w:r>
      </w:hyperlink>
    </w:p>
    <w:p>
      <w:pPr>
        <w:pStyle w:val="TOC2"/>
        <w:tabs>
          <w:tab w:val="right" w:leader="dot" w:pos="8306"/>
        </w:tabs>
      </w:pPr>
      <w:hyperlink w:anchor="_Toc14694" w:history="1">
        <w:r>
          <w:rPr>
            <w:rFonts w:ascii="仿宋" w:eastAsia="仿宋" w:hAnsi="仿宋" w:cs="仿宋" w:hint="eastAsia"/>
            <w:lang w:eastAsia="zh-CN"/>
          </w:rPr>
          <w:t>(一)、危机预警与识别</w:t>
        </w:r>
        <w:r>
          <w:tab/>
        </w:r>
        <w:r>
          <w:fldChar w:fldCharType="begin"/>
        </w:r>
        <w:r>
          <w:instrText xml:space="preserve"> PAGEREF _Toc14694 \h </w:instrText>
        </w:r>
        <w:r>
          <w:fldChar w:fldCharType="separate"/>
        </w:r>
        <w:r>
          <w:t>8</w:t>
        </w:r>
        <w:r>
          <w:fldChar w:fldCharType="end"/>
        </w:r>
      </w:hyperlink>
    </w:p>
    <w:p>
      <w:pPr>
        <w:pStyle w:val="TOC2"/>
        <w:tabs>
          <w:tab w:val="right" w:leader="dot" w:pos="8306"/>
        </w:tabs>
      </w:pPr>
      <w:hyperlink w:anchor="_Toc17824" w:history="1">
        <w:r>
          <w:rPr>
            <w:rFonts w:ascii="仿宋" w:eastAsia="仿宋" w:hAnsi="仿宋" w:cs="仿宋" w:hint="eastAsia"/>
            <w:lang w:eastAsia="zh-CN"/>
          </w:rPr>
          <w:t>(二)、危机应对与恢复</w:t>
        </w:r>
        <w:r>
          <w:tab/>
        </w:r>
        <w:r>
          <w:fldChar w:fldCharType="begin"/>
        </w:r>
        <w:r>
          <w:instrText xml:space="preserve"> PAGEREF _Toc17824 \h </w:instrText>
        </w:r>
        <w:r>
          <w:fldChar w:fldCharType="separate"/>
        </w:r>
        <w:r>
          <w:t>9</w:t>
        </w:r>
        <w:r>
          <w:fldChar w:fldCharType="end"/>
        </w:r>
      </w:hyperlink>
    </w:p>
    <w:p>
      <w:pPr>
        <w:pStyle w:val="TOC1"/>
        <w:tabs>
          <w:tab w:val="right" w:leader="dot" w:pos="8306"/>
        </w:tabs>
      </w:pPr>
      <w:hyperlink w:anchor="_Toc21153" w:history="1">
        <w:r>
          <w:rPr>
            <w:rFonts w:ascii="仿宋" w:eastAsia="仿宋" w:hAnsi="仿宋" w:cs="仿宋" w:hint="eastAsia"/>
            <w:lang w:eastAsia="zh-CN"/>
          </w:rPr>
          <w:t>四、石英电涡流水平倾斜仪项目概论</w:t>
        </w:r>
        <w:r>
          <w:tab/>
        </w:r>
        <w:r>
          <w:fldChar w:fldCharType="begin"/>
        </w:r>
        <w:r>
          <w:instrText xml:space="preserve"> PAGEREF _Toc21153 \h </w:instrText>
        </w:r>
        <w:r>
          <w:fldChar w:fldCharType="separate"/>
        </w:r>
        <w:r>
          <w:t>11</w:t>
        </w:r>
        <w:r>
          <w:fldChar w:fldCharType="end"/>
        </w:r>
      </w:hyperlink>
    </w:p>
    <w:p>
      <w:pPr>
        <w:pStyle w:val="TOC2"/>
        <w:tabs>
          <w:tab w:val="right" w:leader="dot" w:pos="8306"/>
        </w:tabs>
      </w:pPr>
      <w:hyperlink w:anchor="_Toc22787" w:history="1">
        <w:r>
          <w:rPr>
            <w:rFonts w:ascii="仿宋" w:eastAsia="仿宋" w:hAnsi="仿宋" w:cs="仿宋" w:hint="eastAsia"/>
            <w:lang w:eastAsia="zh-CN"/>
          </w:rPr>
          <w:t>(一)、石英电涡流水平倾斜仪项目概况</w:t>
        </w:r>
        <w:r>
          <w:tab/>
        </w:r>
        <w:r>
          <w:fldChar w:fldCharType="begin"/>
        </w:r>
        <w:r>
          <w:instrText xml:space="preserve"> PAGEREF _Toc22787 \h </w:instrText>
        </w:r>
        <w:r>
          <w:fldChar w:fldCharType="separate"/>
        </w:r>
        <w:r>
          <w:t>11</w:t>
        </w:r>
        <w:r>
          <w:fldChar w:fldCharType="end"/>
        </w:r>
      </w:hyperlink>
    </w:p>
    <w:p>
      <w:pPr>
        <w:pStyle w:val="TOC2"/>
        <w:tabs>
          <w:tab w:val="right" w:leader="dot" w:pos="8306"/>
        </w:tabs>
      </w:pPr>
      <w:hyperlink w:anchor="_Toc13914" w:history="1">
        <w:r>
          <w:rPr>
            <w:rFonts w:ascii="仿宋" w:eastAsia="仿宋" w:hAnsi="仿宋" w:cs="仿宋" w:hint="eastAsia"/>
            <w:lang w:eastAsia="zh-CN"/>
          </w:rPr>
          <w:t>(二)、石英电涡流水平倾斜仪项目目标</w:t>
        </w:r>
        <w:r>
          <w:tab/>
        </w:r>
        <w:r>
          <w:fldChar w:fldCharType="begin"/>
        </w:r>
        <w:r>
          <w:instrText xml:space="preserve"> PAGEREF _Toc13914 \h </w:instrText>
        </w:r>
        <w:r>
          <w:fldChar w:fldCharType="separate"/>
        </w:r>
        <w:r>
          <w:t>14</w:t>
        </w:r>
        <w:r>
          <w:fldChar w:fldCharType="end"/>
        </w:r>
      </w:hyperlink>
    </w:p>
    <w:p>
      <w:pPr>
        <w:pStyle w:val="TOC2"/>
        <w:tabs>
          <w:tab w:val="right" w:leader="dot" w:pos="8306"/>
        </w:tabs>
      </w:pPr>
      <w:hyperlink w:anchor="_Toc8912" w:history="1">
        <w:r>
          <w:rPr>
            <w:rFonts w:ascii="仿宋" w:eastAsia="仿宋" w:hAnsi="仿宋" w:cs="仿宋" w:hint="eastAsia"/>
            <w:lang w:eastAsia="zh-CN"/>
          </w:rPr>
          <w:t>(三)、石英电涡流水平倾斜仪项目提出的理由</w:t>
        </w:r>
        <w:r>
          <w:tab/>
        </w:r>
        <w:r>
          <w:fldChar w:fldCharType="begin"/>
        </w:r>
        <w:r>
          <w:instrText xml:space="preserve"> PAGEREF _Toc8912 \h </w:instrText>
        </w:r>
        <w:r>
          <w:fldChar w:fldCharType="separate"/>
        </w:r>
        <w:r>
          <w:t>15</w:t>
        </w:r>
        <w:r>
          <w:fldChar w:fldCharType="end"/>
        </w:r>
      </w:hyperlink>
    </w:p>
    <w:p>
      <w:pPr>
        <w:pStyle w:val="TOC2"/>
        <w:tabs>
          <w:tab w:val="right" w:leader="dot" w:pos="8306"/>
        </w:tabs>
      </w:pPr>
      <w:hyperlink w:anchor="_Toc3631" w:history="1">
        <w:r>
          <w:rPr>
            <w:rFonts w:ascii="仿宋" w:eastAsia="仿宋" w:hAnsi="仿宋" w:cs="仿宋" w:hint="eastAsia"/>
            <w:lang w:eastAsia="zh-CN"/>
          </w:rPr>
          <w:t>(四)、石英电涡流水平倾斜仪项目意义</w:t>
        </w:r>
        <w:r>
          <w:tab/>
        </w:r>
        <w:r>
          <w:fldChar w:fldCharType="begin"/>
        </w:r>
        <w:r>
          <w:instrText xml:space="preserve"> PAGEREF _Toc3631 \h </w:instrText>
        </w:r>
        <w:r>
          <w:fldChar w:fldCharType="separate"/>
        </w:r>
        <w:r>
          <w:t>16</w:t>
        </w:r>
        <w:r>
          <w:fldChar w:fldCharType="end"/>
        </w:r>
      </w:hyperlink>
    </w:p>
    <w:p>
      <w:pPr>
        <w:pStyle w:val="TOC2"/>
        <w:tabs>
          <w:tab w:val="right" w:leader="dot" w:pos="8306"/>
        </w:tabs>
      </w:pPr>
      <w:hyperlink w:anchor="_Toc16188" w:history="1">
        <w:r>
          <w:rPr>
            <w:rFonts w:ascii="仿宋" w:eastAsia="仿宋" w:hAnsi="仿宋" w:cs="仿宋" w:hint="eastAsia"/>
            <w:lang w:eastAsia="zh-CN"/>
          </w:rPr>
          <w:t>(五)、石英电涡流水平倾斜仪项目背景</w:t>
        </w:r>
        <w:r>
          <w:tab/>
        </w:r>
        <w:r>
          <w:fldChar w:fldCharType="begin"/>
        </w:r>
        <w:r>
          <w:instrText xml:space="preserve"> PAGEREF _Toc16188 \h </w:instrText>
        </w:r>
        <w:r>
          <w:fldChar w:fldCharType="separate"/>
        </w:r>
        <w:r>
          <w:t>17</w:t>
        </w:r>
        <w:r>
          <w:fldChar w:fldCharType="end"/>
        </w:r>
      </w:hyperlink>
    </w:p>
    <w:p>
      <w:pPr>
        <w:pStyle w:val="TOC1"/>
        <w:tabs>
          <w:tab w:val="right" w:leader="dot" w:pos="8306"/>
        </w:tabs>
      </w:pPr>
      <w:hyperlink w:anchor="_Toc589" w:history="1">
        <w:r>
          <w:rPr>
            <w:rFonts w:ascii="仿宋" w:eastAsia="仿宋" w:hAnsi="仿宋" w:cs="仿宋" w:hint="eastAsia"/>
            <w:lang w:eastAsia="zh-CN"/>
          </w:rPr>
          <w:t>五、石英电涡流水平倾斜仪项目文档管理</w:t>
        </w:r>
        <w:r>
          <w:tab/>
        </w:r>
        <w:r>
          <w:fldChar w:fldCharType="begin"/>
        </w:r>
        <w:r>
          <w:instrText xml:space="preserve"> PAGEREF _Toc589 \h </w:instrText>
        </w:r>
        <w:r>
          <w:fldChar w:fldCharType="separate"/>
        </w:r>
        <w:r>
          <w:t>18</w:t>
        </w:r>
        <w:r>
          <w:fldChar w:fldCharType="end"/>
        </w:r>
      </w:hyperlink>
    </w:p>
    <w:p>
      <w:pPr>
        <w:pStyle w:val="TOC2"/>
        <w:tabs>
          <w:tab w:val="right" w:leader="dot" w:pos="8306"/>
        </w:tabs>
      </w:pPr>
      <w:hyperlink w:anchor="_Toc26467" w:history="1">
        <w:r>
          <w:rPr>
            <w:rFonts w:ascii="仿宋" w:eastAsia="仿宋" w:hAnsi="仿宋" w:cs="仿宋" w:hint="eastAsia"/>
            <w:lang w:eastAsia="zh-CN"/>
          </w:rPr>
          <w:t>(一)、文档编制与审查</w:t>
        </w:r>
        <w:r>
          <w:tab/>
        </w:r>
        <w:r>
          <w:fldChar w:fldCharType="begin"/>
        </w:r>
        <w:r>
          <w:instrText xml:space="preserve"> PAGEREF _Toc26467 \h </w:instrText>
        </w:r>
        <w:r>
          <w:fldChar w:fldCharType="separate"/>
        </w:r>
        <w:r>
          <w:t>18</w:t>
        </w:r>
        <w:r>
          <w:fldChar w:fldCharType="end"/>
        </w:r>
      </w:hyperlink>
    </w:p>
    <w:p>
      <w:pPr>
        <w:pStyle w:val="TOC2"/>
        <w:tabs>
          <w:tab w:val="right" w:leader="dot" w:pos="8306"/>
        </w:tabs>
      </w:pPr>
      <w:hyperlink w:anchor="_Toc23155" w:history="1">
        <w:r>
          <w:rPr>
            <w:rFonts w:ascii="仿宋" w:eastAsia="仿宋" w:hAnsi="仿宋" w:cs="仿宋" w:hint="eastAsia"/>
            <w:lang w:eastAsia="zh-CN"/>
          </w:rPr>
          <w:t>(二)、文档发布与分发</w:t>
        </w:r>
        <w:r>
          <w:tab/>
        </w:r>
        <w:r>
          <w:fldChar w:fldCharType="begin"/>
        </w:r>
        <w:r>
          <w:instrText xml:space="preserve"> PAGEREF _Toc23155 \h </w:instrText>
        </w:r>
        <w:r>
          <w:fldChar w:fldCharType="separate"/>
        </w:r>
        <w:r>
          <w:t>20</w:t>
        </w:r>
        <w:r>
          <w:fldChar w:fldCharType="end"/>
        </w:r>
      </w:hyperlink>
    </w:p>
    <w:p>
      <w:pPr>
        <w:pStyle w:val="TOC2"/>
        <w:tabs>
          <w:tab w:val="right" w:leader="dot" w:pos="8306"/>
        </w:tabs>
      </w:pPr>
      <w:hyperlink w:anchor="_Toc21177" w:history="1">
        <w:r>
          <w:rPr>
            <w:rFonts w:ascii="仿宋" w:eastAsia="仿宋" w:hAnsi="仿宋" w:cs="仿宋" w:hint="eastAsia"/>
            <w:lang w:eastAsia="zh-CN"/>
          </w:rPr>
          <w:t>(三)、文档存档与归档</w:t>
        </w:r>
        <w:r>
          <w:tab/>
        </w:r>
        <w:r>
          <w:fldChar w:fldCharType="begin"/>
        </w:r>
        <w:r>
          <w:instrText xml:space="preserve"> PAGEREF _Toc21177 \h </w:instrText>
        </w:r>
        <w:r>
          <w:fldChar w:fldCharType="separate"/>
        </w:r>
        <w:r>
          <w:t>21</w:t>
        </w:r>
        <w:r>
          <w:fldChar w:fldCharType="end"/>
        </w:r>
      </w:hyperlink>
    </w:p>
    <w:p>
      <w:pPr>
        <w:pStyle w:val="TOC1"/>
        <w:tabs>
          <w:tab w:val="right" w:leader="dot" w:pos="8306"/>
        </w:tabs>
      </w:pPr>
      <w:hyperlink w:anchor="_Toc3127" w:history="1">
        <w:r>
          <w:rPr>
            <w:rFonts w:ascii="仿宋" w:eastAsia="仿宋" w:hAnsi="仿宋" w:cs="仿宋" w:hint="eastAsia"/>
            <w:lang w:eastAsia="zh-CN"/>
          </w:rPr>
          <w:t>六、石英电涡流水平倾斜仪项目建设背景及必要性分析</w:t>
        </w:r>
        <w:r>
          <w:tab/>
        </w:r>
        <w:r>
          <w:fldChar w:fldCharType="begin"/>
        </w:r>
        <w:r>
          <w:instrText xml:space="preserve"> PAGEREF _Toc3127 \h </w:instrText>
        </w:r>
        <w:r>
          <w:fldChar w:fldCharType="separate"/>
        </w:r>
        <w:r>
          <w:t>22</w:t>
        </w:r>
        <w:r>
          <w:fldChar w:fldCharType="end"/>
        </w:r>
      </w:hyperlink>
    </w:p>
    <w:p>
      <w:pPr>
        <w:pStyle w:val="TOC2"/>
        <w:tabs>
          <w:tab w:val="right" w:leader="dot" w:pos="8306"/>
        </w:tabs>
      </w:pPr>
      <w:hyperlink w:anchor="_Toc29890" w:history="1">
        <w:r>
          <w:rPr>
            <w:rFonts w:ascii="仿宋" w:eastAsia="仿宋" w:hAnsi="仿宋" w:cs="仿宋" w:hint="eastAsia"/>
            <w:lang w:eastAsia="zh-CN"/>
          </w:rPr>
          <w:t>(一)、石英电涡流水平倾斜仪项目背景分析</w:t>
        </w:r>
        <w:r>
          <w:tab/>
        </w:r>
        <w:r>
          <w:fldChar w:fldCharType="begin"/>
        </w:r>
        <w:r>
          <w:instrText xml:space="preserve"> PAGEREF _Toc29890 \h </w:instrText>
        </w:r>
        <w:r>
          <w:fldChar w:fldCharType="separate"/>
        </w:r>
        <w:r>
          <w:t>22</w:t>
        </w:r>
        <w:r>
          <w:fldChar w:fldCharType="end"/>
        </w:r>
      </w:hyperlink>
    </w:p>
    <w:p>
      <w:pPr>
        <w:pStyle w:val="TOC2"/>
        <w:tabs>
          <w:tab w:val="right" w:leader="dot" w:pos="8306"/>
        </w:tabs>
      </w:pPr>
      <w:hyperlink w:anchor="_Toc18496" w:history="1">
        <w:r>
          <w:rPr>
            <w:rFonts w:ascii="仿宋" w:eastAsia="仿宋" w:hAnsi="仿宋" w:cs="仿宋" w:hint="eastAsia"/>
            <w:lang w:eastAsia="zh-CN"/>
          </w:rPr>
          <w:t>(二)、石英电涡流水平倾斜仪项目建设必要性分析</w:t>
        </w:r>
        <w:r>
          <w:tab/>
        </w:r>
        <w:r>
          <w:fldChar w:fldCharType="begin"/>
        </w:r>
        <w:r>
          <w:instrText xml:space="preserve"> PAGEREF _Toc18496 \h </w:instrText>
        </w:r>
        <w:r>
          <w:fldChar w:fldCharType="separate"/>
        </w:r>
        <w:r>
          <w:t>24</w:t>
        </w:r>
        <w:r>
          <w:fldChar w:fldCharType="end"/>
        </w:r>
      </w:hyperlink>
    </w:p>
    <w:p>
      <w:pPr>
        <w:pStyle w:val="TOC1"/>
        <w:tabs>
          <w:tab w:val="right" w:leader="dot" w:pos="8306"/>
        </w:tabs>
      </w:pPr>
      <w:hyperlink w:anchor="_Toc468" w:history="1">
        <w:r>
          <w:rPr>
            <w:rFonts w:ascii="仿宋" w:eastAsia="仿宋" w:hAnsi="仿宋" w:cs="仿宋" w:hint="eastAsia"/>
            <w:lang w:eastAsia="zh-CN"/>
          </w:rPr>
          <w:t>七、石英电涡流水平倾斜仪项目创新与研发</w:t>
        </w:r>
        <w:r>
          <w:tab/>
        </w:r>
        <w:r>
          <w:fldChar w:fldCharType="begin"/>
        </w:r>
        <w:r>
          <w:instrText xml:space="preserve"> PAGEREF _Toc468 \h </w:instrText>
        </w:r>
        <w:r>
          <w:fldChar w:fldCharType="separate"/>
        </w:r>
        <w:r>
          <w:t>25</w:t>
        </w:r>
        <w:r>
          <w:fldChar w:fldCharType="end"/>
        </w:r>
      </w:hyperlink>
    </w:p>
    <w:p>
      <w:pPr>
        <w:pStyle w:val="TOC2"/>
        <w:tabs>
          <w:tab w:val="right" w:leader="dot" w:pos="8306"/>
        </w:tabs>
      </w:pPr>
      <w:hyperlink w:anchor="_Toc26265" w:history="1">
        <w:r>
          <w:rPr>
            <w:rFonts w:ascii="仿宋" w:eastAsia="仿宋" w:hAnsi="仿宋" w:cs="仿宋" w:hint="eastAsia"/>
            <w:lang w:eastAsia="zh-CN"/>
          </w:rPr>
          <w:t>(一)、创新策略与方向</w:t>
        </w:r>
        <w:r>
          <w:tab/>
        </w:r>
        <w:r>
          <w:fldChar w:fldCharType="begin"/>
        </w:r>
        <w:r>
          <w:instrText xml:space="preserve"> PAGEREF _Toc26265 \h </w:instrText>
        </w:r>
        <w:r>
          <w:fldChar w:fldCharType="separate"/>
        </w:r>
        <w:r>
          <w:t>25</w:t>
        </w:r>
        <w:r>
          <w:fldChar w:fldCharType="end"/>
        </w:r>
      </w:hyperlink>
    </w:p>
    <w:p>
      <w:pPr>
        <w:pStyle w:val="TOC2"/>
        <w:tabs>
          <w:tab w:val="right" w:leader="dot" w:pos="8306"/>
        </w:tabs>
      </w:pPr>
      <w:hyperlink w:anchor="_Toc15032" w:history="1">
        <w:r>
          <w:rPr>
            <w:rFonts w:ascii="仿宋" w:eastAsia="仿宋" w:hAnsi="仿宋" w:cs="仿宋" w:hint="eastAsia"/>
            <w:lang w:eastAsia="zh-CN"/>
          </w:rPr>
          <w:t>(二)、研发规划与投入</w:t>
        </w:r>
        <w:r>
          <w:tab/>
        </w:r>
        <w:r>
          <w:fldChar w:fldCharType="begin"/>
        </w:r>
        <w:r>
          <w:instrText xml:space="preserve"> PAGEREF _Toc15032 \h </w:instrText>
        </w:r>
        <w:r>
          <w:fldChar w:fldCharType="separate"/>
        </w:r>
        <w:r>
          <w:t>26</w:t>
        </w:r>
        <w:r>
          <w:fldChar w:fldCharType="end"/>
        </w:r>
      </w:hyperlink>
    </w:p>
    <w:p>
      <w:pPr>
        <w:pStyle w:val="TOC1"/>
        <w:tabs>
          <w:tab w:val="right" w:leader="dot" w:pos="8306"/>
        </w:tabs>
      </w:pPr>
      <w:hyperlink w:anchor="_Toc21060" w:history="1">
        <w:r>
          <w:rPr>
            <w:rFonts w:ascii="仿宋" w:eastAsia="仿宋" w:hAnsi="仿宋" w:cs="仿宋" w:hint="eastAsia"/>
            <w:lang w:eastAsia="zh-CN"/>
          </w:rPr>
          <w:t>八、石英电涡流水平倾斜仪项目环境影响分析</w:t>
        </w:r>
        <w:r>
          <w:tab/>
        </w:r>
        <w:r>
          <w:fldChar w:fldCharType="begin"/>
        </w:r>
        <w:r>
          <w:instrText xml:space="preserve"> PAGEREF _Toc21060 \h </w:instrText>
        </w:r>
        <w:r>
          <w:fldChar w:fldCharType="separate"/>
        </w:r>
        <w:r>
          <w:t>28</w:t>
        </w:r>
        <w:r>
          <w:fldChar w:fldCharType="end"/>
        </w:r>
      </w:hyperlink>
    </w:p>
    <w:p>
      <w:pPr>
        <w:pStyle w:val="TOC2"/>
        <w:tabs>
          <w:tab w:val="right" w:leader="dot" w:pos="8306"/>
        </w:tabs>
      </w:pPr>
      <w:hyperlink w:anchor="_Toc15956" w:history="1">
        <w:r>
          <w:rPr>
            <w:rFonts w:ascii="仿宋" w:eastAsia="仿宋" w:hAnsi="仿宋" w:cs="仿宋" w:hint="eastAsia"/>
            <w:lang w:eastAsia="zh-CN"/>
          </w:rPr>
          <w:t>(一)、建设区域环境质量现状</w:t>
        </w:r>
        <w:r>
          <w:tab/>
        </w:r>
        <w:r>
          <w:fldChar w:fldCharType="begin"/>
        </w:r>
        <w:r>
          <w:instrText xml:space="preserve"> PAGEREF _Toc15956 \h </w:instrText>
        </w:r>
        <w:r>
          <w:fldChar w:fldCharType="separate"/>
        </w:r>
        <w:r>
          <w:t>28</w:t>
        </w:r>
        <w:r>
          <w:fldChar w:fldCharType="end"/>
        </w:r>
      </w:hyperlink>
    </w:p>
    <w:p>
      <w:pPr>
        <w:pStyle w:val="TOC2"/>
        <w:tabs>
          <w:tab w:val="right" w:leader="dot" w:pos="8306"/>
        </w:tabs>
      </w:pPr>
      <w:hyperlink w:anchor="_Toc22196" w:history="1">
        <w:r>
          <w:rPr>
            <w:rFonts w:ascii="仿宋" w:eastAsia="仿宋" w:hAnsi="仿宋" w:cs="仿宋" w:hint="eastAsia"/>
            <w:lang w:eastAsia="zh-CN"/>
          </w:rPr>
          <w:t>(二)、建设期环境保护</w:t>
        </w:r>
        <w:r>
          <w:tab/>
        </w:r>
        <w:r>
          <w:fldChar w:fldCharType="begin"/>
        </w:r>
        <w:r>
          <w:instrText xml:space="preserve"> PAGEREF _Toc22196 \h </w:instrText>
        </w:r>
        <w:r>
          <w:fldChar w:fldCharType="separate"/>
        </w:r>
        <w:r>
          <w:t>30</w:t>
        </w:r>
        <w:r>
          <w:fldChar w:fldCharType="end"/>
        </w:r>
      </w:hyperlink>
    </w:p>
    <w:p>
      <w:pPr>
        <w:pStyle w:val="TOC2"/>
        <w:tabs>
          <w:tab w:val="right" w:leader="dot" w:pos="8306"/>
        </w:tabs>
      </w:pPr>
      <w:hyperlink w:anchor="_Toc22998" w:history="1">
        <w:r>
          <w:rPr>
            <w:rFonts w:ascii="仿宋" w:eastAsia="仿宋" w:hAnsi="仿宋" w:cs="仿宋" w:hint="eastAsia"/>
            <w:lang w:eastAsia="zh-CN"/>
          </w:rPr>
          <w:t>(三)、运营期环境保护</w:t>
        </w:r>
        <w:r>
          <w:tab/>
        </w:r>
        <w:r>
          <w:fldChar w:fldCharType="begin"/>
        </w:r>
        <w:r>
          <w:instrText xml:space="preserve"> PAGEREF _Toc22998 \h </w:instrText>
        </w:r>
        <w:r>
          <w:fldChar w:fldCharType="separate"/>
        </w:r>
        <w:r>
          <w:t>31</w:t>
        </w:r>
        <w:r>
          <w:fldChar w:fldCharType="end"/>
        </w:r>
      </w:hyperlink>
    </w:p>
    <w:p>
      <w:pPr>
        <w:pStyle w:val="TOC2"/>
        <w:tabs>
          <w:tab w:val="right" w:leader="dot" w:pos="8306"/>
        </w:tabs>
      </w:pPr>
      <w:hyperlink w:anchor="_Toc1502" w:history="1">
        <w:r>
          <w:rPr>
            <w:rFonts w:ascii="仿宋" w:eastAsia="仿宋" w:hAnsi="仿宋" w:cs="仿宋" w:hint="eastAsia"/>
            <w:lang w:eastAsia="zh-CN"/>
          </w:rPr>
          <w:t>(四)、石英电涡流水平倾斜仪项目建设对区域经济的影响</w:t>
        </w:r>
        <w:r>
          <w:tab/>
        </w:r>
        <w:r>
          <w:fldChar w:fldCharType="begin"/>
        </w:r>
        <w:r>
          <w:instrText xml:space="preserve"> PAGEREF _Toc1502 \h </w:instrText>
        </w:r>
        <w:r>
          <w:fldChar w:fldCharType="separate"/>
        </w:r>
        <w:r>
          <w:t>33</w:t>
        </w:r>
        <w:r>
          <w:fldChar w:fldCharType="end"/>
        </w:r>
      </w:hyperlink>
    </w:p>
    <w:p>
      <w:pPr>
        <w:pStyle w:val="TOC2"/>
        <w:tabs>
          <w:tab w:val="right" w:leader="dot" w:pos="8306"/>
        </w:tabs>
      </w:pPr>
      <w:hyperlink w:anchor="_Toc21229" w:history="1">
        <w:r>
          <w:rPr>
            <w:rFonts w:ascii="仿宋" w:eastAsia="仿宋" w:hAnsi="仿宋" w:cs="仿宋" w:hint="eastAsia"/>
            <w:lang w:eastAsia="zh-CN"/>
          </w:rPr>
          <w:t>(五)、废弃物处理</w:t>
        </w:r>
        <w:r>
          <w:tab/>
        </w:r>
        <w:r>
          <w:fldChar w:fldCharType="begin"/>
        </w:r>
        <w:r>
          <w:instrText xml:space="preserve"> PAGEREF _Toc21229 \h </w:instrText>
        </w:r>
        <w:r>
          <w:fldChar w:fldCharType="separate"/>
        </w:r>
        <w:r>
          <w:t>34</w:t>
        </w:r>
        <w:r>
          <w:fldChar w:fldCharType="end"/>
        </w:r>
      </w:hyperlink>
    </w:p>
    <w:p>
      <w:pPr>
        <w:pStyle w:val="TOC2"/>
        <w:tabs>
          <w:tab w:val="right" w:leader="dot" w:pos="8306"/>
        </w:tabs>
      </w:pPr>
      <w:hyperlink w:anchor="_Toc25594" w:history="1">
        <w:r>
          <w:rPr>
            <w:rFonts w:ascii="仿宋" w:eastAsia="仿宋" w:hAnsi="仿宋" w:cs="仿宋" w:hint="eastAsia"/>
            <w:lang w:eastAsia="zh-CN"/>
          </w:rPr>
          <w:t>(六)、特殊环境影响分析</w:t>
        </w:r>
        <w:r>
          <w:tab/>
        </w:r>
        <w:r>
          <w:fldChar w:fldCharType="begin"/>
        </w:r>
        <w:r>
          <w:instrText xml:space="preserve"> PAGEREF _Toc25594 \h </w:instrText>
        </w:r>
        <w:r>
          <w:fldChar w:fldCharType="separate"/>
        </w:r>
        <w:r>
          <w:t>36</w:t>
        </w:r>
        <w:r>
          <w:fldChar w:fldCharType="end"/>
        </w:r>
      </w:hyperlink>
    </w:p>
    <w:p>
      <w:pPr>
        <w:pStyle w:val="TOC2"/>
        <w:tabs>
          <w:tab w:val="right" w:leader="dot" w:pos="8306"/>
        </w:tabs>
      </w:pPr>
      <w:hyperlink w:anchor="_Toc17686" w:history="1">
        <w:r>
          <w:rPr>
            <w:rFonts w:ascii="仿宋" w:eastAsia="仿宋" w:hAnsi="仿宋" w:cs="仿宋" w:hint="eastAsia"/>
            <w:lang w:eastAsia="zh-CN"/>
          </w:rPr>
          <w:t>(七)、清洁生产</w:t>
        </w:r>
        <w:r>
          <w:tab/>
        </w:r>
        <w:r>
          <w:fldChar w:fldCharType="begin"/>
        </w:r>
        <w:r>
          <w:instrText xml:space="preserve"> PAGEREF _Toc17686 \h </w:instrText>
        </w:r>
        <w:r>
          <w:fldChar w:fldCharType="separate"/>
        </w:r>
        <w:r>
          <w:t>37</w:t>
        </w:r>
        <w:r>
          <w:fldChar w:fldCharType="end"/>
        </w:r>
      </w:hyperlink>
    </w:p>
    <w:p>
      <w:pPr>
        <w:pStyle w:val="TOC2"/>
        <w:tabs>
          <w:tab w:val="right" w:leader="dot" w:pos="8306"/>
        </w:tabs>
      </w:pPr>
      <w:hyperlink w:anchor="_Toc11823" w:history="1">
        <w:r>
          <w:rPr>
            <w:rFonts w:ascii="仿宋" w:eastAsia="仿宋" w:hAnsi="仿宋" w:cs="仿宋" w:hint="eastAsia"/>
            <w:lang w:eastAsia="zh-CN"/>
          </w:rPr>
          <w:t>(八)、环境保护综合评价</w:t>
        </w:r>
        <w:r>
          <w:tab/>
        </w:r>
        <w:r>
          <w:fldChar w:fldCharType="begin"/>
        </w:r>
        <w:r>
          <w:instrText xml:space="preserve"> PAGEREF _Toc11823 \h </w:instrText>
        </w:r>
        <w:r>
          <w:fldChar w:fldCharType="separate"/>
        </w:r>
        <w:r>
          <w:t>38</w:t>
        </w:r>
        <w:r>
          <w:fldChar w:fldCharType="end"/>
        </w:r>
      </w:hyperlink>
    </w:p>
    <w:p>
      <w:pPr>
        <w:pStyle w:val="TOC1"/>
        <w:tabs>
          <w:tab w:val="right" w:leader="dot" w:pos="8306"/>
        </w:tabs>
      </w:pPr>
      <w:hyperlink w:anchor="_Toc12807" w:history="1">
        <w:r>
          <w:rPr>
            <w:rFonts w:ascii="仿宋" w:eastAsia="仿宋" w:hAnsi="仿宋" w:cs="仿宋" w:hint="eastAsia"/>
            <w:lang w:eastAsia="zh-CN"/>
          </w:rPr>
          <w:t>九、石英电涡流水平倾斜仪项目风险管理</w:t>
        </w:r>
        <w:r>
          <w:tab/>
        </w:r>
        <w:r>
          <w:fldChar w:fldCharType="begin"/>
        </w:r>
        <w:r>
          <w:instrText xml:space="preserve"> PAGEREF _Toc12807 \h </w:instrText>
        </w:r>
        <w:r>
          <w:fldChar w:fldCharType="separate"/>
        </w:r>
        <w:r>
          <w:t>39</w:t>
        </w:r>
        <w:r>
          <w:fldChar w:fldCharType="end"/>
        </w:r>
      </w:hyperlink>
    </w:p>
    <w:p>
      <w:pPr>
        <w:pStyle w:val="TOC2"/>
        <w:tabs>
          <w:tab w:val="right" w:leader="dot" w:pos="8306"/>
        </w:tabs>
      </w:pPr>
      <w:hyperlink w:anchor="_Toc31682" w:history="1">
        <w:r>
          <w:rPr>
            <w:rFonts w:ascii="仿宋" w:eastAsia="仿宋" w:hAnsi="仿宋" w:cs="仿宋" w:hint="eastAsia"/>
            <w:lang w:eastAsia="zh-CN"/>
          </w:rPr>
          <w:t>(一)、风险识别与评估</w:t>
        </w:r>
        <w:r>
          <w:tab/>
        </w:r>
        <w:r>
          <w:fldChar w:fldCharType="begin"/>
        </w:r>
        <w:r>
          <w:instrText xml:space="preserve"> PAGEREF _Toc31682 \h </w:instrText>
        </w:r>
        <w:r>
          <w:fldChar w:fldCharType="separate"/>
        </w:r>
        <w:r>
          <w:t>39</w:t>
        </w:r>
        <w:r>
          <w:fldChar w:fldCharType="end"/>
        </w:r>
      </w:hyperlink>
    </w:p>
    <w:p>
      <w:pPr>
        <w:pStyle w:val="TOC2"/>
        <w:tabs>
          <w:tab w:val="right" w:leader="dot" w:pos="8306"/>
        </w:tabs>
      </w:pPr>
      <w:hyperlink w:anchor="_Toc9918" w:history="1">
        <w:r>
          <w:rPr>
            <w:rFonts w:ascii="仿宋" w:eastAsia="仿宋" w:hAnsi="仿宋" w:cs="仿宋" w:hint="eastAsia"/>
            <w:lang w:eastAsia="zh-CN"/>
          </w:rPr>
          <w:t>(二)、风险应对策略</w:t>
        </w:r>
        <w:r>
          <w:tab/>
        </w:r>
        <w:r>
          <w:fldChar w:fldCharType="begin"/>
        </w:r>
        <w:r>
          <w:instrText xml:space="preserve"> PAGEREF _Toc9918 \h </w:instrText>
        </w:r>
        <w:r>
          <w:fldChar w:fldCharType="separate"/>
        </w:r>
        <w:r>
          <w:t>41</w:t>
        </w:r>
        <w:r>
          <w:fldChar w:fldCharType="end"/>
        </w:r>
      </w:hyperlink>
    </w:p>
    <w:p>
      <w:pPr>
        <w:pStyle w:val="TOC2"/>
        <w:tabs>
          <w:tab w:val="right" w:leader="dot" w:pos="8306"/>
        </w:tabs>
      </w:pPr>
      <w:hyperlink w:anchor="_Toc13684" w:history="1">
        <w:r>
          <w:rPr>
            <w:rFonts w:ascii="仿宋" w:eastAsia="仿宋" w:hAnsi="仿宋" w:cs="仿宋" w:hint="eastAsia"/>
            <w:lang w:eastAsia="zh-CN"/>
          </w:rPr>
          <w:t>(三)、风险监控与控制</w:t>
        </w:r>
        <w:r>
          <w:tab/>
        </w:r>
        <w:r>
          <w:fldChar w:fldCharType="begin"/>
        </w:r>
        <w:r>
          <w:instrText xml:space="preserve"> PAGEREF _Toc13684 \h </w:instrText>
        </w:r>
        <w:r>
          <w:fldChar w:fldCharType="separate"/>
        </w:r>
        <w:r>
          <w:t>42</w:t>
        </w:r>
        <w:r>
          <w:fldChar w:fldCharType="end"/>
        </w:r>
      </w:hyperlink>
    </w:p>
    <w:p>
      <w:pPr>
        <w:pStyle w:val="TOC1"/>
        <w:tabs>
          <w:tab w:val="right" w:leader="dot" w:pos="8306"/>
        </w:tabs>
      </w:pPr>
      <w:hyperlink w:anchor="_Toc8641" w:history="1">
        <w:r>
          <w:rPr>
            <w:rFonts w:ascii="仿宋" w:eastAsia="仿宋" w:hAnsi="仿宋" w:cs="仿宋" w:hint="eastAsia"/>
            <w:lang w:eastAsia="zh-CN"/>
          </w:rPr>
          <w:t>十、石英电涡流水平倾斜仪项目经营效益</w:t>
        </w:r>
        <w:r>
          <w:tab/>
        </w:r>
        <w:r>
          <w:fldChar w:fldCharType="begin"/>
        </w:r>
        <w:r>
          <w:instrText xml:space="preserve"> PAGEREF _Toc8641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63" w:history="1">
        <w:r>
          <w:rPr>
            <w:rFonts w:ascii="仿宋" w:eastAsia="仿宋" w:hAnsi="仿宋" w:cs="仿宋" w:hint="eastAsia"/>
            <w:lang w:eastAsia="zh-CN"/>
          </w:rPr>
          <w:t>(一)、经济评价财务测算</w:t>
        </w:r>
        <w:r>
          <w:tab/>
        </w:r>
        <w:r>
          <w:fldChar w:fldCharType="begin"/>
        </w:r>
        <w:r>
          <w:instrText xml:space="preserve"> PAGEREF _Toc32063 \h </w:instrText>
        </w:r>
        <w:r>
          <w:fldChar w:fldCharType="separate"/>
        </w:r>
        <w:r>
          <w:t>44</w:t>
        </w:r>
        <w:r>
          <w:fldChar w:fldCharType="end"/>
        </w:r>
      </w:hyperlink>
    </w:p>
    <w:p>
      <w:pPr>
        <w:pStyle w:val="TOC2"/>
        <w:tabs>
          <w:tab w:val="right" w:leader="dot" w:pos="8306"/>
        </w:tabs>
      </w:pPr>
      <w:hyperlink w:anchor="_Toc3207" w:history="1">
        <w:r>
          <w:rPr>
            <w:rFonts w:ascii="仿宋" w:eastAsia="仿宋" w:hAnsi="仿宋" w:cs="仿宋" w:hint="eastAsia"/>
            <w:lang w:eastAsia="zh-CN"/>
          </w:rPr>
          <w:t>(二)、石英电涡流水平倾斜仪项目盈利能力分析</w:t>
        </w:r>
        <w:r>
          <w:tab/>
        </w:r>
        <w:r>
          <w:fldChar w:fldCharType="begin"/>
        </w:r>
        <w:r>
          <w:instrText xml:space="preserve"> PAGEREF _Toc3207 \h </w:instrText>
        </w:r>
        <w:r>
          <w:fldChar w:fldCharType="separate"/>
        </w:r>
        <w:r>
          <w:t>45</w:t>
        </w:r>
        <w:r>
          <w:fldChar w:fldCharType="end"/>
        </w:r>
      </w:hyperlink>
    </w:p>
    <w:p>
      <w:pPr>
        <w:pStyle w:val="TOC1"/>
        <w:tabs>
          <w:tab w:val="right" w:leader="dot" w:pos="8306"/>
        </w:tabs>
      </w:pPr>
      <w:hyperlink w:anchor="_Toc12435" w:history="1">
        <w:r>
          <w:rPr>
            <w:rFonts w:ascii="仿宋" w:eastAsia="仿宋" w:hAnsi="仿宋" w:cs="仿宋" w:hint="eastAsia"/>
            <w:lang w:eastAsia="zh-CN"/>
          </w:rPr>
          <w:t>十一、石英电涡流水平倾斜仪项目人力资源管理</w:t>
        </w:r>
        <w:r>
          <w:tab/>
        </w:r>
        <w:r>
          <w:fldChar w:fldCharType="begin"/>
        </w:r>
        <w:r>
          <w:instrText xml:space="preserve"> PAGEREF _Toc12435 \h </w:instrText>
        </w:r>
        <w:r>
          <w:fldChar w:fldCharType="separate"/>
        </w:r>
        <w:r>
          <w:t>46</w:t>
        </w:r>
        <w:r>
          <w:fldChar w:fldCharType="end"/>
        </w:r>
      </w:hyperlink>
    </w:p>
    <w:p>
      <w:pPr>
        <w:pStyle w:val="TOC2"/>
        <w:tabs>
          <w:tab w:val="right" w:leader="dot" w:pos="8306"/>
        </w:tabs>
      </w:pPr>
      <w:hyperlink w:anchor="_Toc26932" w:history="1">
        <w:r>
          <w:rPr>
            <w:rFonts w:ascii="仿宋" w:eastAsia="仿宋" w:hAnsi="仿宋" w:cs="仿宋" w:hint="eastAsia"/>
            <w:lang w:eastAsia="zh-CN"/>
          </w:rPr>
          <w:t>(一)、建立健全的预算管理制度</w:t>
        </w:r>
        <w:r>
          <w:tab/>
        </w:r>
        <w:r>
          <w:fldChar w:fldCharType="begin"/>
        </w:r>
        <w:r>
          <w:instrText xml:space="preserve"> PAGEREF _Toc26932 \h </w:instrText>
        </w:r>
        <w:r>
          <w:fldChar w:fldCharType="separate"/>
        </w:r>
        <w:r>
          <w:t>46</w:t>
        </w:r>
        <w:r>
          <w:fldChar w:fldCharType="end"/>
        </w:r>
      </w:hyperlink>
    </w:p>
    <w:p>
      <w:pPr>
        <w:pStyle w:val="TOC2"/>
        <w:tabs>
          <w:tab w:val="right" w:leader="dot" w:pos="8306"/>
        </w:tabs>
      </w:pPr>
      <w:hyperlink w:anchor="_Toc16819" w:history="1">
        <w:r>
          <w:rPr>
            <w:rFonts w:ascii="仿宋" w:eastAsia="仿宋" w:hAnsi="仿宋" w:cs="仿宋" w:hint="eastAsia"/>
            <w:lang w:eastAsia="zh-CN"/>
          </w:rPr>
          <w:t>(二)、加强资金流动监控</w:t>
        </w:r>
        <w:r>
          <w:tab/>
        </w:r>
        <w:r>
          <w:fldChar w:fldCharType="begin"/>
        </w:r>
        <w:r>
          <w:instrText xml:space="preserve"> PAGEREF _Toc16819 \h </w:instrText>
        </w:r>
        <w:r>
          <w:fldChar w:fldCharType="separate"/>
        </w:r>
        <w:r>
          <w:t>48</w:t>
        </w:r>
        <w:r>
          <w:fldChar w:fldCharType="end"/>
        </w:r>
      </w:hyperlink>
    </w:p>
    <w:p>
      <w:pPr>
        <w:pStyle w:val="TOC2"/>
        <w:tabs>
          <w:tab w:val="right" w:leader="dot" w:pos="8306"/>
        </w:tabs>
      </w:pPr>
      <w:hyperlink w:anchor="_Toc7935" w:history="1">
        <w:r>
          <w:rPr>
            <w:rFonts w:ascii="仿宋" w:eastAsia="仿宋" w:hAnsi="仿宋" w:cs="仿宋" w:hint="eastAsia"/>
            <w:lang w:eastAsia="zh-CN"/>
          </w:rPr>
          <w:t>(三)、制定完善的风险控制机制</w:t>
        </w:r>
        <w:r>
          <w:tab/>
        </w:r>
        <w:r>
          <w:fldChar w:fldCharType="begin"/>
        </w:r>
        <w:r>
          <w:instrText xml:space="preserve"> PAGEREF _Toc7935 \h </w:instrText>
        </w:r>
        <w:r>
          <w:fldChar w:fldCharType="separate"/>
        </w:r>
        <w:r>
          <w:t>49</w:t>
        </w:r>
        <w:r>
          <w:fldChar w:fldCharType="end"/>
        </w:r>
      </w:hyperlink>
    </w:p>
    <w:p>
      <w:pPr>
        <w:pStyle w:val="TOC2"/>
        <w:tabs>
          <w:tab w:val="right" w:leader="dot" w:pos="8306"/>
        </w:tabs>
      </w:pPr>
      <w:hyperlink w:anchor="_Toc18675" w:history="1">
        <w:r>
          <w:rPr>
            <w:rFonts w:ascii="仿宋" w:eastAsia="仿宋" w:hAnsi="仿宋" w:cs="仿宋" w:hint="eastAsia"/>
            <w:lang w:eastAsia="zh-CN"/>
          </w:rPr>
          <w:t>(四)、优化成本管理</w:t>
        </w:r>
        <w:r>
          <w:tab/>
        </w:r>
        <w:r>
          <w:fldChar w:fldCharType="begin"/>
        </w:r>
        <w:r>
          <w:instrText xml:space="preserve"> PAGEREF _Toc18675 \h </w:instrText>
        </w:r>
        <w:r>
          <w:fldChar w:fldCharType="separate"/>
        </w:r>
        <w:r>
          <w:t>50</w:t>
        </w:r>
        <w:r>
          <w:fldChar w:fldCharType="end"/>
        </w:r>
      </w:hyperlink>
    </w:p>
    <w:p>
      <w:pPr>
        <w:pStyle w:val="TOC1"/>
        <w:tabs>
          <w:tab w:val="right" w:leader="dot" w:pos="8306"/>
        </w:tabs>
      </w:pPr>
      <w:hyperlink w:anchor="_Toc25340" w:history="1">
        <w:r>
          <w:rPr>
            <w:rFonts w:ascii="仿宋" w:eastAsia="仿宋" w:hAnsi="仿宋" w:cs="仿宋" w:hint="eastAsia"/>
            <w:lang w:eastAsia="zh-CN"/>
          </w:rPr>
          <w:t>十二、石英电涡流水平倾斜仪项目社会影响</w:t>
        </w:r>
        <w:r>
          <w:tab/>
        </w:r>
        <w:r>
          <w:fldChar w:fldCharType="begin"/>
        </w:r>
        <w:r>
          <w:instrText xml:space="preserve"> PAGEREF _Toc25340 \h </w:instrText>
        </w:r>
        <w:r>
          <w:fldChar w:fldCharType="separate"/>
        </w:r>
        <w:r>
          <w:t>52</w:t>
        </w:r>
        <w:r>
          <w:fldChar w:fldCharType="end"/>
        </w:r>
      </w:hyperlink>
    </w:p>
    <w:p>
      <w:pPr>
        <w:pStyle w:val="TOC2"/>
        <w:tabs>
          <w:tab w:val="right" w:leader="dot" w:pos="8306"/>
        </w:tabs>
      </w:pPr>
      <w:hyperlink w:anchor="_Toc29920" w:history="1">
        <w:r>
          <w:rPr>
            <w:rFonts w:ascii="仿宋" w:eastAsia="仿宋" w:hAnsi="仿宋" w:cs="仿宋" w:hint="eastAsia"/>
            <w:lang w:eastAsia="zh-CN"/>
          </w:rPr>
          <w:t>(一)、社会责任与义务</w:t>
        </w:r>
        <w:r>
          <w:tab/>
        </w:r>
        <w:r>
          <w:fldChar w:fldCharType="begin"/>
        </w:r>
        <w:r>
          <w:instrText xml:space="preserve"> PAGEREF _Toc29920 \h </w:instrText>
        </w:r>
        <w:r>
          <w:fldChar w:fldCharType="separate"/>
        </w:r>
        <w:r>
          <w:t>52</w:t>
        </w:r>
        <w:r>
          <w:fldChar w:fldCharType="end"/>
        </w:r>
      </w:hyperlink>
    </w:p>
    <w:p>
      <w:pPr>
        <w:pStyle w:val="TOC2"/>
        <w:tabs>
          <w:tab w:val="right" w:leader="dot" w:pos="8306"/>
        </w:tabs>
      </w:pPr>
      <w:hyperlink w:anchor="_Toc26668" w:history="1">
        <w:r>
          <w:rPr>
            <w:rFonts w:ascii="仿宋" w:eastAsia="仿宋" w:hAnsi="仿宋" w:cs="仿宋" w:hint="eastAsia"/>
            <w:lang w:eastAsia="zh-CN"/>
          </w:rPr>
          <w:t>(二)、社会参与与沟通</w:t>
        </w:r>
        <w:r>
          <w:tab/>
        </w:r>
        <w:r>
          <w:fldChar w:fldCharType="begin"/>
        </w:r>
        <w:r>
          <w:instrText xml:space="preserve"> PAGEREF _Toc26668 \h </w:instrText>
        </w:r>
        <w:r>
          <w:fldChar w:fldCharType="separate"/>
        </w:r>
        <w:r>
          <w:t>53</w:t>
        </w:r>
        <w:r>
          <w:fldChar w:fldCharType="end"/>
        </w:r>
      </w:hyperlink>
    </w:p>
    <w:p>
      <w:pPr>
        <w:pStyle w:val="TOC1"/>
        <w:tabs>
          <w:tab w:val="right" w:leader="dot" w:pos="8306"/>
        </w:tabs>
      </w:pPr>
      <w:hyperlink w:anchor="_Toc30865" w:history="1">
        <w:r>
          <w:rPr>
            <w:rFonts w:ascii="仿宋" w:eastAsia="仿宋" w:hAnsi="仿宋" w:cs="仿宋" w:hint="eastAsia"/>
            <w:lang w:eastAsia="zh-CN"/>
          </w:rPr>
          <w:t>十三、石英电涡流水平倾斜仪项目治理与监督</w:t>
        </w:r>
        <w:r>
          <w:tab/>
        </w:r>
        <w:r>
          <w:fldChar w:fldCharType="begin"/>
        </w:r>
        <w:r>
          <w:instrText xml:space="preserve"> PAGEREF _Toc30865 \h </w:instrText>
        </w:r>
        <w:r>
          <w:fldChar w:fldCharType="separate"/>
        </w:r>
        <w:r>
          <w:t>54</w:t>
        </w:r>
        <w:r>
          <w:fldChar w:fldCharType="end"/>
        </w:r>
      </w:hyperlink>
    </w:p>
    <w:p>
      <w:pPr>
        <w:pStyle w:val="TOC2"/>
        <w:tabs>
          <w:tab w:val="right" w:leader="dot" w:pos="8306"/>
        </w:tabs>
      </w:pPr>
      <w:hyperlink w:anchor="_Toc6389" w:history="1">
        <w:r>
          <w:rPr>
            <w:rFonts w:ascii="仿宋" w:eastAsia="仿宋" w:hAnsi="仿宋" w:cs="仿宋" w:hint="eastAsia"/>
            <w:lang w:eastAsia="zh-CN"/>
          </w:rPr>
          <w:t>(一)、石英电涡流水平倾斜仪项目治理结构</w:t>
        </w:r>
        <w:r>
          <w:tab/>
        </w:r>
        <w:r>
          <w:fldChar w:fldCharType="begin"/>
        </w:r>
        <w:r>
          <w:instrText xml:space="preserve"> PAGEREF _Toc6389 \h </w:instrText>
        </w:r>
        <w:r>
          <w:fldChar w:fldCharType="separate"/>
        </w:r>
        <w:r>
          <w:t>54</w:t>
        </w:r>
        <w:r>
          <w:fldChar w:fldCharType="end"/>
        </w:r>
      </w:hyperlink>
    </w:p>
    <w:p>
      <w:pPr>
        <w:pStyle w:val="TOC2"/>
        <w:tabs>
          <w:tab w:val="right" w:leader="dot" w:pos="8306"/>
        </w:tabs>
      </w:pPr>
      <w:hyperlink w:anchor="_Toc20927" w:history="1">
        <w:r>
          <w:rPr>
            <w:rFonts w:ascii="仿宋" w:eastAsia="仿宋" w:hAnsi="仿宋" w:cs="仿宋" w:hint="eastAsia"/>
            <w:lang w:eastAsia="zh-CN"/>
          </w:rPr>
          <w:t>(二)、监督与审计</w:t>
        </w:r>
        <w:r>
          <w:tab/>
        </w:r>
        <w:r>
          <w:fldChar w:fldCharType="begin"/>
        </w:r>
        <w:r>
          <w:instrText xml:space="preserve"> PAGEREF _Toc20927 \h </w:instrText>
        </w:r>
        <w:r>
          <w:fldChar w:fldCharType="separate"/>
        </w:r>
        <w:r>
          <w:t>55</w:t>
        </w:r>
        <w:r>
          <w:fldChar w:fldCharType="end"/>
        </w:r>
      </w:hyperlink>
    </w:p>
    <w:p>
      <w:pPr>
        <w:pStyle w:val="TOC1"/>
        <w:tabs>
          <w:tab w:val="right" w:leader="dot" w:pos="8306"/>
        </w:tabs>
      </w:pPr>
      <w:hyperlink w:anchor="_Toc28018" w:history="1">
        <w:r>
          <w:rPr>
            <w:rFonts w:ascii="仿宋" w:eastAsia="仿宋" w:hAnsi="仿宋" w:cs="仿宋" w:hint="eastAsia"/>
            <w:lang w:eastAsia="zh-CN"/>
          </w:rPr>
          <w:t>十四、供应链管理</w:t>
        </w:r>
        <w:r>
          <w:tab/>
        </w:r>
        <w:r>
          <w:fldChar w:fldCharType="begin"/>
        </w:r>
        <w:r>
          <w:instrText xml:space="preserve"> PAGEREF _Toc28018 \h </w:instrText>
        </w:r>
        <w:r>
          <w:fldChar w:fldCharType="separate"/>
        </w:r>
        <w:r>
          <w:t>57</w:t>
        </w:r>
        <w:r>
          <w:fldChar w:fldCharType="end"/>
        </w:r>
      </w:hyperlink>
    </w:p>
    <w:p>
      <w:pPr>
        <w:pStyle w:val="TOC2"/>
        <w:tabs>
          <w:tab w:val="right" w:leader="dot" w:pos="8306"/>
        </w:tabs>
      </w:pPr>
      <w:hyperlink w:anchor="_Toc19537" w:history="1">
        <w:r>
          <w:rPr>
            <w:rFonts w:ascii="仿宋" w:eastAsia="仿宋" w:hAnsi="仿宋" w:cs="仿宋" w:hint="eastAsia"/>
            <w:lang w:eastAsia="zh-CN"/>
          </w:rPr>
          <w:t>(一)、供应链战略规划</w:t>
        </w:r>
        <w:r>
          <w:tab/>
        </w:r>
        <w:r>
          <w:fldChar w:fldCharType="begin"/>
        </w:r>
        <w:r>
          <w:instrText xml:space="preserve"> PAGEREF _Toc19537 \h </w:instrText>
        </w:r>
        <w:r>
          <w:fldChar w:fldCharType="separate"/>
        </w:r>
        <w:r>
          <w:t>57</w:t>
        </w:r>
        <w:r>
          <w:fldChar w:fldCharType="end"/>
        </w:r>
      </w:hyperlink>
    </w:p>
    <w:p>
      <w:pPr>
        <w:pStyle w:val="TOC2"/>
        <w:tabs>
          <w:tab w:val="right" w:leader="dot" w:pos="8306"/>
        </w:tabs>
      </w:pPr>
      <w:hyperlink w:anchor="_Toc19778" w:history="1">
        <w:r>
          <w:rPr>
            <w:rFonts w:ascii="仿宋" w:eastAsia="仿宋" w:hAnsi="仿宋" w:cs="仿宋" w:hint="eastAsia"/>
            <w:lang w:eastAsia="zh-CN"/>
          </w:rPr>
          <w:t>(二)、供应商选择与合作</w:t>
        </w:r>
        <w:r>
          <w:tab/>
        </w:r>
        <w:r>
          <w:fldChar w:fldCharType="begin"/>
        </w:r>
        <w:r>
          <w:instrText xml:space="preserve"> PAGEREF _Toc19778 \h </w:instrText>
        </w:r>
        <w:r>
          <w:fldChar w:fldCharType="separate"/>
        </w:r>
        <w:r>
          <w:t>58</w:t>
        </w:r>
        <w:r>
          <w:fldChar w:fldCharType="end"/>
        </w:r>
      </w:hyperlink>
    </w:p>
    <w:p>
      <w:pPr>
        <w:pStyle w:val="TOC2"/>
        <w:tabs>
          <w:tab w:val="right" w:leader="dot" w:pos="8306"/>
        </w:tabs>
      </w:pPr>
      <w:hyperlink w:anchor="_Toc6005" w:history="1">
        <w:r>
          <w:rPr>
            <w:rFonts w:ascii="仿宋" w:eastAsia="仿宋" w:hAnsi="仿宋" w:cs="仿宋" w:hint="eastAsia"/>
            <w:lang w:eastAsia="zh-CN"/>
          </w:rPr>
          <w:t>(三)、物流与库存管理</w:t>
        </w:r>
        <w:r>
          <w:tab/>
        </w:r>
        <w:r>
          <w:fldChar w:fldCharType="begin"/>
        </w:r>
        <w:r>
          <w:instrText xml:space="preserve"> PAGEREF _Toc6005 \h </w:instrText>
        </w:r>
        <w:r>
          <w:fldChar w:fldCharType="separate"/>
        </w:r>
        <w:r>
          <w:t>60</w:t>
        </w:r>
        <w:r>
          <w:fldChar w:fldCharType="end"/>
        </w:r>
      </w:hyperlink>
    </w:p>
    <w:p>
      <w:pPr>
        <w:pStyle w:val="TOC1"/>
        <w:tabs>
          <w:tab w:val="right" w:leader="dot" w:pos="8306"/>
        </w:tabs>
      </w:pPr>
      <w:hyperlink w:anchor="_Toc8374" w:history="1">
        <w:r>
          <w:rPr>
            <w:rFonts w:ascii="仿宋" w:eastAsia="仿宋" w:hAnsi="仿宋" w:cs="仿宋" w:hint="eastAsia"/>
            <w:lang w:eastAsia="zh-CN"/>
          </w:rPr>
          <w:t>十五、质量管理体系</w:t>
        </w:r>
        <w:r>
          <w:tab/>
        </w:r>
        <w:r>
          <w:fldChar w:fldCharType="begin"/>
        </w:r>
        <w:r>
          <w:instrText xml:space="preserve"> PAGEREF _Toc8374 \h </w:instrText>
        </w:r>
        <w:r>
          <w:fldChar w:fldCharType="separate"/>
        </w:r>
        <w:r>
          <w:t>61</w:t>
        </w:r>
        <w:r>
          <w:fldChar w:fldCharType="end"/>
        </w:r>
      </w:hyperlink>
    </w:p>
    <w:p>
      <w:pPr>
        <w:pStyle w:val="TOC2"/>
        <w:tabs>
          <w:tab w:val="right" w:leader="dot" w:pos="8306"/>
        </w:tabs>
      </w:pPr>
      <w:hyperlink w:anchor="_Toc8338" w:history="1">
        <w:r>
          <w:rPr>
            <w:rFonts w:ascii="仿宋" w:eastAsia="仿宋" w:hAnsi="仿宋" w:cs="仿宋" w:hint="eastAsia"/>
            <w:lang w:eastAsia="zh-CN"/>
          </w:rPr>
          <w:t>(一)、质量目标与方针</w:t>
        </w:r>
        <w:r>
          <w:tab/>
        </w:r>
        <w:r>
          <w:fldChar w:fldCharType="begin"/>
        </w:r>
        <w:r>
          <w:instrText xml:space="preserve"> PAGEREF _Toc8338 \h </w:instrText>
        </w:r>
        <w:r>
          <w:fldChar w:fldCharType="separate"/>
        </w:r>
        <w:r>
          <w:t>61</w:t>
        </w:r>
        <w:r>
          <w:fldChar w:fldCharType="end"/>
        </w:r>
      </w:hyperlink>
    </w:p>
    <w:p>
      <w:pPr>
        <w:pStyle w:val="TOC2"/>
        <w:tabs>
          <w:tab w:val="right" w:leader="dot" w:pos="8306"/>
        </w:tabs>
      </w:pPr>
      <w:hyperlink w:anchor="_Toc5268" w:history="1">
        <w:r>
          <w:rPr>
            <w:rFonts w:ascii="仿宋" w:eastAsia="仿宋" w:hAnsi="仿宋" w:cs="仿宋" w:hint="eastAsia"/>
            <w:lang w:eastAsia="zh-CN"/>
          </w:rPr>
          <w:t>(二)、质量管理责任</w:t>
        </w:r>
        <w:r>
          <w:tab/>
        </w:r>
        <w:r>
          <w:fldChar w:fldCharType="begin"/>
        </w:r>
        <w:r>
          <w:instrText xml:space="preserve"> PAGEREF _Toc5268 \h </w:instrText>
        </w:r>
        <w:r>
          <w:fldChar w:fldCharType="separate"/>
        </w:r>
        <w:r>
          <w:t>62</w:t>
        </w:r>
        <w:r>
          <w:fldChar w:fldCharType="end"/>
        </w:r>
      </w:hyperlink>
    </w:p>
    <w:p>
      <w:pPr>
        <w:pStyle w:val="TOC2"/>
        <w:tabs>
          <w:tab w:val="right" w:leader="dot" w:pos="8306"/>
        </w:tabs>
      </w:pPr>
      <w:hyperlink w:anchor="_Toc19075" w:history="1">
        <w:r>
          <w:rPr>
            <w:rFonts w:ascii="仿宋" w:eastAsia="仿宋" w:hAnsi="仿宋" w:cs="仿宋" w:hint="eastAsia"/>
            <w:lang w:eastAsia="zh-CN"/>
          </w:rPr>
          <w:t>(三)、质量管理体系文件</w:t>
        </w:r>
        <w:r>
          <w:tab/>
        </w:r>
        <w:r>
          <w:fldChar w:fldCharType="begin"/>
        </w:r>
        <w:r>
          <w:instrText xml:space="preserve"> PAGEREF _Toc19075 \h </w:instrText>
        </w:r>
        <w:r>
          <w:fldChar w:fldCharType="separate"/>
        </w:r>
        <w:r>
          <w:t>64</w:t>
        </w:r>
        <w:r>
          <w:fldChar w:fldCharType="end"/>
        </w:r>
      </w:hyperlink>
    </w:p>
    <w:p>
      <w:pPr>
        <w:pStyle w:val="TOC2"/>
        <w:tabs>
          <w:tab w:val="right" w:leader="dot" w:pos="8306"/>
        </w:tabs>
      </w:pPr>
      <w:hyperlink w:anchor="_Toc27844" w:history="1">
        <w:r>
          <w:rPr>
            <w:rFonts w:ascii="仿宋" w:eastAsia="仿宋" w:hAnsi="仿宋" w:cs="仿宋" w:hint="eastAsia"/>
            <w:lang w:eastAsia="zh-CN"/>
          </w:rPr>
          <w:t>(四)、质量培训与教育</w:t>
        </w:r>
        <w:r>
          <w:tab/>
        </w:r>
        <w:r>
          <w:fldChar w:fldCharType="begin"/>
        </w:r>
        <w:r>
          <w:instrText xml:space="preserve"> PAGEREF _Toc27844 \h </w:instrText>
        </w:r>
        <w:r>
          <w:fldChar w:fldCharType="separate"/>
        </w:r>
        <w:r>
          <w:t>66</w:t>
        </w:r>
        <w:r>
          <w:fldChar w:fldCharType="end"/>
        </w:r>
      </w:hyperlink>
    </w:p>
    <w:p>
      <w:pPr>
        <w:pStyle w:val="TOC2"/>
        <w:tabs>
          <w:tab w:val="right" w:leader="dot" w:pos="8306"/>
        </w:tabs>
      </w:pPr>
      <w:hyperlink w:anchor="_Toc3076" w:history="1">
        <w:r>
          <w:rPr>
            <w:rFonts w:ascii="仿宋" w:eastAsia="仿宋" w:hAnsi="仿宋" w:cs="仿宋" w:hint="eastAsia"/>
            <w:lang w:eastAsia="zh-CN"/>
          </w:rPr>
          <w:t>(五)、质量审核与评价</w:t>
        </w:r>
        <w:r>
          <w:tab/>
        </w:r>
        <w:r>
          <w:fldChar w:fldCharType="begin"/>
        </w:r>
        <w:r>
          <w:instrText xml:space="preserve"> PAGEREF _Toc3076 \h </w:instrText>
        </w:r>
        <w:r>
          <w:fldChar w:fldCharType="separate"/>
        </w:r>
        <w:r>
          <w:t>67</w:t>
        </w:r>
        <w:r>
          <w:fldChar w:fldCharType="end"/>
        </w:r>
      </w:hyperlink>
    </w:p>
    <w:p>
      <w:pPr>
        <w:pStyle w:val="TOC2"/>
        <w:tabs>
          <w:tab w:val="right" w:leader="dot" w:pos="8306"/>
        </w:tabs>
      </w:pPr>
      <w:hyperlink w:anchor="_Toc26024" w:history="1">
        <w:r>
          <w:rPr>
            <w:rFonts w:ascii="仿宋" w:eastAsia="仿宋" w:hAnsi="仿宋" w:cs="仿宋" w:hint="eastAsia"/>
            <w:lang w:eastAsia="zh-CN"/>
          </w:rPr>
          <w:t>(六)、不符合与纠正措施</w:t>
        </w:r>
        <w:r>
          <w:tab/>
        </w:r>
        <w:r>
          <w:fldChar w:fldCharType="begin"/>
        </w:r>
        <w:r>
          <w:instrText xml:space="preserve"> PAGEREF _Toc26024 \h </w:instrText>
        </w:r>
        <w:r>
          <w:fldChar w:fldCharType="separate"/>
        </w:r>
        <w:r>
          <w:t>68</w:t>
        </w:r>
        <w:r>
          <w:fldChar w:fldCharType="end"/>
        </w:r>
      </w:hyperlink>
    </w:p>
    <w:p>
      <w:pPr>
        <w:pStyle w:val="TOC1"/>
        <w:tabs>
          <w:tab w:val="right" w:leader="dot" w:pos="8306"/>
        </w:tabs>
      </w:pPr>
      <w:hyperlink w:anchor="_Toc5693" w:history="1">
        <w:r>
          <w:rPr>
            <w:rFonts w:ascii="仿宋" w:eastAsia="仿宋" w:hAnsi="仿宋" w:cs="仿宋" w:hint="eastAsia"/>
            <w:lang w:eastAsia="zh-CN"/>
          </w:rPr>
          <w:t>十六、利益相关者分析与沟通计划</w:t>
        </w:r>
        <w:r>
          <w:tab/>
        </w:r>
        <w:r>
          <w:fldChar w:fldCharType="begin"/>
        </w:r>
        <w:r>
          <w:instrText xml:space="preserve"> PAGEREF _Toc5693 \h </w:instrText>
        </w:r>
        <w:r>
          <w:fldChar w:fldCharType="separate"/>
        </w:r>
        <w:r>
          <w:t>70</w:t>
        </w:r>
        <w:r>
          <w:fldChar w:fldCharType="end"/>
        </w:r>
      </w:hyperlink>
    </w:p>
    <w:p>
      <w:pPr>
        <w:pStyle w:val="TOC2"/>
        <w:tabs>
          <w:tab w:val="right" w:leader="dot" w:pos="8306"/>
        </w:tabs>
      </w:pPr>
      <w:hyperlink w:anchor="_Toc24814" w:history="1">
        <w:r>
          <w:rPr>
            <w:rFonts w:ascii="仿宋" w:eastAsia="仿宋" w:hAnsi="仿宋" w:cs="仿宋" w:hint="eastAsia"/>
            <w:lang w:eastAsia="zh-CN"/>
          </w:rPr>
          <w:t>(一)、利益相关者分析</w:t>
        </w:r>
        <w:r>
          <w:tab/>
        </w:r>
        <w:r>
          <w:fldChar w:fldCharType="begin"/>
        </w:r>
        <w:r>
          <w:instrText xml:space="preserve"> PAGEREF _Toc24814 \h </w:instrText>
        </w:r>
        <w:r>
          <w:fldChar w:fldCharType="separate"/>
        </w:r>
        <w:r>
          <w:t>70</w:t>
        </w:r>
        <w:r>
          <w:fldChar w:fldCharType="end"/>
        </w:r>
      </w:hyperlink>
    </w:p>
    <w:p>
      <w:pPr>
        <w:pStyle w:val="TOC2"/>
        <w:tabs>
          <w:tab w:val="right" w:leader="dot" w:pos="8306"/>
        </w:tabs>
      </w:pPr>
      <w:hyperlink w:anchor="_Toc27838" w:history="1">
        <w:r>
          <w:rPr>
            <w:rFonts w:ascii="仿宋" w:eastAsia="仿宋" w:hAnsi="仿宋" w:cs="仿宋" w:hint="eastAsia"/>
            <w:lang w:eastAsia="zh-CN"/>
          </w:rPr>
          <w:t>(二)、沟通计划</w:t>
        </w:r>
        <w:r>
          <w:tab/>
        </w:r>
        <w:r>
          <w:fldChar w:fldCharType="begin"/>
        </w:r>
        <w:r>
          <w:instrText xml:space="preserve"> PAGEREF _Toc27838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844"/>
      <w:r>
        <w:rPr>
          <w:rFonts w:ascii="仿宋" w:eastAsia="仿宋" w:hAnsi="仿宋" w:cs="仿宋" w:hint="eastAsia"/>
          <w:sz w:val="28"/>
          <w:lang w:eastAsia="zh-CN"/>
        </w:rPr>
        <w:t>一、石英电涡流水平倾斜仪项目绩效评估</w:t>
      </w:r>
      <w:bookmarkEnd w:id="2"/>
    </w:p>
    <w:p>
      <w:pPr>
        <w:pStyle w:val="Heading2"/>
        <w:rPr>
          <w:rFonts w:ascii="仿宋" w:eastAsia="仿宋" w:hAnsi="仿宋" w:cs="仿宋" w:hint="eastAsia"/>
          <w:lang w:eastAsia="zh-CN"/>
        </w:rPr>
      </w:pPr>
      <w:bookmarkStart w:id="3" w:name="_Toc2049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电涡流水平倾斜仪项目中，我们设计了一套全面的绩效评估指标，以确保石英电涡流水平倾斜仪项目的可控和成功交付。这些指标跨足石英电涡流水平倾斜仪项目目标、成本、进度和质量等多个维度，为我们提供了全面洞察石英电涡流水平倾斜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目标达成率是我们关注的首要指标。我们设定了明确的目标，并通过定期监测和评估，迅速发现并应对潜在的目标偏差。这为石英电涡流水平倾斜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成本绩效是另一个核心关注点。通过实际成本与预算成本的对比分析，我们深入了解成本差异的原因，及时调整资源分配，保持石英电涡流水平倾斜仪项目在经济效益方面的合理水平。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进度作为关键的绩效指标之一，得到了精心的关注。我们制定了详细的石英电涡流水平倾斜仪项目进度计划，并设立了进度符合度指标，确保实际进度与计划进度保持一致。这使我们能够快速发现和解决潜在的进度问题，保持石英电涡流水平倾斜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英电涡流水平倾斜仪项目绩效的不可或缺的一环。我们引入了一系列的质量标准和客户满意度指标，以确保石英电涡流水平倾斜仪项目交付的成果在质量上达到或超越预期水平。通过持续监测这些指标，我们努力提升石英电涡流水平倾斜仪项目整体质量水平，为石英电涡流水平倾斜仪项目的成功交付提供有力保障。通过这些科学且全面的绩效评估，我们能够更好地引导石英电涡流水平倾斜仪项目的持续改进，确保石英电涡流水平倾斜仪项目目标的顺利达成。</w:t>
      </w:r>
    </w:p>
    <w:p>
      <w:pPr>
        <w:pStyle w:val="Heading2"/>
        <w:ind w:firstLine="560" w:firstLineChars="200"/>
        <w:rPr>
          <w:rFonts w:ascii="仿宋" w:eastAsia="仿宋" w:hAnsi="仿宋" w:cs="仿宋" w:hint="eastAsia"/>
          <w:sz w:val="28"/>
          <w:lang w:eastAsia="zh-CN"/>
        </w:rPr>
      </w:pPr>
      <w:bookmarkStart w:id="4" w:name="_Toc575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绩效评估是石英电涡流水平倾斜仪项目中的关键环节，为确保石英电涡流水平倾斜仪项目达到预期目标，我们采用了多层次、多维度的绩效评估方法。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英电涡流水平倾斜仪项目的战略目标对齐，确保每个决策和行动都与石英电涡流水平倾斜仪项目整体目标保持一致。团队会定期召开战略对齐会议，审视当前工作与石英电涡流水平倾斜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英电涡流水平倾斜仪项目进度、质量、成本和风险等方面。这些指标通过数据收集和分析，为石英电涡流水平倾斜仪项目管理团队提供了客观的评估依据。例如，我们通过石英电涡流水平倾斜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英电涡流水平倾斜仪项目内部，还考虑了石英电涡流水平倾斜仪项目对外部环境的影响。我们定期进行干系人满意度调查，以了解各利益相关方对石英电涡流水平倾斜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这种多层次、多角度的绩效评估方法，使得我们能够全面了解石英电涡流水平倾斜仪项目的运行状态，及时做出调整，确保石英电涡流水平倾斜仪项目在不断变化的环境中保持稳健前行。</w:t>
      </w:r>
    </w:p>
    <w:p>
      <w:pPr>
        <w:pStyle w:val="Heading2"/>
        <w:ind w:firstLine="560" w:firstLineChars="200"/>
        <w:rPr>
          <w:rFonts w:ascii="仿宋" w:eastAsia="仿宋" w:hAnsi="仿宋" w:cs="仿宋" w:hint="eastAsia"/>
          <w:sz w:val="28"/>
          <w:lang w:eastAsia="zh-CN"/>
        </w:rPr>
      </w:pPr>
      <w:bookmarkStart w:id="5" w:name="_Toc2348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为了确保石英电涡流水平倾斜仪项目的有效管理和不断优化，我们采用了精心设计的绩效评估周期。这个周期旨在实现灵活、实时和全面的评估，以适应石英电涡流水平倾斜仪项目执行中的各种挑战。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石英电涡流水平倾斜仪项目的不同需求，分为短期、中期和长期。短期评估关注每个迭代或工作周期，以及时发现和解决当前任务中的问题。中期评估涵盖几个迭代，深入了解整体石英电涡流水平倾斜仪项目的趋势和性能。长期评估则着眼于整个石英电涡流水平倾斜仪项目阶段，确保石英电涡流水平倾斜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石英电涡流水平倾斜仪项目管理工具和协作平台，团队成员能够随时更新和分享石英电涡流水平倾斜仪项目数据。这种实时性的反馈机制使我们能够及时察觉潜在问题，快速调整，保持石英电涡流水平倾斜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石英电涡流水平倾斜仪项目的决策制定密不可分。每个周期的石英电涡流水平倾斜仪项目回顾会议成为集体总结经验、识别问题深层次原因并找到创新解决方案的平台。这种定期的反思与调整机制使石英电涡流水平倾斜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82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192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石英电涡流水平倾斜仪项目的主要产品是XXXX，预计年产值为XXX万元。这一产品在市场中占据着重要的地位，其广泛的应用范围使得该石英电涡流水平倾斜仪项目的市场前景非常广阔。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英电涡流水平倾斜仪项目的xxx产品作为重要的原材料之一，将在多个领域发挥关键作用。其在建筑、交通、能源等方面的广泛应用将为整个产业链提供强大的支持，形成产业协同效应。石英电涡流水平倾斜仪项目的年产值XXX万XXX万XXX万万元不仅反映了其在市场上的巨大潜力，更预示着它对国民经济的积极贡献。这种关联度高、涉及面广的产业关系，使得该石英电涡流水平倾斜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617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总征地面积为XXXX平方米，相当于约XX.XX亩，其中净用地面积为XXXX平方米，红线范围内相当于约XX.XX亩。这一用地规模充分考虑了石英电涡流水平倾斜仪项目的建设需求，保障了石英电涡流水平倾斜仪项目在合适的空间内得以充分发展。石英电涡流水平倾斜仪项目规划的总建筑面积为XXXX平方米，其中主体工程建设占XXXX平方米，计容建筑面积达XXXX平方米。预计建筑工程的投资将达到XXXX万元，为石英电涡流水平倾斜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计划购置的设备共计XXXX台（套），设备购置费用为XXXX万元。这一设备购置计划充分考虑到石英电涡流水平倾斜仪项目的生产需求和技术要求，确保了石英电涡流水平倾斜仪项目在生产运营中具备先进的技术装备和高效的生产能力。设备的合理配置将为石英电涡流水平倾斜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计划总投资为XXXX万元，预计年实现营业收入为XXXX万元。这一产能规模的设定旨在确保石英电涡流水平倾斜仪项目能够在投资与回报之间取得平衡，实现长期可持续的发展。石英电涡流水平倾斜仪项目的总投资充分考虑到各个方面的需求，包括用地建设、设备购置等多个环节，以确保石英电涡流水平倾斜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3533"/>
      <w:r>
        <w:rPr>
          <w:rFonts w:ascii="仿宋" w:eastAsia="仿宋" w:hAnsi="仿宋" w:cs="仿宋" w:hint="eastAsia"/>
          <w:sz w:val="28"/>
          <w:lang w:eastAsia="zh-CN"/>
        </w:rPr>
        <w:t>三、石英电涡流水平倾斜仪项目危机管理</w:t>
      </w:r>
      <w:bookmarkEnd w:id="9"/>
    </w:p>
    <w:p>
      <w:pPr>
        <w:pStyle w:val="Heading2"/>
        <w:rPr>
          <w:rFonts w:ascii="仿宋" w:eastAsia="仿宋" w:hAnsi="仿宋" w:cs="仿宋" w:hint="eastAsia"/>
          <w:lang w:eastAsia="zh-CN"/>
        </w:rPr>
      </w:pPr>
      <w:bookmarkStart w:id="10" w:name="_Toc1469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电涡流水平倾斜仪项目危机管理中，危机预警与识别是确保石英电涡流水平倾斜仪项目稳健运行的核心步骤。通过建立全面的监测机制，石英电涡流水平倾斜仪项目团队旨在及时发现和理解潜在的风险和危机因素，以便采取及时的预防和应对措施，确保石英电涡流水平倾斜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英电涡流水平倾斜仪项目团队全面分析了整个石英电涡流水平倾斜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英电涡流水平倾斜仪项目团队着重于明确定义石英电涡流水平倾斜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英电涡流水平倾斜仪项目进展的持续监控，团队能够及时发现潜在问题并作出迅速反应。石英电涡流水平倾斜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英电涡流水平倾斜仪项目得以更有序、可控地推进。</w:t>
      </w:r>
    </w:p>
    <w:p>
      <w:pPr>
        <w:pStyle w:val="Heading2"/>
        <w:ind w:firstLine="560" w:firstLineChars="200"/>
        <w:rPr>
          <w:rFonts w:ascii="仿宋" w:eastAsia="仿宋" w:hAnsi="仿宋" w:cs="仿宋" w:hint="eastAsia"/>
          <w:sz w:val="28"/>
          <w:lang w:eastAsia="zh-CN"/>
        </w:rPr>
      </w:pPr>
      <w:bookmarkStart w:id="11" w:name="_Toc1782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在危机发生时，石英电涡流水平倾斜仪项目团队立即行动，成立了应急小组。该小组的任务是迅速制定并实施紧急应对措施，以最小化潜在损失。以下是采取的主要措施：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暂停石英电涡流水平倾斜仪项目进度：为遏制危机蔓延，石英电涡流水平倾斜仪项目暂时停止进行，以便全面评估当前状况。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资源重新分配：重新评估石英电涡流水平倾斜仪项目资源的分配，确保最大限度地减小损失。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实时沟通：与关键利益相关者建立实时沟通机制，向他们传递石英电涡流水平倾斜仪项目危机的实际状况，保障石英电涡流水平倾斜仪项目核心利益。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在紧急应对的同时，石英电涡流水平倾斜仪项目团队强调了团队协作和有效沟通的重要性。以下是团队协作的关键举措：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信息共享机制：建立了信息共享平台，确保团队成员能够及时获取石英电涡流水平倾斜仪项目危机的实时信息。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领导者沟通：石英电涡流水平倾斜仪项目领导者通过定期会议和即时沟通工具，指导团队应对危机，保持团队稳定运行。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随着危机得到初步控制，石英电涡流水平倾斜仪项目团队转向制定恢复计划，以确保石英电涡流水平倾斜仪项目能够从中迅速恢复。主要恢复计划包括：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修复受损的进度计划：重新评估石英电涡流水平倾斜仪项目进度，制定修复计划，确保石英电涡流水平倾斜仪项目尽快回归正常进程。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重新调整资源分配：优化资源分配，确保石英电涡流水平倾斜仪项目在有限资源下高效运转。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风险管理机制加强：对石英电涡流水平倾斜仪项目风险进行全面评估，制定更强化的风险管理策略，以预防未来可能的危机。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1153"/>
      <w:r>
        <w:rPr>
          <w:rFonts w:ascii="仿宋" w:eastAsia="仿宋" w:hAnsi="仿宋" w:cs="仿宋" w:hint="eastAsia"/>
          <w:sz w:val="28"/>
          <w:lang w:eastAsia="zh-CN"/>
        </w:rPr>
        <w:t>四、石英电涡流水平倾斜仪项目概论</w:t>
      </w:r>
      <w:bookmarkEnd w:id="12"/>
    </w:p>
    <w:p>
      <w:pPr>
        <w:pStyle w:val="Heading2"/>
        <w:rPr>
          <w:rFonts w:ascii="仿宋" w:eastAsia="仿宋" w:hAnsi="仿宋" w:cs="仿宋" w:hint="eastAsia"/>
          <w:lang w:eastAsia="zh-CN"/>
        </w:rPr>
      </w:pPr>
      <w:bookmarkStart w:id="13" w:name="_Toc22787"/>
      <w:r>
        <w:rPr>
          <w:rFonts w:ascii="仿宋" w:eastAsia="仿宋" w:hAnsi="仿宋" w:cs="仿宋" w:hint="eastAsia"/>
          <w:lang w:eastAsia="zh-CN"/>
        </w:rPr>
        <w:t>(一)、石英电涡流水平倾斜仪项目概况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的起源追溯至对市场的深入洞察。市场的不断演变与变革为石英电涡流水平倾斜仪项目提供了难得的机遇。当前市场存在的需求缺口和变革的大环境共同构成了石英电涡流水平倾斜仪项目的背景。这个石英电涡流水平倾斜仪项目旨在充分利用市场机遇，填补行业中尚未满足的需求，为客户提供全新的解决方案。市场的变革和需求的增长使得这个石英电涡流水平倾斜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石英电涡流水平倾斜仪项目名称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正式命名为石英电涡流水平倾斜仪。这个名称不仅仅是一个标识，更代表了石英电涡流水平倾斜仪项目的核心理念和愿景。它蕴含着石英电涡流水平倾斜仪项目所要解决问题的关键字，具有强烈的表达和辨识度，为石英电涡流水平倾斜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石英电涡流水平倾斜仪项目目标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的核心目标是提供一种全新、高效的解决方案，满足客户日益增长的需求。石英电涡流水平倾斜仪项目追求的不仅仅是满足市场需求，更是在市场中获得卓越的竞争优势。通过不断提升产品或服务的质量和创新水平，石英电涡流水平倾斜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石英电涡流水平倾斜仪项目范围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全面涵盖了产品研发、制造、市场推广和售后服务，确保从产品设计到最终用户体验的全方位关注。这一全面的石英电涡流水平倾斜仪项目范围是为了确保石英电涡流水平倾斜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石英电涡流水平倾斜仪项目时间表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计划在未来18个月内完成，包括研发、测试、市场试点和正式推出等不同阶段。这个时间表的合理设计是为了确保石英电涡流水平倾斜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石英电涡流水平倾斜仪项目预算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总预算估算为XX百万美元，主要分配在研发、市场推广、人员培训和运营等方面。这一充足的预算为石英电涡流水平倾斜仪项目提供了充足的资源，确保石英电涡流水平倾斜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石英电涡流水平倾斜仪项目风险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可能面临的风险包括市场接受度低、技术难题、竞争激烈等。石英电涡流水平倾斜仪项目团队已经制定了相应的风险应对计划，通过前瞻性的风险管理，确保石英电涡流水平倾斜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石英电涡流水平倾斜仪项目团队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汇聚了一支经验丰富、多领域专业素养的核心团队，确保石英电涡流水平倾斜仪项目在各个方面都能拥有高水平的执行力。团队的协同作战是石英电涡流水平倾斜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石英电涡流水平倾斜仪项目背景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石英电涡流水平倾斜仪项目的背景根植于市场对更高效、创新产品的渴望，同时也受到科技发展对行业格局的深刻改变的影响。这为石英电涡流水平倾斜仪项目提供了广阔的发展空间和市场需求。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石英电涡流水平倾斜仪项目现状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截至目前，石英电涡流水平倾斜仪项目已完成市场调研和技术验证，取得了初步的成功。这为石英电涡流水平倾斜仪项目在未来的发展奠定了坚实的基础，为更远大的目标打下了坚实的基石。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3914"/>
      <w:r>
        <w:rPr>
          <w:rFonts w:ascii="仿宋" w:eastAsia="仿宋" w:hAnsi="仿宋" w:cs="仿宋" w:hint="eastAsia"/>
          <w:sz w:val="28"/>
          <w:lang w:eastAsia="zh-CN"/>
        </w:rPr>
        <w:t>(二)、石英电涡流水平倾斜仪项目目标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英电涡流水平倾斜仪项目首要业务目标是在市场中占据有利地位，实现产品/服务的成功推广和销售。通过不断提升产品质量、创新性，石英电涡流水平倾斜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在科技迅速发展的时代，石英电涡流水平倾斜仪项目着眼于技术创新。通过持续的研发和技术升级，石英电涡流水平倾斜仪项目旨在推出更具创新性的产品或服务，以满足市场对新鲜、先进解决方案的需求。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英电涡流水平倾斜仪项目设定了客户满意度目标。通过提供卓越的产品质量和优质的客户服务，石英电涡流水平倾斜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石英电涡流水平倾斜仪项目注重社会责任和可持续发展。通过实施环保、社会责任石英电涡流水平倾斜仪项目，石英电涡流水平倾斜仪项目致力于在经济发展的同时保护环境，促进社会公平，实现可持续经营。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石英电涡流水平倾斜仪项目的团队是实现目标的核心驱动力。因此，石英电涡流水平倾斜仪项目设定了团队发展目标，包括提升团队成员的专业技能、培养领导力，以及搭建协同高效的团队工作氛围。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8912"/>
      <w:r>
        <w:rPr>
          <w:rFonts w:ascii="仿宋" w:eastAsia="仿宋" w:hAnsi="仿宋" w:cs="仿宋" w:hint="eastAsia"/>
          <w:sz w:val="28"/>
          <w:lang w:eastAsia="zh-CN"/>
        </w:rPr>
        <w:t>(三)、石英电涡流水平倾斜仪项目提出的理由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石英电涡流水平倾斜仪项目提出的理由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的提出源于对市场机遇的深刻洞察。当前市场中存在的需求缺口和行业发展趋势表明，有巨大的商业机会等待被开发。通过准确捕捉市场机遇，石英电涡流水平倾斜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的理念基于对技术创新的信仰。通过持续的研发和技术投入，石英电涡流水平倾斜仪项目有望推出更具创新性的产品或服务。在科技飞速发展的当下，石英电涡流水平倾斜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的提出是为了增强企业的行业竞争力。通过提升产品或服务的质量和独特性，石英电涡流水平倾斜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响应了消费者需求的变化。随着社会和科技的不断发展，消费者对产品和服务的需求也在发生变化。通过深入了解并及时回应消费者的新需求，石英电涡流水平倾斜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的提出是企业战略发展规划的一部分。在面对日益激烈的市场竞争和不断变化的商业环境中，石英电涡流水平倾斜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的提出不仅仅是基于商业考量，还注重社会责任。通过推出环保、社会责任等方面的石英电涡流水平倾斜仪项目，石英电涡流水平倾斜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的提出反映了对利益相关者期望的关注。包括客户、员工、投资者等利益相关者在企业发展中都有着各自的期望，石英电涡流水平倾斜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631"/>
      <w:r>
        <w:rPr>
          <w:rFonts w:ascii="仿宋" w:eastAsia="仿宋" w:hAnsi="仿宋" w:cs="仿宋" w:hint="eastAsia"/>
          <w:sz w:val="28"/>
          <w:lang w:eastAsia="zh-CN"/>
        </w:rPr>
        <w:t>(四)、石英电涡流水平倾斜仪项目意义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在实施石英电涡流水平倾斜仪项目的过程中，我们不仅仅是在追逐商业成功，更是为企业和社会的多个层面创造了深远的意义。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https://d.book118.com/385144113240011033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1B00FC"/>
    <w:rsid w:val="381B00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14411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2023-12-31T15:17:00Z</dcterms:created>
  <dcterms:modified xsi:type="dcterms:W3CDTF">2023-12-31T15:17:23Z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B39D9B073D4F4A14A1D6D83E90D23C5C_11</vt:lpwstr>
  </property>
  <property fmtid="{D5CDD505-2E9C-101B-9397-08002B2CF9AE}" pid="3" name="KSOProductBuildVer">
    <vt:lpwstr>2052-12.1.0.16120</vt:lpwstr>
  </property>
</Properties>
</file>