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安康市平利县2023-2024学年九年级上学期期末数学密训卷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（浙教新版九年级（上）中考题单元试卷：第3章 圆的基本性质（22））下列四个圆形图案中，分别以它们所在圆的圆心为旋转中心，顺时针旋转120°后，能与原图形完全重合的是（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4pt;height:4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2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4pt;height:44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（海南省海口市景山学校九年级（下）月考数学试卷（3月份））用一个半径为30cm，面积为300πcm</w:t>
      </w:r>
      <w:r w:rsidRPr="004E0094">
        <w:rPr>
          <w:vertAlign w:val="superscript"/>
        </w:rPr>
        <w:t>2</w:t>
      </w:r>
      <w:r>
        <w:t>的扇形铁皮，制作一个无底的圆锥（不计损耗），则圆锥的底面半径r为（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（浙江省宁波市余姚市子陵中学九年级（上）期中数学试卷）一个边长为2的正多边形的内角和是其外角和的2倍，则这个正多边形的外接圆半径是（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14pt;height:1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（山东省菏泽市成武县八年级（下）期末数学试卷）将图绕中心按顺时针方向旋转60°后可得到的图形是（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48pt;height:4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9pt;height:4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8pt;height:42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48pt;height:4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49pt;height:41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（2022年湖北省咸宁市中考数学调研试卷）下列说法正确的是（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.一个游戏的中奖率是1%，则做100次这样的游戏一定会中奖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.一组数据6，8，7，9，7，10的众数和中位数都是7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.为了解全国中学生的心理健康情况，应该采用全面调查的方式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.若甲乙两人六次跳远成绩的方差S</w:t>
      </w:r>
      <w:r>
        <w:pict>
          <v:shape id="_x0000_i1035" type="#_x0000_t75" style="width:14pt;height:24pt">
            <v:imagedata r:id="rId15" o:title="2"/>
          </v:shape>
        </w:pict>
      </w:r>
      <w:r>
        <w:t>=0.1，S</w:t>
      </w:r>
      <w:r>
        <w:pict>
          <v:shape id="_x0000_i1036" type="#_x0000_t75" style="width:14pt;height:24pt">
            <v:imagedata r:id="rId16" o:title="2"/>
          </v:shape>
        </w:pict>
      </w:r>
      <w:r>
        <w:t>=0.03，则乙的成绩更稳定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（山东省烟台市莱阳市九年级（上）期末数学试卷（五四学制））在圆柱形油槽内装有一些油，截面如图，油面宽AB为6cm，如果再注入一些油后，油面上升1m，油面宽度为8m，圆柱形油槽的直径为（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57pt;height:5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https://d.book118.com/385213232222011043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385213232222011043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