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教育云项目可行性研究分析报告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381" w:history="1">
        <w:r>
          <w:rPr>
            <w:rFonts w:ascii="仿宋" w:eastAsia="仿宋" w:hAnsi="仿宋" w:cs="仿宋" w:hint="eastAsia"/>
            <w:lang w:eastAsia="zh-CN"/>
          </w:rPr>
          <w:t>前言</w:t>
        </w:r>
        <w:r>
          <w:tab/>
        </w:r>
        <w:r>
          <w:fldChar w:fldCharType="begin"/>
        </w:r>
        <w:r>
          <w:instrText xml:space="preserve"> PAGEREF _Toc3381 \h </w:instrText>
        </w:r>
        <w:r>
          <w:fldChar w:fldCharType="separate"/>
        </w:r>
        <w:r>
          <w:t>3</w:t>
        </w:r>
        <w:r>
          <w:fldChar w:fldCharType="end"/>
        </w:r>
      </w:hyperlink>
    </w:p>
    <w:p>
      <w:pPr>
        <w:pStyle w:val="TOC1"/>
        <w:tabs>
          <w:tab w:val="right" w:leader="dot" w:pos="8306"/>
        </w:tabs>
      </w:pPr>
      <w:hyperlink w:anchor="_Toc31591" w:history="1">
        <w:r>
          <w:rPr>
            <w:rFonts w:ascii="仿宋" w:eastAsia="仿宋" w:hAnsi="仿宋" w:cs="仿宋" w:hint="eastAsia"/>
            <w:lang w:eastAsia="zh-CN"/>
          </w:rPr>
          <w:t>一、教育云项目基本情况</w:t>
        </w:r>
        <w:r>
          <w:tab/>
        </w:r>
        <w:r>
          <w:fldChar w:fldCharType="begin"/>
        </w:r>
        <w:r>
          <w:instrText xml:space="preserve"> PAGEREF _Toc31591 \h </w:instrText>
        </w:r>
        <w:r>
          <w:fldChar w:fldCharType="separate"/>
        </w:r>
        <w:r>
          <w:t>3</w:t>
        </w:r>
        <w:r>
          <w:fldChar w:fldCharType="end"/>
        </w:r>
      </w:hyperlink>
    </w:p>
    <w:p>
      <w:pPr>
        <w:pStyle w:val="TOC2"/>
        <w:tabs>
          <w:tab w:val="right" w:leader="dot" w:pos="8306"/>
        </w:tabs>
      </w:pPr>
      <w:hyperlink w:anchor="_Toc30739" w:history="1">
        <w:r>
          <w:rPr>
            <w:rFonts w:ascii="仿宋" w:eastAsia="仿宋" w:hAnsi="仿宋" w:cs="仿宋" w:hint="eastAsia"/>
            <w:lang w:eastAsia="zh-CN"/>
          </w:rPr>
          <w:t>(一)、教育云项目名称及教育云项目单位</w:t>
        </w:r>
        <w:r>
          <w:tab/>
        </w:r>
        <w:r>
          <w:fldChar w:fldCharType="begin"/>
        </w:r>
        <w:r>
          <w:instrText xml:space="preserve"> PAGEREF _Toc30739 \h </w:instrText>
        </w:r>
        <w:r>
          <w:fldChar w:fldCharType="separate"/>
        </w:r>
        <w:r>
          <w:t>3</w:t>
        </w:r>
        <w:r>
          <w:fldChar w:fldCharType="end"/>
        </w:r>
      </w:hyperlink>
    </w:p>
    <w:p>
      <w:pPr>
        <w:pStyle w:val="TOC2"/>
        <w:tabs>
          <w:tab w:val="right" w:leader="dot" w:pos="8306"/>
        </w:tabs>
      </w:pPr>
      <w:hyperlink w:anchor="_Toc1336" w:history="1">
        <w:r>
          <w:rPr>
            <w:rFonts w:ascii="仿宋" w:eastAsia="仿宋" w:hAnsi="仿宋" w:cs="仿宋" w:hint="eastAsia"/>
            <w:lang w:eastAsia="zh-CN"/>
          </w:rPr>
          <w:t>(二)、教育云项目建设地点</w:t>
        </w:r>
        <w:r>
          <w:tab/>
        </w:r>
        <w:r>
          <w:fldChar w:fldCharType="begin"/>
        </w:r>
        <w:r>
          <w:instrText xml:space="preserve"> PAGEREF _Toc1336 \h </w:instrText>
        </w:r>
        <w:r>
          <w:fldChar w:fldCharType="separate"/>
        </w:r>
        <w:r>
          <w:t>4</w:t>
        </w:r>
        <w:r>
          <w:fldChar w:fldCharType="end"/>
        </w:r>
      </w:hyperlink>
    </w:p>
    <w:p>
      <w:pPr>
        <w:pStyle w:val="TOC2"/>
        <w:tabs>
          <w:tab w:val="right" w:leader="dot" w:pos="8306"/>
        </w:tabs>
      </w:pPr>
      <w:hyperlink w:anchor="_Toc2423" w:history="1">
        <w:r>
          <w:rPr>
            <w:rFonts w:ascii="仿宋" w:eastAsia="仿宋" w:hAnsi="仿宋" w:cs="仿宋" w:hint="eastAsia"/>
            <w:lang w:eastAsia="zh-CN"/>
          </w:rPr>
          <w:t>(三)、调查与分析的范围</w:t>
        </w:r>
        <w:r>
          <w:tab/>
        </w:r>
        <w:r>
          <w:fldChar w:fldCharType="begin"/>
        </w:r>
        <w:r>
          <w:instrText xml:space="preserve"> PAGEREF _Toc2423 \h </w:instrText>
        </w:r>
        <w:r>
          <w:fldChar w:fldCharType="separate"/>
        </w:r>
        <w:r>
          <w:t>4</w:t>
        </w:r>
        <w:r>
          <w:fldChar w:fldCharType="end"/>
        </w:r>
      </w:hyperlink>
    </w:p>
    <w:p>
      <w:pPr>
        <w:pStyle w:val="TOC2"/>
        <w:tabs>
          <w:tab w:val="right" w:leader="dot" w:pos="8306"/>
        </w:tabs>
      </w:pPr>
      <w:hyperlink w:anchor="_Toc6691" w:history="1">
        <w:r>
          <w:rPr>
            <w:rFonts w:ascii="仿宋" w:eastAsia="仿宋" w:hAnsi="仿宋" w:cs="仿宋" w:hint="eastAsia"/>
            <w:lang w:eastAsia="zh-CN"/>
          </w:rPr>
          <w:t>(四)、参考依据和技术原则</w:t>
        </w:r>
        <w:r>
          <w:tab/>
        </w:r>
        <w:r>
          <w:fldChar w:fldCharType="begin"/>
        </w:r>
        <w:r>
          <w:instrText xml:space="preserve"> PAGEREF _Toc6691 \h </w:instrText>
        </w:r>
        <w:r>
          <w:fldChar w:fldCharType="separate"/>
        </w:r>
        <w:r>
          <w:t>5</w:t>
        </w:r>
        <w:r>
          <w:fldChar w:fldCharType="end"/>
        </w:r>
      </w:hyperlink>
    </w:p>
    <w:p>
      <w:pPr>
        <w:pStyle w:val="TOC2"/>
        <w:tabs>
          <w:tab w:val="right" w:leader="dot" w:pos="8306"/>
        </w:tabs>
      </w:pPr>
      <w:hyperlink w:anchor="_Toc28310" w:history="1">
        <w:r>
          <w:rPr>
            <w:rFonts w:ascii="仿宋" w:eastAsia="仿宋" w:hAnsi="仿宋" w:cs="仿宋" w:hint="eastAsia"/>
            <w:lang w:eastAsia="zh-CN"/>
          </w:rPr>
          <w:t>(五)、规模和范围</w:t>
        </w:r>
        <w:r>
          <w:tab/>
        </w:r>
        <w:r>
          <w:fldChar w:fldCharType="begin"/>
        </w:r>
        <w:r>
          <w:instrText xml:space="preserve"> PAGEREF _Toc28310 \h </w:instrText>
        </w:r>
        <w:r>
          <w:fldChar w:fldCharType="separate"/>
        </w:r>
        <w:r>
          <w:t>6</w:t>
        </w:r>
        <w:r>
          <w:fldChar w:fldCharType="end"/>
        </w:r>
      </w:hyperlink>
    </w:p>
    <w:p>
      <w:pPr>
        <w:pStyle w:val="TOC2"/>
        <w:tabs>
          <w:tab w:val="right" w:leader="dot" w:pos="8306"/>
        </w:tabs>
      </w:pPr>
      <w:hyperlink w:anchor="_Toc453" w:history="1">
        <w:r>
          <w:rPr>
            <w:rFonts w:ascii="仿宋" w:eastAsia="仿宋" w:hAnsi="仿宋" w:cs="仿宋" w:hint="eastAsia"/>
            <w:lang w:eastAsia="zh-CN"/>
          </w:rPr>
          <w:t>(六)、教育云项目建设进展</w:t>
        </w:r>
        <w:r>
          <w:tab/>
        </w:r>
        <w:r>
          <w:fldChar w:fldCharType="begin"/>
        </w:r>
        <w:r>
          <w:instrText xml:space="preserve"> PAGEREF _Toc453 \h </w:instrText>
        </w:r>
        <w:r>
          <w:fldChar w:fldCharType="separate"/>
        </w:r>
        <w:r>
          <w:t>7</w:t>
        </w:r>
        <w:r>
          <w:fldChar w:fldCharType="end"/>
        </w:r>
      </w:hyperlink>
    </w:p>
    <w:p>
      <w:pPr>
        <w:pStyle w:val="TOC2"/>
        <w:tabs>
          <w:tab w:val="right" w:leader="dot" w:pos="8306"/>
        </w:tabs>
      </w:pPr>
      <w:hyperlink w:anchor="_Toc27348" w:history="1">
        <w:r>
          <w:rPr>
            <w:rFonts w:ascii="仿宋" w:eastAsia="仿宋" w:hAnsi="仿宋" w:cs="仿宋" w:hint="eastAsia"/>
            <w:lang w:eastAsia="zh-CN"/>
          </w:rPr>
          <w:t>(七)、原材料与设备需求</w:t>
        </w:r>
        <w:r>
          <w:tab/>
        </w:r>
        <w:r>
          <w:fldChar w:fldCharType="begin"/>
        </w:r>
        <w:r>
          <w:instrText xml:space="preserve"> PAGEREF _Toc27348 \h </w:instrText>
        </w:r>
        <w:r>
          <w:fldChar w:fldCharType="separate"/>
        </w:r>
        <w:r>
          <w:t>8</w:t>
        </w:r>
        <w:r>
          <w:fldChar w:fldCharType="end"/>
        </w:r>
      </w:hyperlink>
    </w:p>
    <w:p>
      <w:pPr>
        <w:pStyle w:val="TOC2"/>
        <w:tabs>
          <w:tab w:val="right" w:leader="dot" w:pos="8306"/>
        </w:tabs>
      </w:pPr>
      <w:hyperlink w:anchor="_Toc2888" w:history="1">
        <w:r>
          <w:rPr>
            <w:rFonts w:ascii="仿宋" w:eastAsia="仿宋" w:hAnsi="仿宋" w:cs="仿宋" w:hint="eastAsia"/>
            <w:lang w:eastAsia="zh-CN"/>
          </w:rPr>
          <w:t>(八)、环境影响与可行性</w:t>
        </w:r>
        <w:r>
          <w:tab/>
        </w:r>
        <w:r>
          <w:fldChar w:fldCharType="begin"/>
        </w:r>
        <w:r>
          <w:instrText xml:space="preserve"> PAGEREF _Toc2888 \h </w:instrText>
        </w:r>
        <w:r>
          <w:fldChar w:fldCharType="separate"/>
        </w:r>
        <w:r>
          <w:t>9</w:t>
        </w:r>
        <w:r>
          <w:fldChar w:fldCharType="end"/>
        </w:r>
      </w:hyperlink>
    </w:p>
    <w:p>
      <w:pPr>
        <w:pStyle w:val="TOC2"/>
        <w:tabs>
          <w:tab w:val="right" w:leader="dot" w:pos="8306"/>
        </w:tabs>
      </w:pPr>
      <w:hyperlink w:anchor="_Toc3255" w:history="1">
        <w:r>
          <w:rPr>
            <w:rFonts w:ascii="仿宋" w:eastAsia="仿宋" w:hAnsi="仿宋" w:cs="仿宋" w:hint="eastAsia"/>
            <w:lang w:eastAsia="zh-CN"/>
          </w:rPr>
          <w:t>(九)、预计投资成本</w:t>
        </w:r>
        <w:r>
          <w:tab/>
        </w:r>
        <w:r>
          <w:fldChar w:fldCharType="begin"/>
        </w:r>
        <w:r>
          <w:instrText xml:space="preserve"> PAGEREF _Toc3255 \h </w:instrText>
        </w:r>
        <w:r>
          <w:fldChar w:fldCharType="separate"/>
        </w:r>
        <w:r>
          <w:t>11</w:t>
        </w:r>
        <w:r>
          <w:fldChar w:fldCharType="end"/>
        </w:r>
      </w:hyperlink>
    </w:p>
    <w:p>
      <w:pPr>
        <w:pStyle w:val="TOC2"/>
        <w:tabs>
          <w:tab w:val="right" w:leader="dot" w:pos="8306"/>
        </w:tabs>
      </w:pPr>
      <w:hyperlink w:anchor="_Toc16120" w:history="1">
        <w:r>
          <w:rPr>
            <w:rFonts w:ascii="仿宋" w:eastAsia="仿宋" w:hAnsi="仿宋" w:cs="仿宋" w:hint="eastAsia"/>
            <w:lang w:eastAsia="zh-CN"/>
          </w:rPr>
          <w:t>(十)、1教育云项目关键技术与经济指标</w:t>
        </w:r>
        <w:r>
          <w:tab/>
        </w:r>
        <w:r>
          <w:fldChar w:fldCharType="begin"/>
        </w:r>
        <w:r>
          <w:instrText xml:space="preserve"> PAGEREF _Toc16120 \h </w:instrText>
        </w:r>
        <w:r>
          <w:fldChar w:fldCharType="separate"/>
        </w:r>
        <w:r>
          <w:t>12</w:t>
        </w:r>
        <w:r>
          <w:fldChar w:fldCharType="end"/>
        </w:r>
      </w:hyperlink>
    </w:p>
    <w:p>
      <w:pPr>
        <w:pStyle w:val="TOC2"/>
        <w:tabs>
          <w:tab w:val="right" w:leader="dot" w:pos="8306"/>
        </w:tabs>
      </w:pPr>
      <w:hyperlink w:anchor="_Toc10168" w:history="1">
        <w:r>
          <w:rPr>
            <w:rFonts w:ascii="仿宋" w:eastAsia="仿宋" w:hAnsi="仿宋" w:cs="仿宋" w:hint="eastAsia"/>
            <w:lang w:eastAsia="zh-CN"/>
          </w:rPr>
          <w:t>(十一)、1总结与建议</w:t>
        </w:r>
        <w:r>
          <w:tab/>
        </w:r>
        <w:r>
          <w:fldChar w:fldCharType="begin"/>
        </w:r>
        <w:r>
          <w:instrText xml:space="preserve"> PAGEREF _Toc10168 \h </w:instrText>
        </w:r>
        <w:r>
          <w:fldChar w:fldCharType="separate"/>
        </w:r>
        <w:r>
          <w:t>13</w:t>
        </w:r>
        <w:r>
          <w:fldChar w:fldCharType="end"/>
        </w:r>
      </w:hyperlink>
    </w:p>
    <w:p>
      <w:pPr>
        <w:pStyle w:val="TOC1"/>
        <w:tabs>
          <w:tab w:val="right" w:leader="dot" w:pos="8306"/>
        </w:tabs>
      </w:pPr>
      <w:hyperlink w:anchor="_Toc17759" w:history="1">
        <w:r>
          <w:rPr>
            <w:rFonts w:ascii="仿宋" w:eastAsia="仿宋" w:hAnsi="仿宋" w:cs="仿宋" w:hint="eastAsia"/>
            <w:lang w:eastAsia="zh-CN"/>
          </w:rPr>
          <w:t>二、运营与管理</w:t>
        </w:r>
        <w:r>
          <w:tab/>
        </w:r>
        <w:r>
          <w:fldChar w:fldCharType="begin"/>
        </w:r>
        <w:r>
          <w:instrText xml:space="preserve"> PAGEREF _Toc17759 \h </w:instrText>
        </w:r>
        <w:r>
          <w:fldChar w:fldCharType="separate"/>
        </w:r>
        <w:r>
          <w:t>13</w:t>
        </w:r>
        <w:r>
          <w:fldChar w:fldCharType="end"/>
        </w:r>
      </w:hyperlink>
    </w:p>
    <w:p>
      <w:pPr>
        <w:pStyle w:val="TOC2"/>
        <w:tabs>
          <w:tab w:val="right" w:leader="dot" w:pos="8306"/>
        </w:tabs>
      </w:pPr>
      <w:hyperlink w:anchor="_Toc8548" w:history="1">
        <w:r>
          <w:rPr>
            <w:rFonts w:ascii="仿宋" w:eastAsia="仿宋" w:hAnsi="仿宋" w:cs="仿宋" w:hint="eastAsia"/>
            <w:lang w:eastAsia="zh-CN"/>
          </w:rPr>
          <w:t>(一)、公司经营理念</w:t>
        </w:r>
        <w:r>
          <w:tab/>
        </w:r>
        <w:r>
          <w:fldChar w:fldCharType="begin"/>
        </w:r>
        <w:r>
          <w:instrText xml:space="preserve"> PAGEREF _Toc8548 \h </w:instrText>
        </w:r>
        <w:r>
          <w:fldChar w:fldCharType="separate"/>
        </w:r>
        <w:r>
          <w:t>13</w:t>
        </w:r>
        <w:r>
          <w:fldChar w:fldCharType="end"/>
        </w:r>
      </w:hyperlink>
    </w:p>
    <w:p>
      <w:pPr>
        <w:pStyle w:val="TOC2"/>
        <w:tabs>
          <w:tab w:val="right" w:leader="dot" w:pos="8306"/>
        </w:tabs>
      </w:pPr>
      <w:hyperlink w:anchor="_Toc30809" w:history="1">
        <w:r>
          <w:rPr>
            <w:rFonts w:ascii="仿宋" w:eastAsia="仿宋" w:hAnsi="仿宋" w:cs="仿宋" w:hint="eastAsia"/>
            <w:lang w:eastAsia="zh-CN"/>
          </w:rPr>
          <w:t>(二)、公司目标与职责</w:t>
        </w:r>
        <w:r>
          <w:tab/>
        </w:r>
        <w:r>
          <w:fldChar w:fldCharType="begin"/>
        </w:r>
        <w:r>
          <w:instrText xml:space="preserve"> PAGEREF _Toc30809 \h </w:instrText>
        </w:r>
        <w:r>
          <w:fldChar w:fldCharType="separate"/>
        </w:r>
        <w:r>
          <w:t>14</w:t>
        </w:r>
        <w:r>
          <w:fldChar w:fldCharType="end"/>
        </w:r>
      </w:hyperlink>
    </w:p>
    <w:p>
      <w:pPr>
        <w:pStyle w:val="TOC2"/>
        <w:tabs>
          <w:tab w:val="right" w:leader="dot" w:pos="8306"/>
        </w:tabs>
      </w:pPr>
      <w:hyperlink w:anchor="_Toc21664" w:history="1">
        <w:r>
          <w:rPr>
            <w:rFonts w:ascii="仿宋" w:eastAsia="仿宋" w:hAnsi="仿宋" w:cs="仿宋" w:hint="eastAsia"/>
            <w:lang w:eastAsia="zh-CN"/>
          </w:rPr>
          <w:t>(三)、部门任务与权利</w:t>
        </w:r>
        <w:r>
          <w:tab/>
        </w:r>
        <w:r>
          <w:fldChar w:fldCharType="begin"/>
        </w:r>
        <w:r>
          <w:instrText xml:space="preserve"> PAGEREF _Toc21664 \h </w:instrText>
        </w:r>
        <w:r>
          <w:fldChar w:fldCharType="separate"/>
        </w:r>
        <w:r>
          <w:t>15</w:t>
        </w:r>
        <w:r>
          <w:fldChar w:fldCharType="end"/>
        </w:r>
      </w:hyperlink>
    </w:p>
    <w:p>
      <w:pPr>
        <w:pStyle w:val="TOC2"/>
        <w:tabs>
          <w:tab w:val="right" w:leader="dot" w:pos="8306"/>
        </w:tabs>
      </w:pPr>
      <w:hyperlink w:anchor="_Toc30148" w:history="1">
        <w:r>
          <w:rPr>
            <w:rFonts w:ascii="仿宋" w:eastAsia="仿宋" w:hAnsi="仿宋" w:cs="仿宋" w:hint="eastAsia"/>
            <w:lang w:eastAsia="zh-CN"/>
          </w:rPr>
          <w:t>(四)、财务与会计制度</w:t>
        </w:r>
        <w:r>
          <w:tab/>
        </w:r>
        <w:r>
          <w:fldChar w:fldCharType="begin"/>
        </w:r>
        <w:r>
          <w:instrText xml:space="preserve"> PAGEREF _Toc30148 \h </w:instrText>
        </w:r>
        <w:r>
          <w:fldChar w:fldCharType="separate"/>
        </w:r>
        <w:r>
          <w:t>18</w:t>
        </w:r>
        <w:r>
          <w:fldChar w:fldCharType="end"/>
        </w:r>
      </w:hyperlink>
    </w:p>
    <w:p>
      <w:pPr>
        <w:pStyle w:val="TOC1"/>
        <w:tabs>
          <w:tab w:val="right" w:leader="dot" w:pos="8306"/>
        </w:tabs>
      </w:pPr>
      <w:hyperlink w:anchor="_Toc9244" w:history="1">
        <w:r>
          <w:rPr>
            <w:rFonts w:ascii="仿宋" w:eastAsia="仿宋" w:hAnsi="仿宋" w:cs="仿宋" w:hint="eastAsia"/>
            <w:lang w:eastAsia="zh-CN"/>
          </w:rPr>
          <w:t>三、背景及必要性</w:t>
        </w:r>
        <w:r>
          <w:tab/>
        </w:r>
        <w:r>
          <w:fldChar w:fldCharType="begin"/>
        </w:r>
        <w:r>
          <w:instrText xml:space="preserve"> PAGEREF _Toc9244 \h </w:instrText>
        </w:r>
        <w:r>
          <w:fldChar w:fldCharType="separate"/>
        </w:r>
        <w:r>
          <w:t>20</w:t>
        </w:r>
        <w:r>
          <w:fldChar w:fldCharType="end"/>
        </w:r>
      </w:hyperlink>
    </w:p>
    <w:p>
      <w:pPr>
        <w:pStyle w:val="TOC2"/>
        <w:tabs>
          <w:tab w:val="right" w:leader="dot" w:pos="8306"/>
        </w:tabs>
      </w:pPr>
      <w:hyperlink w:anchor="_Toc2232" w:history="1">
        <w:r>
          <w:rPr>
            <w:rFonts w:ascii="仿宋" w:eastAsia="仿宋" w:hAnsi="仿宋" w:cs="仿宋" w:hint="eastAsia"/>
            <w:lang w:eastAsia="zh-CN"/>
          </w:rPr>
          <w:t>(一)、教育云项目背景分析</w:t>
        </w:r>
        <w:r>
          <w:tab/>
        </w:r>
        <w:r>
          <w:fldChar w:fldCharType="begin"/>
        </w:r>
        <w:r>
          <w:instrText xml:space="preserve"> PAGEREF _Toc2232 \h </w:instrText>
        </w:r>
        <w:r>
          <w:fldChar w:fldCharType="separate"/>
        </w:r>
        <w:r>
          <w:t>20</w:t>
        </w:r>
        <w:r>
          <w:fldChar w:fldCharType="end"/>
        </w:r>
      </w:hyperlink>
    </w:p>
    <w:p>
      <w:pPr>
        <w:pStyle w:val="TOC2"/>
        <w:tabs>
          <w:tab w:val="right" w:leader="dot" w:pos="8306"/>
        </w:tabs>
      </w:pPr>
      <w:hyperlink w:anchor="_Toc23853" w:history="1">
        <w:r>
          <w:rPr>
            <w:rFonts w:ascii="仿宋" w:eastAsia="仿宋" w:hAnsi="仿宋" w:cs="仿宋" w:hint="eastAsia"/>
            <w:lang w:eastAsia="zh-CN"/>
          </w:rPr>
          <w:t>(二)、实施教育云项目的必要性</w:t>
        </w:r>
        <w:r>
          <w:tab/>
        </w:r>
        <w:r>
          <w:fldChar w:fldCharType="begin"/>
        </w:r>
        <w:r>
          <w:instrText xml:space="preserve"> PAGEREF _Toc23853 \h </w:instrText>
        </w:r>
        <w:r>
          <w:fldChar w:fldCharType="separate"/>
        </w:r>
        <w:r>
          <w:t>21</w:t>
        </w:r>
        <w:r>
          <w:fldChar w:fldCharType="end"/>
        </w:r>
      </w:hyperlink>
    </w:p>
    <w:p>
      <w:pPr>
        <w:pStyle w:val="TOC1"/>
        <w:tabs>
          <w:tab w:val="right" w:leader="dot" w:pos="8306"/>
        </w:tabs>
      </w:pPr>
      <w:hyperlink w:anchor="_Toc9573" w:history="1">
        <w:r>
          <w:rPr>
            <w:rFonts w:ascii="仿宋" w:eastAsia="仿宋" w:hAnsi="仿宋" w:cs="仿宋" w:hint="eastAsia"/>
            <w:lang w:eastAsia="zh-CN"/>
          </w:rPr>
          <w:t>四、发展策略</w:t>
        </w:r>
        <w:r>
          <w:tab/>
        </w:r>
        <w:r>
          <w:fldChar w:fldCharType="begin"/>
        </w:r>
        <w:r>
          <w:instrText xml:space="preserve"> PAGEREF _Toc9573 \h </w:instrText>
        </w:r>
        <w:r>
          <w:fldChar w:fldCharType="separate"/>
        </w:r>
        <w:r>
          <w:t>22</w:t>
        </w:r>
        <w:r>
          <w:fldChar w:fldCharType="end"/>
        </w:r>
      </w:hyperlink>
    </w:p>
    <w:p>
      <w:pPr>
        <w:pStyle w:val="TOC2"/>
        <w:tabs>
          <w:tab w:val="right" w:leader="dot" w:pos="8306"/>
        </w:tabs>
      </w:pPr>
      <w:hyperlink w:anchor="_Toc22182" w:history="1">
        <w:r>
          <w:rPr>
            <w:rFonts w:ascii="仿宋" w:eastAsia="仿宋" w:hAnsi="仿宋" w:cs="仿宋" w:hint="eastAsia"/>
            <w:lang w:eastAsia="zh-CN"/>
          </w:rPr>
          <w:t>(一)、公司发展计划</w:t>
        </w:r>
        <w:r>
          <w:tab/>
        </w:r>
        <w:r>
          <w:fldChar w:fldCharType="begin"/>
        </w:r>
        <w:r>
          <w:instrText xml:space="preserve"> PAGEREF _Toc22182 \h </w:instrText>
        </w:r>
        <w:r>
          <w:fldChar w:fldCharType="separate"/>
        </w:r>
        <w:r>
          <w:t>22</w:t>
        </w:r>
        <w:r>
          <w:fldChar w:fldCharType="end"/>
        </w:r>
      </w:hyperlink>
    </w:p>
    <w:p>
      <w:pPr>
        <w:pStyle w:val="TOC2"/>
        <w:tabs>
          <w:tab w:val="right" w:leader="dot" w:pos="8306"/>
        </w:tabs>
      </w:pPr>
      <w:hyperlink w:anchor="_Toc21777" w:history="1">
        <w:r>
          <w:rPr>
            <w:rFonts w:ascii="仿宋" w:eastAsia="仿宋" w:hAnsi="仿宋" w:cs="仿宋" w:hint="eastAsia"/>
            <w:lang w:eastAsia="zh-CN"/>
          </w:rPr>
          <w:t>(二)、执行保障措施</w:t>
        </w:r>
        <w:r>
          <w:tab/>
        </w:r>
        <w:r>
          <w:fldChar w:fldCharType="begin"/>
        </w:r>
        <w:r>
          <w:instrText xml:space="preserve"> PAGEREF _Toc21777 \h </w:instrText>
        </w:r>
        <w:r>
          <w:fldChar w:fldCharType="separate"/>
        </w:r>
        <w:r>
          <w:t>23</w:t>
        </w:r>
        <w:r>
          <w:fldChar w:fldCharType="end"/>
        </w:r>
      </w:hyperlink>
    </w:p>
    <w:p>
      <w:pPr>
        <w:pStyle w:val="TOC1"/>
        <w:tabs>
          <w:tab w:val="right" w:leader="dot" w:pos="8306"/>
        </w:tabs>
      </w:pPr>
      <w:hyperlink w:anchor="_Toc21366" w:history="1">
        <w:r>
          <w:rPr>
            <w:rFonts w:ascii="仿宋" w:eastAsia="仿宋" w:hAnsi="仿宋" w:cs="仿宋" w:hint="eastAsia"/>
            <w:lang w:eastAsia="zh-CN"/>
          </w:rPr>
          <w:t>五、营销策略与品牌推广</w:t>
        </w:r>
        <w:r>
          <w:tab/>
        </w:r>
        <w:r>
          <w:fldChar w:fldCharType="begin"/>
        </w:r>
        <w:r>
          <w:instrText xml:space="preserve"> PAGEREF _Toc21366 \h </w:instrText>
        </w:r>
        <w:r>
          <w:fldChar w:fldCharType="separate"/>
        </w:r>
        <w:r>
          <w:t>25</w:t>
        </w:r>
        <w:r>
          <w:fldChar w:fldCharType="end"/>
        </w:r>
      </w:hyperlink>
    </w:p>
    <w:p>
      <w:pPr>
        <w:pStyle w:val="TOC2"/>
        <w:tabs>
          <w:tab w:val="right" w:leader="dot" w:pos="8306"/>
        </w:tabs>
      </w:pPr>
      <w:hyperlink w:anchor="_Toc6855" w:history="1">
        <w:r>
          <w:rPr>
            <w:rFonts w:ascii="仿宋" w:eastAsia="仿宋" w:hAnsi="仿宋" w:cs="仿宋" w:hint="eastAsia"/>
            <w:lang w:eastAsia="zh-CN"/>
          </w:rPr>
          <w:t>(一)、营销策略制定</w:t>
        </w:r>
        <w:r>
          <w:tab/>
        </w:r>
        <w:r>
          <w:fldChar w:fldCharType="begin"/>
        </w:r>
        <w:r>
          <w:instrText xml:space="preserve"> PAGEREF _Toc6855 \h </w:instrText>
        </w:r>
        <w:r>
          <w:fldChar w:fldCharType="separate"/>
        </w:r>
        <w:r>
          <w:t>25</w:t>
        </w:r>
        <w:r>
          <w:fldChar w:fldCharType="end"/>
        </w:r>
      </w:hyperlink>
    </w:p>
    <w:p>
      <w:pPr>
        <w:pStyle w:val="TOC2"/>
        <w:tabs>
          <w:tab w:val="right" w:leader="dot" w:pos="8306"/>
        </w:tabs>
      </w:pPr>
      <w:hyperlink w:anchor="_Toc12036" w:history="1">
        <w:r>
          <w:rPr>
            <w:rFonts w:ascii="仿宋" w:eastAsia="仿宋" w:hAnsi="仿宋" w:cs="仿宋" w:hint="eastAsia"/>
            <w:lang w:eastAsia="zh-CN"/>
          </w:rPr>
          <w:t>(二)、产品定位与定价策略</w:t>
        </w:r>
        <w:r>
          <w:tab/>
        </w:r>
        <w:r>
          <w:fldChar w:fldCharType="begin"/>
        </w:r>
        <w:r>
          <w:instrText xml:space="preserve"> PAGEREF _Toc12036 \h </w:instrText>
        </w:r>
        <w:r>
          <w:fldChar w:fldCharType="separate"/>
        </w:r>
        <w:r>
          <w:t>27</w:t>
        </w:r>
        <w:r>
          <w:fldChar w:fldCharType="end"/>
        </w:r>
      </w:hyperlink>
    </w:p>
    <w:p>
      <w:pPr>
        <w:pStyle w:val="TOC2"/>
        <w:tabs>
          <w:tab w:val="right" w:leader="dot" w:pos="8306"/>
        </w:tabs>
      </w:pPr>
      <w:hyperlink w:anchor="_Toc24243" w:history="1">
        <w:r>
          <w:rPr>
            <w:rFonts w:ascii="仿宋" w:eastAsia="仿宋" w:hAnsi="仿宋" w:cs="仿宋" w:hint="eastAsia"/>
            <w:lang w:eastAsia="zh-CN"/>
          </w:rPr>
          <w:t>(三)、促销与广告战略</w:t>
        </w:r>
        <w:r>
          <w:tab/>
        </w:r>
        <w:r>
          <w:fldChar w:fldCharType="begin"/>
        </w:r>
        <w:r>
          <w:instrText xml:space="preserve"> PAGEREF _Toc24243 \h </w:instrText>
        </w:r>
        <w:r>
          <w:fldChar w:fldCharType="separate"/>
        </w:r>
        <w:r>
          <w:t>28</w:t>
        </w:r>
        <w:r>
          <w:fldChar w:fldCharType="end"/>
        </w:r>
      </w:hyperlink>
    </w:p>
    <w:p>
      <w:pPr>
        <w:pStyle w:val="TOC2"/>
        <w:tabs>
          <w:tab w:val="right" w:leader="dot" w:pos="8306"/>
        </w:tabs>
      </w:pPr>
      <w:hyperlink w:anchor="_Toc18851" w:history="1">
        <w:r>
          <w:rPr>
            <w:rFonts w:ascii="仿宋" w:eastAsia="仿宋" w:hAnsi="仿宋" w:cs="仿宋" w:hint="eastAsia"/>
            <w:lang w:eastAsia="zh-CN"/>
          </w:rPr>
          <w:t>(四)、品牌推广计划</w:t>
        </w:r>
        <w:r>
          <w:tab/>
        </w:r>
        <w:r>
          <w:fldChar w:fldCharType="begin"/>
        </w:r>
        <w:r>
          <w:instrText xml:space="preserve"> PAGEREF _Toc18851 \h </w:instrText>
        </w:r>
        <w:r>
          <w:fldChar w:fldCharType="separate"/>
        </w:r>
        <w:r>
          <w:t>29</w:t>
        </w:r>
        <w:r>
          <w:fldChar w:fldCharType="end"/>
        </w:r>
      </w:hyperlink>
    </w:p>
    <w:p>
      <w:pPr>
        <w:pStyle w:val="TOC1"/>
        <w:tabs>
          <w:tab w:val="right" w:leader="dot" w:pos="8306"/>
        </w:tabs>
      </w:pPr>
      <w:hyperlink w:anchor="_Toc7498" w:history="1">
        <w:r>
          <w:rPr>
            <w:rFonts w:ascii="仿宋" w:eastAsia="仿宋" w:hAnsi="仿宋" w:cs="仿宋" w:hint="eastAsia"/>
            <w:lang w:eastAsia="zh-CN"/>
          </w:rPr>
          <w:t>六、市场调研与竞争分析</w:t>
        </w:r>
        <w:r>
          <w:tab/>
        </w:r>
        <w:r>
          <w:fldChar w:fldCharType="begin"/>
        </w:r>
        <w:r>
          <w:instrText xml:space="preserve"> PAGEREF _Toc7498 \h </w:instrText>
        </w:r>
        <w:r>
          <w:fldChar w:fldCharType="separate"/>
        </w:r>
        <w:r>
          <w:t>31</w:t>
        </w:r>
        <w:r>
          <w:fldChar w:fldCharType="end"/>
        </w:r>
      </w:hyperlink>
    </w:p>
    <w:p>
      <w:pPr>
        <w:pStyle w:val="TOC2"/>
        <w:tabs>
          <w:tab w:val="right" w:leader="dot" w:pos="8306"/>
        </w:tabs>
      </w:pPr>
      <w:hyperlink w:anchor="_Toc7587" w:history="1">
        <w:r>
          <w:rPr>
            <w:rFonts w:ascii="仿宋" w:eastAsia="仿宋" w:hAnsi="仿宋" w:cs="仿宋" w:hint="eastAsia"/>
            <w:lang w:eastAsia="zh-CN"/>
          </w:rPr>
          <w:t>(一)、市场状况概览</w:t>
        </w:r>
        <w:r>
          <w:tab/>
        </w:r>
        <w:r>
          <w:fldChar w:fldCharType="begin"/>
        </w:r>
        <w:r>
          <w:instrText xml:space="preserve"> PAGEREF _Toc7587 \h </w:instrText>
        </w:r>
        <w:r>
          <w:fldChar w:fldCharType="separate"/>
        </w:r>
        <w:r>
          <w:t>31</w:t>
        </w:r>
        <w:r>
          <w:fldChar w:fldCharType="end"/>
        </w:r>
      </w:hyperlink>
    </w:p>
    <w:p>
      <w:pPr>
        <w:pStyle w:val="TOC2"/>
        <w:tabs>
          <w:tab w:val="right" w:leader="dot" w:pos="8306"/>
        </w:tabs>
      </w:pPr>
      <w:hyperlink w:anchor="_Toc16545" w:history="1">
        <w:r>
          <w:rPr>
            <w:rFonts w:ascii="仿宋" w:eastAsia="仿宋" w:hAnsi="仿宋" w:cs="仿宋" w:hint="eastAsia"/>
            <w:lang w:eastAsia="zh-CN"/>
          </w:rPr>
          <w:t>(二)、市场细分与目标市场</w:t>
        </w:r>
        <w:r>
          <w:tab/>
        </w:r>
        <w:r>
          <w:fldChar w:fldCharType="begin"/>
        </w:r>
        <w:r>
          <w:instrText xml:space="preserve"> PAGEREF _Toc16545 \h </w:instrText>
        </w:r>
        <w:r>
          <w:fldChar w:fldCharType="separate"/>
        </w:r>
        <w:r>
          <w:t>32</w:t>
        </w:r>
        <w:r>
          <w:fldChar w:fldCharType="end"/>
        </w:r>
      </w:hyperlink>
    </w:p>
    <w:p>
      <w:pPr>
        <w:pStyle w:val="TOC2"/>
        <w:tabs>
          <w:tab w:val="right" w:leader="dot" w:pos="8306"/>
        </w:tabs>
      </w:pPr>
      <w:hyperlink w:anchor="_Toc27064" w:history="1">
        <w:r>
          <w:rPr>
            <w:rFonts w:ascii="仿宋" w:eastAsia="仿宋" w:hAnsi="仿宋" w:cs="仿宋" w:hint="eastAsia"/>
            <w:lang w:eastAsia="zh-CN"/>
          </w:rPr>
          <w:t>(三)、竞争对手分析</w:t>
        </w:r>
        <w:r>
          <w:tab/>
        </w:r>
        <w:r>
          <w:fldChar w:fldCharType="begin"/>
        </w:r>
        <w:r>
          <w:instrText xml:space="preserve"> PAGEREF _Toc27064 \h </w:instrText>
        </w:r>
        <w:r>
          <w:fldChar w:fldCharType="separate"/>
        </w:r>
        <w:r>
          <w:t>33</w:t>
        </w:r>
        <w:r>
          <w:fldChar w:fldCharType="end"/>
        </w:r>
      </w:hyperlink>
    </w:p>
    <w:p>
      <w:pPr>
        <w:pStyle w:val="TOC2"/>
        <w:tabs>
          <w:tab w:val="right" w:leader="dot" w:pos="8306"/>
        </w:tabs>
      </w:pPr>
      <w:hyperlink w:anchor="_Toc32173" w:history="1">
        <w:r>
          <w:rPr>
            <w:rFonts w:ascii="仿宋" w:eastAsia="仿宋" w:hAnsi="仿宋" w:cs="仿宋" w:hint="eastAsia"/>
            <w:lang w:eastAsia="zh-CN"/>
          </w:rPr>
          <w:t>(四)、市场机会与挑战</w:t>
        </w:r>
        <w:r>
          <w:tab/>
        </w:r>
        <w:r>
          <w:fldChar w:fldCharType="begin"/>
        </w:r>
        <w:r>
          <w:instrText xml:space="preserve"> PAGEREF _Toc32173 \h </w:instrText>
        </w:r>
        <w:r>
          <w:fldChar w:fldCharType="separate"/>
        </w:r>
        <w:r>
          <w:t>35</w:t>
        </w:r>
        <w:r>
          <w:fldChar w:fldCharType="end"/>
        </w:r>
      </w:hyperlink>
    </w:p>
    <w:p>
      <w:pPr>
        <w:pStyle w:val="TOC2"/>
        <w:tabs>
          <w:tab w:val="right" w:leader="dot" w:pos="8306"/>
        </w:tabs>
      </w:pPr>
      <w:hyperlink w:anchor="_Toc980" w:history="1">
        <w:r>
          <w:rPr>
            <w:rFonts w:ascii="仿宋" w:eastAsia="仿宋" w:hAnsi="仿宋" w:cs="仿宋" w:hint="eastAsia"/>
            <w:lang w:eastAsia="zh-CN"/>
          </w:rPr>
          <w:t>(五)、市场战略</w:t>
        </w:r>
        <w:r>
          <w:tab/>
        </w:r>
        <w:r>
          <w:fldChar w:fldCharType="begin"/>
        </w:r>
        <w:r>
          <w:instrText xml:space="preserve"> PAGEREF _Toc980 \h </w:instrText>
        </w:r>
        <w:r>
          <w:fldChar w:fldCharType="separate"/>
        </w:r>
        <w:r>
          <w:t>36</w:t>
        </w:r>
        <w:r>
          <w:fldChar w:fldCharType="end"/>
        </w:r>
      </w:hyperlink>
    </w:p>
    <w:p>
      <w:pPr>
        <w:pStyle w:val="TOC1"/>
        <w:tabs>
          <w:tab w:val="right" w:leader="dot" w:pos="8306"/>
        </w:tabs>
      </w:pPr>
      <w:hyperlink w:anchor="_Toc7225" w:history="1">
        <w:r>
          <w:rPr>
            <w:rFonts w:ascii="仿宋" w:eastAsia="仿宋" w:hAnsi="仿宋" w:cs="仿宋" w:hint="eastAsia"/>
            <w:lang w:eastAsia="zh-CN"/>
          </w:rPr>
          <w:t>七、法律与合规事项</w:t>
        </w:r>
        <w:r>
          <w:tab/>
        </w:r>
        <w:r>
          <w:fldChar w:fldCharType="begin"/>
        </w:r>
        <w:r>
          <w:instrText xml:space="preserve"> PAGEREF _Toc7225 \h </w:instrText>
        </w:r>
        <w:r>
          <w:fldChar w:fldCharType="separate"/>
        </w:r>
        <w:r>
          <w:t>38</w:t>
        </w:r>
        <w:r>
          <w:fldChar w:fldCharType="end"/>
        </w:r>
      </w:hyperlink>
    </w:p>
    <w:p>
      <w:pPr>
        <w:pStyle w:val="TOC2"/>
        <w:tabs>
          <w:tab w:val="right" w:leader="dot" w:pos="8306"/>
        </w:tabs>
      </w:pPr>
      <w:hyperlink w:anchor="_Toc16302" w:history="1">
        <w:r>
          <w:rPr>
            <w:rFonts w:ascii="仿宋" w:eastAsia="仿宋" w:hAnsi="仿宋" w:cs="仿宋" w:hint="eastAsia"/>
            <w:lang w:eastAsia="zh-CN"/>
          </w:rPr>
          <w:t>(一)、法律合规与风险</w:t>
        </w:r>
        <w:r>
          <w:tab/>
        </w:r>
        <w:r>
          <w:fldChar w:fldCharType="begin"/>
        </w:r>
        <w:r>
          <w:instrText xml:space="preserve"> PAGEREF _Toc16302 \h </w:instrText>
        </w:r>
        <w:r>
          <w:fldChar w:fldCharType="separate"/>
        </w:r>
        <w:r>
          <w:t>38</w:t>
        </w:r>
        <w:r>
          <w:fldChar w:fldCharType="end"/>
        </w:r>
      </w:hyperlink>
    </w:p>
    <w:p>
      <w:pPr>
        <w:pStyle w:val="TOC2"/>
        <w:tabs>
          <w:tab w:val="right" w:leader="dot" w:pos="8306"/>
        </w:tabs>
      </w:pPr>
      <w:hyperlink w:anchor="_Toc2004" w:history="1">
        <w:r>
          <w:rPr>
            <w:rFonts w:ascii="仿宋" w:eastAsia="仿宋" w:hAnsi="仿宋" w:cs="仿宋" w:hint="eastAsia"/>
            <w:lang w:eastAsia="zh-CN"/>
          </w:rPr>
          <w:t>(二)、合同管理</w:t>
        </w:r>
        <w:r>
          <w:tab/>
        </w:r>
        <w:r>
          <w:fldChar w:fldCharType="begin"/>
        </w:r>
        <w:r>
          <w:instrText xml:space="preserve"> PAGEREF _Toc2004 \h </w:instrText>
        </w:r>
        <w:r>
          <w:fldChar w:fldCharType="separate"/>
        </w:r>
        <w:r>
          <w:t>39</w:t>
        </w:r>
        <w:r>
          <w:fldChar w:fldCharType="end"/>
        </w:r>
      </w:hyperlink>
    </w:p>
    <w:p>
      <w:pPr>
        <w:pStyle w:val="TOC2"/>
        <w:tabs>
          <w:tab w:val="right" w:leader="dot" w:pos="8306"/>
        </w:tabs>
      </w:pPr>
      <w:hyperlink w:anchor="_Toc28288" w:history="1">
        <w:r>
          <w:rPr>
            <w:rFonts w:ascii="仿宋" w:eastAsia="仿宋" w:hAnsi="仿宋" w:cs="仿宋" w:hint="eastAsia"/>
            <w:lang w:eastAsia="zh-CN"/>
          </w:rPr>
          <w:t>(三)、知识产权保护</w:t>
        </w:r>
        <w:r>
          <w:tab/>
        </w:r>
        <w:r>
          <w:fldChar w:fldCharType="begin"/>
        </w:r>
        <w:r>
          <w:instrText xml:space="preserve"> PAGEREF _Toc28288 \h </w:instrText>
        </w:r>
        <w:r>
          <w:fldChar w:fldCharType="separate"/>
        </w:r>
        <w:r>
          <w:t>39</w:t>
        </w:r>
        <w:r>
          <w:fldChar w:fldCharType="end"/>
        </w:r>
      </w:hyperlink>
    </w:p>
    <w:p>
      <w:pPr>
        <w:pStyle w:val="TOC2"/>
        <w:tabs>
          <w:tab w:val="right" w:leader="dot" w:pos="8306"/>
        </w:tabs>
      </w:pPr>
      <w:hyperlink w:anchor="_Toc14611" w:history="1">
        <w:r>
          <w:rPr>
            <w:rFonts w:ascii="仿宋" w:eastAsia="仿宋" w:hAnsi="仿宋" w:cs="仿宋" w:hint="eastAsia"/>
            <w:lang w:eastAsia="zh-CN"/>
          </w:rPr>
          <w:t>(四)、法律事务与合规管理</w:t>
        </w:r>
        <w:r>
          <w:tab/>
        </w:r>
        <w:r>
          <w:fldChar w:fldCharType="begin"/>
        </w:r>
        <w:r>
          <w:instrText xml:space="preserve"> PAGEREF _Toc14611 \h </w:instrText>
        </w:r>
        <w:r>
          <w:fldChar w:fldCharType="separate"/>
        </w:r>
        <w:r>
          <w:t>39</w:t>
        </w:r>
        <w:r>
          <w:fldChar w:fldCharType="end"/>
        </w:r>
      </w:hyperlink>
    </w:p>
    <w:p>
      <w:pPr>
        <w:pStyle w:val="TOC1"/>
        <w:tabs>
          <w:tab w:val="right" w:leader="dot" w:pos="8306"/>
        </w:tabs>
      </w:pPr>
      <w:hyperlink w:anchor="_Toc27080" w:history="1">
        <w:r>
          <w:rPr>
            <w:rFonts w:ascii="仿宋" w:eastAsia="仿宋" w:hAnsi="仿宋" w:cs="仿宋" w:hint="eastAsia"/>
            <w:lang w:eastAsia="zh-CN"/>
          </w:rPr>
          <w:t>八、劳动安全生产分析</w:t>
        </w:r>
        <w:r>
          <w:tab/>
        </w:r>
        <w:r>
          <w:fldChar w:fldCharType="begin"/>
        </w:r>
        <w:r>
          <w:instrText xml:space="preserve"> PAGEREF _Toc27080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841" w:history="1">
        <w:r>
          <w:rPr>
            <w:rFonts w:ascii="仿宋" w:eastAsia="仿宋" w:hAnsi="仿宋" w:cs="仿宋" w:hint="eastAsia"/>
            <w:lang w:eastAsia="zh-CN"/>
          </w:rPr>
          <w:t>(一)、安全法规与依据</w:t>
        </w:r>
        <w:r>
          <w:tab/>
        </w:r>
        <w:r>
          <w:fldChar w:fldCharType="begin"/>
        </w:r>
        <w:r>
          <w:instrText xml:space="preserve"> PAGEREF _Toc16841 \h </w:instrText>
        </w:r>
        <w:r>
          <w:fldChar w:fldCharType="separate"/>
        </w:r>
        <w:r>
          <w:t>40</w:t>
        </w:r>
        <w:r>
          <w:fldChar w:fldCharType="end"/>
        </w:r>
      </w:hyperlink>
    </w:p>
    <w:p>
      <w:pPr>
        <w:pStyle w:val="TOC2"/>
        <w:tabs>
          <w:tab w:val="right" w:leader="dot" w:pos="8306"/>
        </w:tabs>
      </w:pPr>
      <w:hyperlink w:anchor="_Toc26902" w:history="1">
        <w:r>
          <w:rPr>
            <w:rFonts w:ascii="仿宋" w:eastAsia="仿宋" w:hAnsi="仿宋" w:cs="仿宋" w:hint="eastAsia"/>
            <w:lang w:eastAsia="zh-CN"/>
          </w:rPr>
          <w:t>(二)、安全措施与效果预估</w:t>
        </w:r>
        <w:r>
          <w:tab/>
        </w:r>
        <w:r>
          <w:fldChar w:fldCharType="begin"/>
        </w:r>
        <w:r>
          <w:instrText xml:space="preserve"> PAGEREF _Toc26902 \h </w:instrText>
        </w:r>
        <w:r>
          <w:fldChar w:fldCharType="separate"/>
        </w:r>
        <w:r>
          <w:t>41</w:t>
        </w:r>
        <w:r>
          <w:fldChar w:fldCharType="end"/>
        </w:r>
      </w:hyperlink>
    </w:p>
    <w:p>
      <w:pPr>
        <w:pStyle w:val="TOC1"/>
        <w:tabs>
          <w:tab w:val="right" w:leader="dot" w:pos="8306"/>
        </w:tabs>
      </w:pPr>
      <w:hyperlink w:anchor="_Toc23596" w:history="1">
        <w:r>
          <w:rPr>
            <w:rFonts w:ascii="仿宋" w:eastAsia="仿宋" w:hAnsi="仿宋" w:cs="仿宋" w:hint="eastAsia"/>
            <w:lang w:eastAsia="zh-CN"/>
          </w:rPr>
          <w:t>九、投资方案</w:t>
        </w:r>
        <w:r>
          <w:tab/>
        </w:r>
        <w:r>
          <w:fldChar w:fldCharType="begin"/>
        </w:r>
        <w:r>
          <w:instrText xml:space="preserve"> PAGEREF _Toc23596 \h </w:instrText>
        </w:r>
        <w:r>
          <w:fldChar w:fldCharType="separate"/>
        </w:r>
        <w:r>
          <w:t>44</w:t>
        </w:r>
        <w:r>
          <w:fldChar w:fldCharType="end"/>
        </w:r>
      </w:hyperlink>
    </w:p>
    <w:p>
      <w:pPr>
        <w:pStyle w:val="TOC2"/>
        <w:tabs>
          <w:tab w:val="right" w:leader="dot" w:pos="8306"/>
        </w:tabs>
      </w:pPr>
      <w:hyperlink w:anchor="_Toc8996" w:history="1">
        <w:r>
          <w:rPr>
            <w:rFonts w:ascii="仿宋" w:eastAsia="仿宋" w:hAnsi="仿宋" w:cs="仿宋" w:hint="eastAsia"/>
            <w:lang w:eastAsia="zh-CN"/>
          </w:rPr>
          <w:t>(一)、教育云项目总投资构成分析</w:t>
        </w:r>
        <w:r>
          <w:tab/>
        </w:r>
        <w:r>
          <w:fldChar w:fldCharType="begin"/>
        </w:r>
        <w:r>
          <w:instrText xml:space="preserve"> PAGEREF _Toc8996 \h </w:instrText>
        </w:r>
        <w:r>
          <w:fldChar w:fldCharType="separate"/>
        </w:r>
        <w:r>
          <w:t>44</w:t>
        </w:r>
        <w:r>
          <w:fldChar w:fldCharType="end"/>
        </w:r>
      </w:hyperlink>
    </w:p>
    <w:p>
      <w:pPr>
        <w:pStyle w:val="TOC2"/>
        <w:tabs>
          <w:tab w:val="right" w:leader="dot" w:pos="8306"/>
        </w:tabs>
      </w:pPr>
      <w:hyperlink w:anchor="_Toc7170" w:history="1">
        <w:r>
          <w:rPr>
            <w:rFonts w:ascii="仿宋" w:eastAsia="仿宋" w:hAnsi="仿宋" w:cs="仿宋" w:hint="eastAsia"/>
            <w:lang w:eastAsia="zh-CN"/>
          </w:rPr>
          <w:t>(二)、建设投资构成</w:t>
        </w:r>
        <w:r>
          <w:tab/>
        </w:r>
        <w:r>
          <w:fldChar w:fldCharType="begin"/>
        </w:r>
        <w:r>
          <w:instrText xml:space="preserve"> PAGEREF _Toc7170 \h </w:instrText>
        </w:r>
        <w:r>
          <w:fldChar w:fldCharType="separate"/>
        </w:r>
        <w:r>
          <w:t>45</w:t>
        </w:r>
        <w:r>
          <w:fldChar w:fldCharType="end"/>
        </w:r>
      </w:hyperlink>
    </w:p>
    <w:p>
      <w:pPr>
        <w:pStyle w:val="TOC2"/>
        <w:tabs>
          <w:tab w:val="right" w:leader="dot" w:pos="8306"/>
        </w:tabs>
      </w:pPr>
      <w:hyperlink w:anchor="_Toc31945" w:history="1">
        <w:r>
          <w:rPr>
            <w:rFonts w:ascii="仿宋" w:eastAsia="仿宋" w:hAnsi="仿宋" w:cs="仿宋" w:hint="eastAsia"/>
            <w:lang w:eastAsia="zh-CN"/>
          </w:rPr>
          <w:t>(三)、资金筹措方式</w:t>
        </w:r>
        <w:r>
          <w:tab/>
        </w:r>
        <w:r>
          <w:fldChar w:fldCharType="begin"/>
        </w:r>
        <w:r>
          <w:instrText xml:space="preserve"> PAGEREF _Toc31945 \h </w:instrText>
        </w:r>
        <w:r>
          <w:fldChar w:fldCharType="separate"/>
        </w:r>
        <w:r>
          <w:t>45</w:t>
        </w:r>
        <w:r>
          <w:fldChar w:fldCharType="end"/>
        </w:r>
      </w:hyperlink>
    </w:p>
    <w:p>
      <w:pPr>
        <w:pStyle w:val="TOC2"/>
        <w:tabs>
          <w:tab w:val="right" w:leader="dot" w:pos="8306"/>
        </w:tabs>
      </w:pPr>
      <w:hyperlink w:anchor="_Toc6724" w:history="1">
        <w:r>
          <w:rPr>
            <w:rFonts w:ascii="仿宋" w:eastAsia="仿宋" w:hAnsi="仿宋" w:cs="仿宋" w:hint="eastAsia"/>
            <w:lang w:eastAsia="zh-CN"/>
          </w:rPr>
          <w:t>(四)、投资分析</w:t>
        </w:r>
        <w:r>
          <w:tab/>
        </w:r>
        <w:r>
          <w:fldChar w:fldCharType="begin"/>
        </w:r>
        <w:r>
          <w:instrText xml:space="preserve"> PAGEREF _Toc6724 \h </w:instrText>
        </w:r>
        <w:r>
          <w:fldChar w:fldCharType="separate"/>
        </w:r>
        <w:r>
          <w:t>46</w:t>
        </w:r>
        <w:r>
          <w:fldChar w:fldCharType="end"/>
        </w:r>
      </w:hyperlink>
    </w:p>
    <w:p>
      <w:pPr>
        <w:pStyle w:val="TOC2"/>
        <w:tabs>
          <w:tab w:val="right" w:leader="dot" w:pos="8306"/>
        </w:tabs>
      </w:pPr>
      <w:hyperlink w:anchor="_Toc23697" w:history="1">
        <w:r>
          <w:rPr>
            <w:rFonts w:ascii="仿宋" w:eastAsia="仿宋" w:hAnsi="仿宋" w:cs="仿宋" w:hint="eastAsia"/>
            <w:lang w:eastAsia="zh-CN"/>
          </w:rPr>
          <w:t>(五)、资金使用计划</w:t>
        </w:r>
        <w:r>
          <w:tab/>
        </w:r>
        <w:r>
          <w:fldChar w:fldCharType="begin"/>
        </w:r>
        <w:r>
          <w:instrText xml:space="preserve"> PAGEREF _Toc23697 \h </w:instrText>
        </w:r>
        <w:r>
          <w:fldChar w:fldCharType="separate"/>
        </w:r>
        <w:r>
          <w:t>47</w:t>
        </w:r>
        <w:r>
          <w:fldChar w:fldCharType="end"/>
        </w:r>
      </w:hyperlink>
    </w:p>
    <w:p>
      <w:pPr>
        <w:pStyle w:val="TOC2"/>
        <w:tabs>
          <w:tab w:val="right" w:leader="dot" w:pos="8306"/>
        </w:tabs>
      </w:pPr>
      <w:hyperlink w:anchor="_Toc30434" w:history="1">
        <w:r>
          <w:rPr>
            <w:rFonts w:ascii="仿宋" w:eastAsia="仿宋" w:hAnsi="仿宋" w:cs="仿宋" w:hint="eastAsia"/>
            <w:lang w:eastAsia="zh-CN"/>
          </w:rPr>
          <w:t>(六)、教育云项目融资方案</w:t>
        </w:r>
        <w:r>
          <w:tab/>
        </w:r>
        <w:r>
          <w:fldChar w:fldCharType="begin"/>
        </w:r>
        <w:r>
          <w:instrText xml:space="preserve"> PAGEREF _Toc30434 \h </w:instrText>
        </w:r>
        <w:r>
          <w:fldChar w:fldCharType="separate"/>
        </w:r>
        <w:r>
          <w:t>48</w:t>
        </w:r>
        <w:r>
          <w:fldChar w:fldCharType="end"/>
        </w:r>
      </w:hyperlink>
    </w:p>
    <w:p>
      <w:pPr>
        <w:pStyle w:val="TOC2"/>
        <w:tabs>
          <w:tab w:val="right" w:leader="dot" w:pos="8306"/>
        </w:tabs>
      </w:pPr>
      <w:hyperlink w:anchor="_Toc12281" w:history="1">
        <w:r>
          <w:rPr>
            <w:rFonts w:ascii="仿宋" w:eastAsia="仿宋" w:hAnsi="仿宋" w:cs="仿宋" w:hint="eastAsia"/>
            <w:lang w:eastAsia="zh-CN"/>
          </w:rPr>
          <w:t>(七)、盈利模式和财务预测</w:t>
        </w:r>
        <w:r>
          <w:tab/>
        </w:r>
        <w:r>
          <w:fldChar w:fldCharType="begin"/>
        </w:r>
        <w:r>
          <w:instrText xml:space="preserve"> PAGEREF _Toc12281 \h </w:instrText>
        </w:r>
        <w:r>
          <w:fldChar w:fldCharType="separate"/>
        </w:r>
        <w:r>
          <w:t>50</w:t>
        </w:r>
        <w:r>
          <w:fldChar w:fldCharType="end"/>
        </w:r>
      </w:hyperlink>
    </w:p>
    <w:p>
      <w:pPr>
        <w:pStyle w:val="TOC1"/>
        <w:tabs>
          <w:tab w:val="right" w:leader="dot" w:pos="8306"/>
        </w:tabs>
      </w:pPr>
      <w:hyperlink w:anchor="_Toc10628" w:history="1">
        <w:r>
          <w:rPr>
            <w:rFonts w:ascii="仿宋" w:eastAsia="仿宋" w:hAnsi="仿宋" w:cs="仿宋" w:hint="eastAsia"/>
            <w:lang w:eastAsia="zh-CN"/>
          </w:rPr>
          <w:t>十、技术与研发计划</w:t>
        </w:r>
        <w:r>
          <w:tab/>
        </w:r>
        <w:r>
          <w:fldChar w:fldCharType="begin"/>
        </w:r>
        <w:r>
          <w:instrText xml:space="preserve"> PAGEREF _Toc10628 \h </w:instrText>
        </w:r>
        <w:r>
          <w:fldChar w:fldCharType="separate"/>
        </w:r>
        <w:r>
          <w:t>51</w:t>
        </w:r>
        <w:r>
          <w:fldChar w:fldCharType="end"/>
        </w:r>
      </w:hyperlink>
    </w:p>
    <w:p>
      <w:pPr>
        <w:pStyle w:val="TOC2"/>
        <w:tabs>
          <w:tab w:val="right" w:leader="dot" w:pos="8306"/>
        </w:tabs>
      </w:pPr>
      <w:hyperlink w:anchor="_Toc22432" w:history="1">
        <w:r>
          <w:rPr>
            <w:rFonts w:ascii="仿宋" w:eastAsia="仿宋" w:hAnsi="仿宋" w:cs="仿宋" w:hint="eastAsia"/>
            <w:lang w:eastAsia="zh-CN"/>
          </w:rPr>
          <w:t>(一)、技术开发策略</w:t>
        </w:r>
        <w:r>
          <w:tab/>
        </w:r>
        <w:r>
          <w:fldChar w:fldCharType="begin"/>
        </w:r>
        <w:r>
          <w:instrText xml:space="preserve"> PAGEREF _Toc22432 \h </w:instrText>
        </w:r>
        <w:r>
          <w:fldChar w:fldCharType="separate"/>
        </w:r>
        <w:r>
          <w:t>51</w:t>
        </w:r>
        <w:r>
          <w:fldChar w:fldCharType="end"/>
        </w:r>
      </w:hyperlink>
    </w:p>
    <w:p>
      <w:pPr>
        <w:pStyle w:val="TOC2"/>
        <w:tabs>
          <w:tab w:val="right" w:leader="dot" w:pos="8306"/>
        </w:tabs>
      </w:pPr>
      <w:hyperlink w:anchor="_Toc8577" w:history="1">
        <w:r>
          <w:rPr>
            <w:rFonts w:ascii="仿宋" w:eastAsia="仿宋" w:hAnsi="仿宋" w:cs="仿宋" w:hint="eastAsia"/>
            <w:lang w:eastAsia="zh-CN"/>
          </w:rPr>
          <w:t>(二)、研发团队与资源配置</w:t>
        </w:r>
        <w:r>
          <w:tab/>
        </w:r>
        <w:r>
          <w:fldChar w:fldCharType="begin"/>
        </w:r>
        <w:r>
          <w:instrText xml:space="preserve"> PAGEREF _Toc8577 \h </w:instrText>
        </w:r>
        <w:r>
          <w:fldChar w:fldCharType="separate"/>
        </w:r>
        <w:r>
          <w:t>52</w:t>
        </w:r>
        <w:r>
          <w:fldChar w:fldCharType="end"/>
        </w:r>
      </w:hyperlink>
    </w:p>
    <w:p>
      <w:pPr>
        <w:pStyle w:val="TOC2"/>
        <w:tabs>
          <w:tab w:val="right" w:leader="dot" w:pos="8306"/>
        </w:tabs>
      </w:pPr>
      <w:hyperlink w:anchor="_Toc6638" w:history="1">
        <w:r>
          <w:rPr>
            <w:rFonts w:ascii="仿宋" w:eastAsia="仿宋" w:hAnsi="仿宋" w:cs="仿宋" w:hint="eastAsia"/>
            <w:lang w:eastAsia="zh-CN"/>
          </w:rPr>
          <w:t>(三)、新产品开发计划</w:t>
        </w:r>
        <w:r>
          <w:tab/>
        </w:r>
        <w:r>
          <w:fldChar w:fldCharType="begin"/>
        </w:r>
        <w:r>
          <w:instrText xml:space="preserve"> PAGEREF _Toc6638 \h </w:instrText>
        </w:r>
        <w:r>
          <w:fldChar w:fldCharType="separate"/>
        </w:r>
        <w:r>
          <w:t>53</w:t>
        </w:r>
        <w:r>
          <w:fldChar w:fldCharType="end"/>
        </w:r>
      </w:hyperlink>
    </w:p>
    <w:p>
      <w:pPr>
        <w:pStyle w:val="TOC2"/>
        <w:tabs>
          <w:tab w:val="right" w:leader="dot" w:pos="8306"/>
        </w:tabs>
      </w:pPr>
      <w:hyperlink w:anchor="_Toc30308" w:history="1">
        <w:r>
          <w:rPr>
            <w:rFonts w:ascii="仿宋" w:eastAsia="仿宋" w:hAnsi="仿宋" w:cs="仿宋" w:hint="eastAsia"/>
            <w:lang w:eastAsia="zh-CN"/>
          </w:rPr>
          <w:t>(四)、技术创新与竞争优势</w:t>
        </w:r>
        <w:r>
          <w:tab/>
        </w:r>
        <w:r>
          <w:fldChar w:fldCharType="begin"/>
        </w:r>
        <w:r>
          <w:instrText xml:space="preserve"> PAGEREF _Toc30308 \h </w:instrText>
        </w:r>
        <w:r>
          <w:fldChar w:fldCharType="separate"/>
        </w:r>
        <w:r>
          <w:t>54</w:t>
        </w:r>
        <w:r>
          <w:fldChar w:fldCharType="end"/>
        </w:r>
      </w:hyperlink>
    </w:p>
    <w:p>
      <w:pPr>
        <w:pStyle w:val="TOC1"/>
        <w:tabs>
          <w:tab w:val="right" w:leader="dot" w:pos="8306"/>
        </w:tabs>
      </w:pPr>
      <w:hyperlink w:anchor="_Toc30718" w:history="1">
        <w:r>
          <w:rPr>
            <w:rFonts w:ascii="仿宋" w:eastAsia="仿宋" w:hAnsi="仿宋" w:cs="仿宋" w:hint="eastAsia"/>
            <w:lang w:eastAsia="zh-CN"/>
          </w:rPr>
          <w:t>十一、战略退出计划</w:t>
        </w:r>
        <w:r>
          <w:tab/>
        </w:r>
        <w:r>
          <w:fldChar w:fldCharType="begin"/>
        </w:r>
        <w:r>
          <w:instrText xml:space="preserve"> PAGEREF _Toc30718 \h </w:instrText>
        </w:r>
        <w:r>
          <w:fldChar w:fldCharType="separate"/>
        </w:r>
        <w:r>
          <w:t>55</w:t>
        </w:r>
        <w:r>
          <w:fldChar w:fldCharType="end"/>
        </w:r>
      </w:hyperlink>
    </w:p>
    <w:p>
      <w:pPr>
        <w:pStyle w:val="TOC2"/>
        <w:tabs>
          <w:tab w:val="right" w:leader="dot" w:pos="8306"/>
        </w:tabs>
      </w:pPr>
      <w:hyperlink w:anchor="_Toc13744" w:history="1">
        <w:r>
          <w:rPr>
            <w:rFonts w:ascii="仿宋" w:eastAsia="仿宋" w:hAnsi="仿宋" w:cs="仿宋" w:hint="eastAsia"/>
            <w:lang w:eastAsia="zh-CN"/>
          </w:rPr>
          <w:t>(一)、教育云项目退出战略</w:t>
        </w:r>
        <w:r>
          <w:tab/>
        </w:r>
        <w:r>
          <w:fldChar w:fldCharType="begin"/>
        </w:r>
        <w:r>
          <w:instrText xml:space="preserve"> PAGEREF _Toc13744 \h </w:instrText>
        </w:r>
        <w:r>
          <w:fldChar w:fldCharType="separate"/>
        </w:r>
        <w:r>
          <w:t>55</w:t>
        </w:r>
        <w:r>
          <w:fldChar w:fldCharType="end"/>
        </w:r>
      </w:hyperlink>
    </w:p>
    <w:p>
      <w:pPr>
        <w:pStyle w:val="TOC2"/>
        <w:tabs>
          <w:tab w:val="right" w:leader="dot" w:pos="8306"/>
        </w:tabs>
      </w:pPr>
      <w:hyperlink w:anchor="_Toc24268" w:history="1">
        <w:r>
          <w:rPr>
            <w:rFonts w:ascii="仿宋" w:eastAsia="仿宋" w:hAnsi="仿宋" w:cs="仿宋" w:hint="eastAsia"/>
            <w:lang w:eastAsia="zh-CN"/>
          </w:rPr>
          <w:t>(二)、潜在退出方式</w:t>
        </w:r>
        <w:r>
          <w:tab/>
        </w:r>
        <w:r>
          <w:fldChar w:fldCharType="begin"/>
        </w:r>
        <w:r>
          <w:instrText xml:space="preserve"> PAGEREF _Toc24268 \h </w:instrText>
        </w:r>
        <w:r>
          <w:fldChar w:fldCharType="separate"/>
        </w:r>
        <w:r>
          <w:t>56</w:t>
        </w:r>
        <w:r>
          <w:fldChar w:fldCharType="end"/>
        </w:r>
      </w:hyperlink>
    </w:p>
    <w:p>
      <w:pPr>
        <w:pStyle w:val="TOC2"/>
        <w:tabs>
          <w:tab w:val="right" w:leader="dot" w:pos="8306"/>
        </w:tabs>
      </w:pPr>
      <w:hyperlink w:anchor="_Toc32716" w:history="1">
        <w:r>
          <w:rPr>
            <w:rFonts w:ascii="仿宋" w:eastAsia="仿宋" w:hAnsi="仿宋" w:cs="仿宋" w:hint="eastAsia"/>
            <w:lang w:eastAsia="zh-CN"/>
          </w:rPr>
          <w:t>(三)、退出时机与条件</w:t>
        </w:r>
        <w:r>
          <w:tab/>
        </w:r>
        <w:r>
          <w:fldChar w:fldCharType="begin"/>
        </w:r>
        <w:r>
          <w:instrText xml:space="preserve"> PAGEREF _Toc32716 \h </w:instrText>
        </w:r>
        <w:r>
          <w:fldChar w:fldCharType="separate"/>
        </w:r>
        <w:r>
          <w:t>57</w:t>
        </w:r>
        <w:r>
          <w:fldChar w:fldCharType="end"/>
        </w:r>
      </w:hyperlink>
    </w:p>
    <w:p>
      <w:pPr>
        <w:pStyle w:val="TOC2"/>
        <w:tabs>
          <w:tab w:val="right" w:leader="dot" w:pos="8306"/>
        </w:tabs>
      </w:pPr>
      <w:hyperlink w:anchor="_Toc16128" w:history="1">
        <w:r>
          <w:rPr>
            <w:rFonts w:ascii="仿宋" w:eastAsia="仿宋" w:hAnsi="仿宋" w:cs="仿宋" w:hint="eastAsia"/>
            <w:lang w:eastAsia="zh-CN"/>
          </w:rPr>
          <w:t>(四)、投资者回报与退出</w:t>
        </w:r>
        <w:r>
          <w:tab/>
        </w:r>
        <w:r>
          <w:fldChar w:fldCharType="begin"/>
        </w:r>
        <w:r>
          <w:instrText xml:space="preserve"> PAGEREF _Toc16128 \h </w:instrText>
        </w:r>
        <w:r>
          <w:fldChar w:fldCharType="separate"/>
        </w:r>
        <w:r>
          <w:t>57</w:t>
        </w:r>
        <w:r>
          <w:fldChar w:fldCharType="end"/>
        </w:r>
      </w:hyperlink>
    </w:p>
    <w:p>
      <w:pPr>
        <w:pStyle w:val="TOC1"/>
        <w:tabs>
          <w:tab w:val="right" w:leader="dot" w:pos="8306"/>
        </w:tabs>
      </w:pPr>
      <w:hyperlink w:anchor="_Toc30008" w:history="1">
        <w:r>
          <w:rPr>
            <w:rFonts w:ascii="仿宋" w:eastAsia="仿宋" w:hAnsi="仿宋" w:cs="仿宋" w:hint="eastAsia"/>
            <w:lang w:eastAsia="zh-CN"/>
          </w:rPr>
          <w:t>十二、战略合作伙伴与投资者关系</w:t>
        </w:r>
        <w:r>
          <w:tab/>
        </w:r>
        <w:r>
          <w:fldChar w:fldCharType="begin"/>
        </w:r>
        <w:r>
          <w:instrText xml:space="preserve"> PAGEREF _Toc30008 \h </w:instrText>
        </w:r>
        <w:r>
          <w:fldChar w:fldCharType="separate"/>
        </w:r>
        <w:r>
          <w:t>58</w:t>
        </w:r>
        <w:r>
          <w:fldChar w:fldCharType="end"/>
        </w:r>
      </w:hyperlink>
    </w:p>
    <w:p>
      <w:pPr>
        <w:pStyle w:val="TOC2"/>
        <w:tabs>
          <w:tab w:val="right" w:leader="dot" w:pos="8306"/>
        </w:tabs>
      </w:pPr>
      <w:hyperlink w:anchor="_Toc10179" w:history="1">
        <w:r>
          <w:rPr>
            <w:rFonts w:ascii="仿宋" w:eastAsia="仿宋" w:hAnsi="仿宋" w:cs="仿宋" w:hint="eastAsia"/>
            <w:lang w:eastAsia="zh-CN"/>
          </w:rPr>
          <w:t>(一)、投资者关系管理</w:t>
        </w:r>
        <w:r>
          <w:tab/>
        </w:r>
        <w:r>
          <w:fldChar w:fldCharType="begin"/>
        </w:r>
        <w:r>
          <w:instrText xml:space="preserve"> PAGEREF _Toc10179 \h </w:instrText>
        </w:r>
        <w:r>
          <w:fldChar w:fldCharType="separate"/>
        </w:r>
        <w:r>
          <w:t>58</w:t>
        </w:r>
        <w:r>
          <w:fldChar w:fldCharType="end"/>
        </w:r>
      </w:hyperlink>
    </w:p>
    <w:p>
      <w:pPr>
        <w:pStyle w:val="TOC2"/>
        <w:tabs>
          <w:tab w:val="right" w:leader="dot" w:pos="8306"/>
        </w:tabs>
      </w:pPr>
      <w:hyperlink w:anchor="_Toc15993" w:history="1">
        <w:r>
          <w:rPr>
            <w:rFonts w:ascii="仿宋" w:eastAsia="仿宋" w:hAnsi="仿宋" w:cs="仿宋" w:hint="eastAsia"/>
            <w:lang w:eastAsia="zh-CN"/>
          </w:rPr>
          <w:t>(二)、战略合作伙伴关系管理</w:t>
        </w:r>
        <w:r>
          <w:tab/>
        </w:r>
        <w:r>
          <w:fldChar w:fldCharType="begin"/>
        </w:r>
        <w:r>
          <w:instrText xml:space="preserve"> PAGEREF _Toc15993 \h </w:instrText>
        </w:r>
        <w:r>
          <w:fldChar w:fldCharType="separate"/>
        </w:r>
        <w:r>
          <w:t>58</w:t>
        </w:r>
        <w:r>
          <w:fldChar w:fldCharType="end"/>
        </w:r>
      </w:hyperlink>
    </w:p>
    <w:p>
      <w:pPr>
        <w:pStyle w:val="TOC2"/>
        <w:tabs>
          <w:tab w:val="right" w:leader="dot" w:pos="8306"/>
        </w:tabs>
      </w:pPr>
      <w:hyperlink w:anchor="_Toc9600" w:history="1">
        <w:r>
          <w:rPr>
            <w:rFonts w:ascii="仿宋" w:eastAsia="仿宋" w:hAnsi="仿宋" w:cs="仿宋" w:hint="eastAsia"/>
            <w:lang w:eastAsia="zh-CN"/>
          </w:rPr>
          <w:t>(三)、投资者关系沟通</w:t>
        </w:r>
        <w:r>
          <w:tab/>
        </w:r>
        <w:r>
          <w:fldChar w:fldCharType="begin"/>
        </w:r>
        <w:r>
          <w:instrText xml:space="preserve"> PAGEREF _Toc9600 \h </w:instrText>
        </w:r>
        <w:r>
          <w:fldChar w:fldCharType="separate"/>
        </w:r>
        <w:r>
          <w:t>58</w:t>
        </w:r>
        <w:r>
          <w:fldChar w:fldCharType="end"/>
        </w:r>
      </w:hyperlink>
    </w:p>
    <w:p>
      <w:pPr>
        <w:pStyle w:val="TOC2"/>
        <w:tabs>
          <w:tab w:val="right" w:leader="dot" w:pos="8306"/>
        </w:tabs>
      </w:pPr>
      <w:hyperlink w:anchor="_Toc3171" w:history="1">
        <w:r>
          <w:rPr>
            <w:rFonts w:ascii="仿宋" w:eastAsia="仿宋" w:hAnsi="仿宋" w:cs="仿宋" w:hint="eastAsia"/>
            <w:lang w:eastAsia="zh-CN"/>
          </w:rPr>
          <w:t>(四)、投资者服务计划</w:t>
        </w:r>
        <w:r>
          <w:tab/>
        </w:r>
        <w:r>
          <w:fldChar w:fldCharType="begin"/>
        </w:r>
        <w:r>
          <w:instrText xml:space="preserve"> PAGEREF _Toc3171 \h </w:instrText>
        </w:r>
        <w:r>
          <w:fldChar w:fldCharType="separate"/>
        </w:r>
        <w:r>
          <w:t>59</w:t>
        </w:r>
        <w:r>
          <w:fldChar w:fldCharType="end"/>
        </w:r>
      </w:hyperlink>
    </w:p>
    <w:p>
      <w:pPr>
        <w:pStyle w:val="TOC1"/>
        <w:tabs>
          <w:tab w:val="right" w:leader="dot" w:pos="8306"/>
        </w:tabs>
      </w:pPr>
      <w:hyperlink w:anchor="_Toc27527" w:history="1">
        <w:r>
          <w:rPr>
            <w:rFonts w:ascii="仿宋" w:eastAsia="仿宋" w:hAnsi="仿宋" w:cs="仿宋" w:hint="eastAsia"/>
            <w:lang w:eastAsia="zh-CN"/>
          </w:rPr>
          <w:t>十三、可持续发展战略</w:t>
        </w:r>
        <w:r>
          <w:tab/>
        </w:r>
        <w:r>
          <w:fldChar w:fldCharType="begin"/>
        </w:r>
        <w:r>
          <w:instrText xml:space="preserve"> PAGEREF _Toc27527 \h </w:instrText>
        </w:r>
        <w:r>
          <w:fldChar w:fldCharType="separate"/>
        </w:r>
        <w:r>
          <w:t>59</w:t>
        </w:r>
        <w:r>
          <w:fldChar w:fldCharType="end"/>
        </w:r>
      </w:hyperlink>
    </w:p>
    <w:p>
      <w:pPr>
        <w:pStyle w:val="TOC2"/>
        <w:tabs>
          <w:tab w:val="right" w:leader="dot" w:pos="8306"/>
        </w:tabs>
      </w:pPr>
      <w:hyperlink w:anchor="_Toc7075" w:history="1">
        <w:r>
          <w:rPr>
            <w:rFonts w:ascii="仿宋" w:eastAsia="仿宋" w:hAnsi="仿宋" w:cs="仿宋" w:hint="eastAsia"/>
            <w:lang w:eastAsia="zh-CN"/>
          </w:rPr>
          <w:t>(一)、可持续发展目标</w:t>
        </w:r>
        <w:r>
          <w:tab/>
        </w:r>
        <w:r>
          <w:fldChar w:fldCharType="begin"/>
        </w:r>
        <w:r>
          <w:instrText xml:space="preserve"> PAGEREF _Toc7075 \h </w:instrText>
        </w:r>
        <w:r>
          <w:fldChar w:fldCharType="separate"/>
        </w:r>
        <w:r>
          <w:t>59</w:t>
        </w:r>
        <w:r>
          <w:fldChar w:fldCharType="end"/>
        </w:r>
      </w:hyperlink>
    </w:p>
    <w:p>
      <w:pPr>
        <w:pStyle w:val="TOC2"/>
        <w:tabs>
          <w:tab w:val="right" w:leader="dot" w:pos="8306"/>
        </w:tabs>
      </w:pPr>
      <w:hyperlink w:anchor="_Toc18408" w:history="1">
        <w:r>
          <w:rPr>
            <w:rFonts w:ascii="仿宋" w:eastAsia="仿宋" w:hAnsi="仿宋" w:cs="仿宋" w:hint="eastAsia"/>
            <w:lang w:eastAsia="zh-CN"/>
          </w:rPr>
          <w:t>(二)、环境友好措施</w:t>
        </w:r>
        <w:r>
          <w:tab/>
        </w:r>
        <w:r>
          <w:fldChar w:fldCharType="begin"/>
        </w:r>
        <w:r>
          <w:instrText xml:space="preserve"> PAGEREF _Toc18408 \h </w:instrText>
        </w:r>
        <w:r>
          <w:fldChar w:fldCharType="separate"/>
        </w:r>
        <w:r>
          <w:t>60</w:t>
        </w:r>
        <w:r>
          <w:fldChar w:fldCharType="end"/>
        </w:r>
      </w:hyperlink>
    </w:p>
    <w:p>
      <w:pPr>
        <w:pStyle w:val="TOC2"/>
        <w:tabs>
          <w:tab w:val="right" w:leader="dot" w:pos="8306"/>
        </w:tabs>
      </w:pPr>
      <w:hyperlink w:anchor="_Toc23998" w:history="1">
        <w:r>
          <w:rPr>
            <w:rFonts w:ascii="仿宋" w:eastAsia="仿宋" w:hAnsi="仿宋" w:cs="仿宋" w:hint="eastAsia"/>
            <w:lang w:eastAsia="zh-CN"/>
          </w:rPr>
          <w:t>(三)、社会影响与贡献</w:t>
        </w:r>
        <w:r>
          <w:tab/>
        </w:r>
        <w:r>
          <w:fldChar w:fldCharType="begin"/>
        </w:r>
        <w:r>
          <w:instrText xml:space="preserve"> PAGEREF _Toc23998 \h </w:instrText>
        </w:r>
        <w:r>
          <w:fldChar w:fldCharType="separate"/>
        </w:r>
        <w:r>
          <w:t>61</w:t>
        </w:r>
        <w:r>
          <w:fldChar w:fldCharType="end"/>
        </w:r>
      </w:hyperlink>
    </w:p>
    <w:p>
      <w:pPr>
        <w:pStyle w:val="TOC2"/>
        <w:tabs>
          <w:tab w:val="right" w:leader="dot" w:pos="8306"/>
        </w:tabs>
      </w:pPr>
      <w:hyperlink w:anchor="_Toc6912" w:history="1">
        <w:r>
          <w:rPr>
            <w:rFonts w:ascii="仿宋" w:eastAsia="仿宋" w:hAnsi="仿宋" w:cs="仿宋" w:hint="eastAsia"/>
            <w:lang w:eastAsia="zh-CN"/>
          </w:rPr>
          <w:t>(四)、环境保护和社会责任</w:t>
        </w:r>
        <w:r>
          <w:tab/>
        </w:r>
        <w:r>
          <w:fldChar w:fldCharType="begin"/>
        </w:r>
        <w:r>
          <w:instrText xml:space="preserve"> PAGEREF _Toc6912 \h </w:instrText>
        </w:r>
        <w:r>
          <w:fldChar w:fldCharType="separate"/>
        </w:r>
        <w:r>
          <w:t>61</w:t>
        </w:r>
        <w:r>
          <w:fldChar w:fldCharType="end"/>
        </w:r>
      </w:hyperlink>
    </w:p>
    <w:p>
      <w:pPr>
        <w:pStyle w:val="TOC1"/>
        <w:tabs>
          <w:tab w:val="right" w:leader="dot" w:pos="8306"/>
        </w:tabs>
      </w:pPr>
      <w:hyperlink w:anchor="_Toc15069" w:history="1">
        <w:r>
          <w:rPr>
            <w:rFonts w:ascii="仿宋" w:eastAsia="仿宋" w:hAnsi="仿宋" w:cs="仿宋" w:hint="eastAsia"/>
            <w:lang w:eastAsia="zh-CN"/>
          </w:rPr>
          <w:t>十四、社会责任与可持续发展</w:t>
        </w:r>
        <w:r>
          <w:tab/>
        </w:r>
        <w:r>
          <w:fldChar w:fldCharType="begin"/>
        </w:r>
        <w:r>
          <w:instrText xml:space="preserve"> PAGEREF _Toc15069 \h </w:instrText>
        </w:r>
        <w:r>
          <w:fldChar w:fldCharType="separate"/>
        </w:r>
        <w:r>
          <w:t>62</w:t>
        </w:r>
        <w:r>
          <w:fldChar w:fldCharType="end"/>
        </w:r>
      </w:hyperlink>
    </w:p>
    <w:p>
      <w:pPr>
        <w:pStyle w:val="TOC2"/>
        <w:tabs>
          <w:tab w:val="right" w:leader="dot" w:pos="8306"/>
        </w:tabs>
      </w:pPr>
      <w:hyperlink w:anchor="_Toc6284" w:history="1">
        <w:r>
          <w:rPr>
            <w:rFonts w:ascii="仿宋" w:eastAsia="仿宋" w:hAnsi="仿宋" w:cs="仿宋" w:hint="eastAsia"/>
            <w:lang w:eastAsia="zh-CN"/>
          </w:rPr>
          <w:t>(一)、社会责任策略</w:t>
        </w:r>
        <w:r>
          <w:tab/>
        </w:r>
        <w:r>
          <w:fldChar w:fldCharType="begin"/>
        </w:r>
        <w:r>
          <w:instrText xml:space="preserve"> PAGEREF _Toc6284 \h </w:instrText>
        </w:r>
        <w:r>
          <w:fldChar w:fldCharType="separate"/>
        </w:r>
        <w:r>
          <w:t>62</w:t>
        </w:r>
        <w:r>
          <w:fldChar w:fldCharType="end"/>
        </w:r>
      </w:hyperlink>
    </w:p>
    <w:p>
      <w:pPr>
        <w:pStyle w:val="TOC2"/>
        <w:tabs>
          <w:tab w:val="right" w:leader="dot" w:pos="8306"/>
        </w:tabs>
      </w:pPr>
      <w:hyperlink w:anchor="_Toc15132" w:history="1">
        <w:r>
          <w:rPr>
            <w:rFonts w:ascii="仿宋" w:eastAsia="仿宋" w:hAnsi="仿宋" w:cs="仿宋" w:hint="eastAsia"/>
            <w:lang w:eastAsia="zh-CN"/>
          </w:rPr>
          <w:t>(二)、可持续发展计划</w:t>
        </w:r>
        <w:r>
          <w:tab/>
        </w:r>
        <w:r>
          <w:fldChar w:fldCharType="begin"/>
        </w:r>
        <w:r>
          <w:instrText xml:space="preserve"> PAGEREF _Toc15132 \h </w:instrText>
        </w:r>
        <w:r>
          <w:fldChar w:fldCharType="separate"/>
        </w:r>
        <w:r>
          <w:t>62</w:t>
        </w:r>
        <w:r>
          <w:fldChar w:fldCharType="end"/>
        </w:r>
      </w:hyperlink>
    </w:p>
    <w:p>
      <w:pPr>
        <w:pStyle w:val="TOC2"/>
        <w:tabs>
          <w:tab w:val="right" w:leader="dot" w:pos="8306"/>
        </w:tabs>
      </w:pPr>
      <w:hyperlink w:anchor="_Toc1602" w:history="1">
        <w:r>
          <w:rPr>
            <w:rFonts w:ascii="仿宋" w:eastAsia="仿宋" w:hAnsi="仿宋" w:cs="仿宋" w:hint="eastAsia"/>
            <w:lang w:eastAsia="zh-CN"/>
          </w:rPr>
          <w:t>(三)、社会参与与贡献</w:t>
        </w:r>
        <w:r>
          <w:tab/>
        </w:r>
        <w:r>
          <w:fldChar w:fldCharType="begin"/>
        </w:r>
        <w:r>
          <w:instrText xml:space="preserve"> PAGEREF _Toc1602 \h </w:instrText>
        </w:r>
        <w:r>
          <w:fldChar w:fldCharType="separate"/>
        </w:r>
        <w:r>
          <w:t>63</w:t>
        </w:r>
        <w:r>
          <w:fldChar w:fldCharType="end"/>
        </w:r>
      </w:hyperlink>
    </w:p>
    <w:p>
      <w:pPr>
        <w:pStyle w:val="TOC1"/>
        <w:tabs>
          <w:tab w:val="right" w:leader="dot" w:pos="8306"/>
        </w:tabs>
      </w:pPr>
      <w:hyperlink w:anchor="_Toc6972" w:history="1">
        <w:r>
          <w:rPr>
            <w:rFonts w:ascii="仿宋" w:eastAsia="仿宋" w:hAnsi="仿宋" w:cs="仿宋" w:hint="eastAsia"/>
            <w:lang w:eastAsia="zh-CN"/>
          </w:rPr>
          <w:t>十五、环境保护与可持续发展</w:t>
        </w:r>
        <w:r>
          <w:tab/>
        </w:r>
        <w:r>
          <w:fldChar w:fldCharType="begin"/>
        </w:r>
        <w:r>
          <w:instrText xml:space="preserve"> PAGEREF _Toc6972 \h </w:instrText>
        </w:r>
        <w:r>
          <w:fldChar w:fldCharType="separate"/>
        </w:r>
        <w:r>
          <w:t>64</w:t>
        </w:r>
        <w:r>
          <w:fldChar w:fldCharType="end"/>
        </w:r>
      </w:hyperlink>
    </w:p>
    <w:p>
      <w:pPr>
        <w:pStyle w:val="TOC2"/>
        <w:tabs>
          <w:tab w:val="right" w:leader="dot" w:pos="8306"/>
        </w:tabs>
      </w:pPr>
      <w:hyperlink w:anchor="_Toc3133" w:history="1">
        <w:r>
          <w:rPr>
            <w:rFonts w:ascii="仿宋" w:eastAsia="仿宋" w:hAnsi="仿宋" w:cs="仿宋" w:hint="eastAsia"/>
            <w:lang w:eastAsia="zh-CN"/>
          </w:rPr>
          <w:t>(一)、环境保护政策与承诺</w:t>
        </w:r>
        <w:r>
          <w:tab/>
        </w:r>
        <w:r>
          <w:fldChar w:fldCharType="begin"/>
        </w:r>
        <w:r>
          <w:instrText xml:space="preserve"> PAGEREF _Toc3133 \h </w:instrText>
        </w:r>
        <w:r>
          <w:fldChar w:fldCharType="separate"/>
        </w:r>
        <w:r>
          <w:t>64</w:t>
        </w:r>
        <w:r>
          <w:fldChar w:fldCharType="end"/>
        </w:r>
      </w:hyperlink>
    </w:p>
    <w:p>
      <w:pPr>
        <w:pStyle w:val="TOC2"/>
        <w:tabs>
          <w:tab w:val="right" w:leader="dot" w:pos="8306"/>
        </w:tabs>
      </w:pPr>
      <w:hyperlink w:anchor="_Toc12254" w:history="1">
        <w:r>
          <w:rPr>
            <w:rFonts w:ascii="仿宋" w:eastAsia="仿宋" w:hAnsi="仿宋" w:cs="仿宋" w:hint="eastAsia"/>
            <w:lang w:eastAsia="zh-CN"/>
          </w:rPr>
          <w:t>(二)、可持续生产与绿色供应链</w:t>
        </w:r>
        <w:r>
          <w:tab/>
        </w:r>
        <w:r>
          <w:fldChar w:fldCharType="begin"/>
        </w:r>
        <w:r>
          <w:instrText xml:space="preserve"> PAGEREF _Toc12254 \h </w:instrText>
        </w:r>
        <w:r>
          <w:fldChar w:fldCharType="separate"/>
        </w:r>
        <w:r>
          <w:t>64</w:t>
        </w:r>
        <w:r>
          <w:fldChar w:fldCharType="end"/>
        </w:r>
      </w:hyperlink>
    </w:p>
    <w:p>
      <w:pPr>
        <w:pStyle w:val="TOC2"/>
        <w:tabs>
          <w:tab w:val="right" w:leader="dot" w:pos="8306"/>
        </w:tabs>
      </w:pPr>
      <w:hyperlink w:anchor="_Toc3519" w:history="1">
        <w:r>
          <w:rPr>
            <w:rFonts w:ascii="仿宋" w:eastAsia="仿宋" w:hAnsi="仿宋" w:cs="仿宋" w:hint="eastAsia"/>
            <w:lang w:eastAsia="zh-CN"/>
          </w:rPr>
          <w:t>(三)、减少废物和碳足迹</w:t>
        </w:r>
        <w:r>
          <w:tab/>
        </w:r>
        <w:r>
          <w:fldChar w:fldCharType="begin"/>
        </w:r>
        <w:r>
          <w:instrText xml:space="preserve"> PAGEREF _Toc3519 \h </w:instrText>
        </w:r>
        <w:r>
          <w:fldChar w:fldCharType="separate"/>
        </w:r>
        <w:r>
          <w:t>65</w:t>
        </w:r>
        <w:r>
          <w:fldChar w:fldCharType="end"/>
        </w:r>
      </w:hyperlink>
    </w:p>
    <w:p>
      <w:pPr>
        <w:pStyle w:val="TOC2"/>
        <w:tabs>
          <w:tab w:val="right" w:leader="dot" w:pos="8306"/>
        </w:tabs>
      </w:pPr>
      <w:hyperlink w:anchor="_Toc21435" w:history="1">
        <w:r>
          <w:rPr>
            <w:rFonts w:ascii="仿宋" w:eastAsia="仿宋" w:hAnsi="仿宋" w:cs="仿宋" w:hint="eastAsia"/>
            <w:lang w:eastAsia="zh-CN"/>
          </w:rPr>
          <w:t>(四)、知识产权保护与创新</w:t>
        </w:r>
        <w:r>
          <w:tab/>
        </w:r>
        <w:r>
          <w:fldChar w:fldCharType="begin"/>
        </w:r>
        <w:r>
          <w:instrText xml:space="preserve"> PAGEREF _Toc21435 \h </w:instrText>
        </w:r>
        <w:r>
          <w:fldChar w:fldCharType="separate"/>
        </w:r>
        <w:r>
          <w:t>66</w:t>
        </w:r>
        <w:r>
          <w:fldChar w:fldCharType="end"/>
        </w:r>
      </w:hyperlink>
    </w:p>
    <w:p>
      <w:pPr>
        <w:pStyle w:val="TOC2"/>
        <w:tabs>
          <w:tab w:val="right" w:leader="dot" w:pos="8306"/>
        </w:tabs>
      </w:pPr>
      <w:hyperlink w:anchor="_Toc29978" w:history="1">
        <w:r>
          <w:rPr>
            <w:rFonts w:ascii="仿宋" w:eastAsia="仿宋" w:hAnsi="仿宋" w:cs="仿宋" w:hint="eastAsia"/>
            <w:lang w:eastAsia="zh-CN"/>
          </w:rPr>
          <w:t>(五)、社区参与与教育</w:t>
        </w:r>
        <w:r>
          <w:tab/>
        </w:r>
        <w:r>
          <w:fldChar w:fldCharType="begin"/>
        </w:r>
        <w:r>
          <w:instrText xml:space="preserve"> PAGEREF _Toc29978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38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是关于教育云项目运营管理的评价分析，通过对教育云项目的关键指标和运营流程进行细致分析，旨在发现问题和优化运营效率。本报告采用系统性的方法和数据驱动的分析手段，深入剖析项目的运营状况，并提供可行的改进措施。此报告仅供学习交流使用，不可做为商业用途。</w:t>
      </w:r>
    </w:p>
    <w:p>
      <w:pPr>
        <w:pStyle w:val="Heading1"/>
        <w:ind w:firstLine="560" w:firstLineChars="200"/>
        <w:rPr>
          <w:rFonts w:ascii="仿宋" w:eastAsia="仿宋" w:hAnsi="仿宋" w:cs="仿宋" w:hint="eastAsia"/>
          <w:sz w:val="28"/>
          <w:lang w:eastAsia="zh-CN"/>
        </w:rPr>
      </w:pPr>
      <w:bookmarkStart w:id="2" w:name="_Toc31591"/>
      <w:r>
        <w:rPr>
          <w:rFonts w:ascii="仿宋" w:eastAsia="仿宋" w:hAnsi="仿宋" w:cs="仿宋" w:hint="eastAsia"/>
          <w:sz w:val="28"/>
          <w:lang w:eastAsia="zh-CN"/>
        </w:rPr>
        <w:t>一、教育云项目基本情况</w:t>
      </w:r>
      <w:bookmarkEnd w:id="2"/>
    </w:p>
    <w:p>
      <w:pPr>
        <w:pStyle w:val="Heading2"/>
        <w:rPr>
          <w:rFonts w:ascii="仿宋" w:eastAsia="仿宋" w:hAnsi="仿宋" w:cs="仿宋" w:hint="eastAsia"/>
          <w:lang w:eastAsia="zh-CN"/>
        </w:rPr>
      </w:pPr>
      <w:bookmarkStart w:id="3" w:name="_Toc30739"/>
      <w:r>
        <w:rPr>
          <w:rFonts w:ascii="仿宋" w:eastAsia="仿宋" w:hAnsi="仿宋" w:cs="仿宋" w:hint="eastAsia"/>
          <w:lang w:eastAsia="zh-CN"/>
        </w:rPr>
        <w:t>(一)、教育云项目名称及教育云项目单位</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一、教育云项目名称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教育云项目名称：XXX教育云项目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二、教育云项目单位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教育云项目单位：XXX有限公司</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有限公司是一家经过合法注册的企业，总部位于[总部所在地]。公司的法定代表人为[法定代表人姓名]，具有丰富的行业经验。公司专注于[公司主要业务领域]，致力于提供高质量的产品和服务。公司的联系地址为[公司地址]，联系电话为[公司电话]，电子邮件为[公司电子邮件]。公司以其稳定的发展和卓越的绩效而闻名，为实施XXX教育云项目提供坚实的支持和保障。</w:t>
      </w:r>
    </w:p>
    <w:p>
      <w:pPr>
        <w:pStyle w:val="Heading2"/>
        <w:ind w:firstLine="560" w:firstLineChars="200"/>
        <w:rPr>
          <w:rFonts w:ascii="仿宋" w:eastAsia="仿宋" w:hAnsi="仿宋" w:cs="仿宋" w:hint="eastAsia"/>
          <w:sz w:val="28"/>
          <w:lang w:eastAsia="zh-CN"/>
        </w:rPr>
      </w:pPr>
      <w:bookmarkStart w:id="4" w:name="_Toc1336"/>
      <w:r>
        <w:rPr>
          <w:rFonts w:ascii="仿宋" w:eastAsia="仿宋" w:hAnsi="仿宋" w:cs="仿宋" w:hint="eastAsia"/>
          <w:sz w:val="28"/>
          <w:lang w:eastAsia="zh-CN"/>
        </w:rPr>
        <w:t>(二)、教育云项目建设地点</w:t>
      </w:r>
      <w:bookmarkEnd w:id="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轮教育云项目选址中，我们的目标地位于待定地点，拟定占地约XXXX亩的土地面积。此教育云项目选址的独特之处在于其地理位置极为优越，交通便捷，而且周边公用设施如电力、供水、排水和通讯等已完备，为本教育云项目的建设提供了理想的基础条件。因此，我们认为此地点是本期教育云项目的最佳选址。</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区域的地理位置优越，靠近重要的交通干道，有利于原材料和成品的运输，同时，通讯便捷，有助于及时反馈产品市场信息。此外，对各种设施用地进行统筹安排，将提高土地综合利用效率，同时，采用先进的工艺技术和设备，以达到“节约能源、节约土地资源”的目标。</w:t>
      </w:r>
    </w:p>
    <w:p>
      <w:pPr>
        <w:pStyle w:val="Heading2"/>
        <w:ind w:firstLine="560" w:firstLineChars="200"/>
        <w:rPr>
          <w:rFonts w:ascii="仿宋" w:eastAsia="仿宋" w:hAnsi="仿宋" w:cs="仿宋" w:hint="eastAsia"/>
          <w:sz w:val="28"/>
          <w:lang w:eastAsia="zh-CN"/>
        </w:rPr>
      </w:pPr>
      <w:bookmarkStart w:id="5" w:name="_Toc2423"/>
      <w:r>
        <w:rPr>
          <w:rFonts w:ascii="仿宋" w:eastAsia="仿宋" w:hAnsi="仿宋" w:cs="仿宋" w:hint="eastAsia"/>
          <w:sz w:val="28"/>
          <w:lang w:eastAsia="zh-CN"/>
        </w:rPr>
        <w:t>(三)、调查与分析的范围</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本报告综合研究和分析了以下教育云项目建设相关方面的内容，以为有关部门的决策和教育云项目建设提供准确可靠的参考依据：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1. 教育云项目建设的背景和概况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市场需求的预测和建设必要性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建设条件的评估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4. 工程技术方案的详细描述</w:t>
      </w:r>
    </w:p>
    <w:p>
      <w:pPr>
        <w:ind w:firstLine="560" w:firstLineChars="200"/>
        <w:rPr>
          <w:rFonts w:ascii="仿宋" w:eastAsia="仿宋" w:hAnsi="仿宋" w:cs="仿宋" w:hint="eastAsia"/>
          <w:sz w:val="28"/>
        </w:rPr>
      </w:pPr>
      <w:r>
        <w:rPr>
          <w:rFonts w:ascii="仿宋" w:eastAsia="仿宋" w:hAnsi="仿宋" w:cs="仿宋" w:hint="eastAsia"/>
          <w:sz w:val="28"/>
          <w:lang w:eastAsia="zh-CN"/>
        </w:rPr>
        <w:t>5. 教育云项目的组织管理和劳动定员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6. 教育云项目实施计划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7. 环境保护和消防安全措施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8. 教育云项目招投标方案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9. 投资估算与资金筹措计划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10. 教育云项目效益的全面评价</w:t>
      </w:r>
    </w:p>
    <w:p>
      <w:pPr>
        <w:pStyle w:val="Heading2"/>
        <w:ind w:firstLine="560" w:firstLineChars="200"/>
        <w:rPr>
          <w:rFonts w:ascii="仿宋" w:eastAsia="仿宋" w:hAnsi="仿宋" w:cs="仿宋" w:hint="eastAsia"/>
          <w:sz w:val="28"/>
          <w:lang w:eastAsia="zh-CN"/>
        </w:rPr>
      </w:pPr>
      <w:bookmarkStart w:id="6" w:name="_Toc6691"/>
      <w:r>
        <w:rPr>
          <w:rFonts w:ascii="仿宋" w:eastAsia="仿宋" w:hAnsi="仿宋" w:cs="仿宋" w:hint="eastAsia"/>
          <w:sz w:val="28"/>
          <w:lang w:eastAsia="zh-CN"/>
        </w:rPr>
        <w:t>(四)、参考依据和技术原则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编制依据和技术原则是为了确保教育云项目的顺利进行，以满足国家政策和地区规划的要求，我们明确了以下原则：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编制依据: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1. 本教育云项目的创建基于详细的教育云项目建议书，确保了教育云项目的基础和可行性。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我们得到了相关部门对教育云项目建议书的明确批复，确保了教育云项目的合法性。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教育云项目的地点与相关产业发展规划一致，满足地区产业需求。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教育云项目承办单位的可行性研究报告提供了教育云项目实施的明确指导。</w:t>
      </w:r>
    </w:p>
    <w:p>
      <w:pPr>
        <w:ind w:firstLine="560" w:firstLineChars="200"/>
        <w:rPr>
          <w:rFonts w:ascii="仿宋" w:eastAsia="仿宋" w:hAnsi="仿宋" w:cs="仿宋" w:hint="eastAsia"/>
          <w:sz w:val="28"/>
        </w:rPr>
      </w:pPr>
      <w:r>
        <w:rPr>
          <w:rFonts w:ascii="仿宋" w:eastAsia="仿宋" w:hAnsi="仿宋" w:cs="仿宋" w:hint="eastAsia"/>
          <w:sz w:val="28"/>
          <w:lang w:eastAsia="zh-CN"/>
        </w:rPr>
        <w:t>5. 教育云项目承办单位提供了其他相关资料，用于支持教育云项目的具体实施。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技术原则:</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教育云项目建设必须遵循国家政策和法规，符合国家产业政策，同时满足地区规划的要求。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我们将采用最先进、高效的工艺技术，确保教育云项目的可持续运行，并最大程度地减少资源浪费和环境影响。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3. 我们将确保教育云项目产品在市场上具备竞争力，不仅在性能上，也在价格方面具备竞争优势。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4. 我们高度重视环境保护、安全生产和工业卫生，确保教育云项目运行安全，最小化环境影响。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污染物的排放将符合国家标准，以保护环境并维护员工健康。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6. 教育云项目规划要满足未来发展需求，确保教育云项目具备扩展和升级的潜力。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7. 我们将以市场为导向，进行全面市场调研，以最大程度减少教育云项目建设投资。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8. 教育云项目将依靠科学和实际经验，全面评估教育云项目的经济效益，确保教育云项目可持续盈利。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这些原则将成为教育云项目实施的指导原则，以确保教育云项目能够满足政策和市场需求，同时确保教育云项目的环保和安全。</w:t>
      </w:r>
    </w:p>
    <w:p>
      <w:pPr>
        <w:pStyle w:val="Heading2"/>
        <w:ind w:firstLine="560" w:firstLineChars="200"/>
        <w:rPr>
          <w:rFonts w:ascii="仿宋" w:eastAsia="仿宋" w:hAnsi="仿宋" w:cs="仿宋" w:hint="eastAsia"/>
          <w:sz w:val="28"/>
          <w:lang w:eastAsia="zh-CN"/>
        </w:rPr>
      </w:pPr>
      <w:bookmarkStart w:id="7" w:name="_Toc28310"/>
      <w:r>
        <w:rPr>
          <w:rFonts w:ascii="仿宋" w:eastAsia="仿宋" w:hAnsi="仿宋" w:cs="仿宋" w:hint="eastAsia"/>
          <w:sz w:val="28"/>
          <w:lang w:eastAsia="zh-CN"/>
        </w:rPr>
        <w:t>(五)、规模和范围</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教育云项目总占地面积为XX平方米，相当于约XX亩的土地。预计场区规划的总建筑面积将达到XX平方米，其中包括生产工程占XX平方米，仓储工程占XX平方米，行政办公及生活服务设施占XX平方米，以及公共工程占XX平方米。教育云项目建成后，预计将实现年产XX的生产能力。这一规模将有助于满足市场需求，提高竞争力，并为未来的发展提供足够的空间。</w:t>
      </w:r>
    </w:p>
    <w:p>
      <w:pPr>
        <w:pStyle w:val="Heading2"/>
        <w:ind w:firstLine="560" w:firstLineChars="200"/>
        <w:rPr>
          <w:rFonts w:ascii="仿宋" w:eastAsia="仿宋" w:hAnsi="仿宋" w:cs="仿宋" w:hint="eastAsia"/>
          <w:sz w:val="28"/>
          <w:lang w:eastAsia="zh-CN"/>
        </w:rPr>
      </w:pPr>
      <w:bookmarkStart w:id="8" w:name="_Toc453"/>
      <w:r>
        <w:rPr>
          <w:rFonts w:ascii="仿宋" w:eastAsia="仿宋" w:hAnsi="仿宋" w:cs="仿宋" w:hint="eastAsia"/>
          <w:sz w:val="28"/>
          <w:lang w:eastAsia="zh-CN"/>
        </w:rPr>
        <w:t>(六)、教育云项目建设进展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教育云项目的建设进度将按以下时间表展开：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1. 前期准备阶段：教育云项目前期准备工作已经开始，包括规划、设计、审批、土地准备等。这个阶段预计将在接下来的XX个月内完成。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基础设施建设：一旦前期准备工作完成，将立即开始基础设施建设，包括道路、水电供应、污水处理等。这个阶段预计将在接下来的XX个月内完成。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3. 主体工程建设：主体工程包括生产工程、仓储工程等，将在基础设施完成后展开。预计将在接下来的XX个月内完成。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设备采购和安装：教育云项目所需的设备将在主体工程完成后采购和安装。这个阶段预计将在接下来的XX个月内完成。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环保设施建设：教育云项目将注重环保，包括污染防治设施和噪声控制设施的建设。这个阶段预计将在接下来的XX个月内完成。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6. 系统测试与调试：在主体工程和设备安装完成后，将进行系统测试和调试，以确保一切正常运行。这个阶段预计将在接下来的XX个月内完成。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试生产与调整：试生产阶段将在系统测试与调试后展开，以确保生产流程的平稳运行。这个阶段预计将在接下来的XX个月内完成。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8. 正式投产：一旦试生产和调整完成，教育云项目将正式投入运营，预计将在接下来的XX个月内实现。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请注意，以上时间表仅供参考，具体的建设进度将受到多种因素的影响，包括天气、供应链、政策变化等。教育云项目管理团队将密切监视进度，以确保教育云项目按计划进行。</w:t>
      </w:r>
    </w:p>
    <w:p>
      <w:pPr>
        <w:pStyle w:val="Heading2"/>
        <w:ind w:firstLine="560" w:firstLineChars="200"/>
        <w:rPr>
          <w:rFonts w:ascii="仿宋" w:eastAsia="仿宋" w:hAnsi="仿宋" w:cs="仿宋" w:hint="eastAsia"/>
          <w:sz w:val="28"/>
          <w:lang w:eastAsia="zh-CN"/>
        </w:rPr>
      </w:pPr>
      <w:bookmarkStart w:id="9" w:name="_Toc27348"/>
      <w:r>
        <w:rPr>
          <w:rFonts w:ascii="仿宋" w:eastAsia="仿宋" w:hAnsi="仿宋" w:cs="仿宋" w:hint="eastAsia"/>
          <w:sz w:val="28"/>
          <w:lang w:eastAsia="zh-CN"/>
        </w:rPr>
        <w:t>(七)、原材料与设备需求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原辅材料：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1. 原材料1：用于生产主要产品的基础原材料，质量必须稳定，满足产品制造要求。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原材料2：辅助产品制造过程中所需的原材料，以提高产品的性能和质量。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3. 包装材料：用于包装和运输成品产品，确保产品在运输和储存中不受损坏。</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环保材料：用于污染控制和环境保护设施的建设，包括净化剂和过滤材料等。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安全材料：用于建设和维护安全设施的原材料，以确保员工和设备的安全。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生产设备：包括生产线、机械设备和自动化系统，用于产品的生产和制造。</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仓储设备：用于原材料和成品产品的储存和管理，包括仓储架、叉车等。</w:t>
      </w:r>
    </w:p>
    <w:p>
      <w:pPr>
        <w:ind w:firstLine="560" w:firstLineChars="200"/>
        <w:rPr>
          <w:rFonts w:ascii="仿宋" w:eastAsia="仿宋" w:hAnsi="仿宋" w:cs="仿宋" w:hint="eastAsia"/>
          <w:sz w:val="28"/>
        </w:rPr>
      </w:pPr>
      <w:r>
        <w:rPr>
          <w:rFonts w:ascii="仿宋" w:eastAsia="仿宋" w:hAnsi="仿宋" w:cs="仿宋" w:hint="eastAsia"/>
          <w:sz w:val="28"/>
          <w:lang w:eastAsia="zh-CN"/>
        </w:rPr>
        <w:t>3. 办公设备：用于公司办公和管理工作，包括计算机、打印机、复印机等。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环保设备：用于污染控制和环境保护，包括废水处理设备、废气净化设备等。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安全设备：用于保障员工和设备安全的设备，包括监控摄像头、安全警报系统等。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6. 通信设备：用于内部和外部沟通的设备，包括电话系统、网络设备等。</w:t>
      </w:r>
    </w:p>
    <w:p>
      <w:pPr>
        <w:ind w:firstLine="560" w:firstLineChars="200"/>
        <w:rPr>
          <w:rFonts w:ascii="仿宋" w:eastAsia="仿宋" w:hAnsi="仿宋" w:cs="仿宋" w:hint="eastAsia"/>
          <w:sz w:val="28"/>
        </w:rPr>
      </w:pPr>
      <w:r>
        <w:rPr>
          <w:rFonts w:ascii="仿宋" w:eastAsia="仿宋" w:hAnsi="仿宋" w:cs="仿宋" w:hint="eastAsia"/>
          <w:sz w:val="28"/>
          <w:lang w:eastAsia="zh-CN"/>
        </w:rPr>
        <w:t>以上是一般教育云项目可能使用的原辅材料和设备的类别。具体的原辅材料和设备将根据教育云项目的性质和需求进行进一步细化和确定，以满足教育云项目建设和运营的需要。教育云项目管理团队将负责采购、管理和维护这些原辅材料和设备，以确保教育云项目的顺利进行。</w:t>
      </w:r>
    </w:p>
    <w:p>
      <w:pPr>
        <w:pStyle w:val="Heading2"/>
        <w:ind w:firstLine="560" w:firstLineChars="200"/>
        <w:rPr>
          <w:rFonts w:ascii="仿宋" w:eastAsia="仿宋" w:hAnsi="仿宋" w:cs="仿宋" w:hint="eastAsia"/>
          <w:sz w:val="28"/>
          <w:lang w:eastAsia="zh-CN"/>
        </w:rPr>
      </w:pPr>
      <w:bookmarkStart w:id="10" w:name="_Toc2888"/>
      <w:r>
        <w:rPr>
          <w:rFonts w:ascii="仿宋" w:eastAsia="仿宋" w:hAnsi="仿宋" w:cs="仿宋" w:hint="eastAsia"/>
          <w:sz w:val="28"/>
          <w:lang w:eastAsia="zh-CN"/>
        </w:rPr>
        <w:t>(八)、环境影响与可行性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教育云项目的建设和运营将对环境产生一定的影响，包括以下几个方面的考虑：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大气环境影响：教育云项目的运营可能会导致排放物质进入大气，包括废气和粉尘。因此，必须采取适当的控制措施，确保废气排放符合国家和地方的排放标准。这可能涉及使用废气净化设备，定期检查和维护设备，以减少对大气环境的不利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水环境影响：教育云项目的运营可能产生废水排放，这些废水必须经过处理，以确保水质达到相关的排放标准。必须建立合适的废水处理系统，包括废水处理设备和设施。此外，教育云项目的用水需求也需要充分考虑，以确保充足的水资源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废弃物环境影响：教育云项目的运营可能产生各种固体废弃物，如废渣、废弃包装材料等。必须建立妥善的废弃物管理系统，包括分类、收集、处理和处置。回收和再利用固体废弃物也应成为一个重要的环境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噪声环境影响：教育云项目的设备和机械设备可能会产生噪音，对周围环境和社区居民产生影响。应采取噪音控制措施，如声屏障、隔音设备等，以减少噪音水平，确保环境中的噪音水平在可接受范围内。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生态环境影响：教育云项目的建设和运营可能对周围的生态环境产生影响，如土壤质量、植被和野生动植物。必须采取保护措施，以减少对生态系统的破坏，并在可能的情况下进行生态修复。</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安全环境影响：教育云项目的运营可能涉及危险化学品或其他安全风险。因此，必须建立紧急应对计划和设施，以应对潜在的事故和紧急情况，以最大程度地减少安全环境风险。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教育云项目的环境影响需要进行详细的评估和管理，以确保教育云项目在建设和运营过程中对环境的影响降到最低。这将需要制定相应的环境管理计划，遵守国家和地方环境法规，并定期进行环境监测和报告，以确保教育云项目的环境表现合规。</w:t>
      </w:r>
    </w:p>
    <w:p>
      <w:pPr>
        <w:pStyle w:val="Heading2"/>
        <w:ind w:firstLine="560" w:firstLineChars="200"/>
        <w:rPr>
          <w:rFonts w:ascii="仿宋" w:eastAsia="仿宋" w:hAnsi="仿宋" w:cs="仿宋" w:hint="eastAsia"/>
          <w:sz w:val="28"/>
          <w:lang w:eastAsia="zh-CN"/>
        </w:rPr>
      </w:pPr>
      <w:bookmarkStart w:id="11" w:name="_Toc3255"/>
      <w:r>
        <w:rPr>
          <w:rFonts w:ascii="仿宋" w:eastAsia="仿宋" w:hAnsi="仿宋" w:cs="仿宋" w:hint="eastAsia"/>
          <w:sz w:val="28"/>
          <w:lang w:eastAsia="zh-CN"/>
        </w:rPr>
        <w:t>(九)、预计投资成本</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（一）教育云项目总投资构成分析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教育云项目总投资主要包括建设投资、建设期利息和流动资金。根据慎重的财务估算，教育云项目的总投资为XXX万元。具体构成如下：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 建设投资：教育云项目的建设投资占总投资的XXX%，共计XXX万元。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建设期利息：建设期利息占总投资的XXX%，总额为XXX万元。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流动资金：流动资金在总投资中占XXX%，金额为XXX万元。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（二）建设投资构成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教育云项目的建设投资总额为XXX万元，主要包括以下三个方面的费用：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1. 工程费用：工程费用占建设投资的XXX%，总计XXX万元，主要用于教育云项目的基础设施和设备建设。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工程建设其他费用：这部分费用为XXX万元，占建设投资的XXX%，包括建设期间的材料采购、施工管理等其他相关费用。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预备费：教育云项目预备费为XXX万元，占建设投资的XXX%，用于应对建设期间可能出现的不确定因素和紧急情况。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以上构成分析对教育云项目的财务计划和资金筹措提供了重要的参考依据，以确保教育云项目能够按计划进行并达到预期的效益。</w:t>
      </w:r>
    </w:p>
    <w:p>
      <w:pPr>
        <w:pStyle w:val="Heading2"/>
        <w:ind w:firstLine="560" w:firstLineChars="200"/>
        <w:rPr>
          <w:rFonts w:ascii="仿宋" w:eastAsia="仿宋" w:hAnsi="仿宋" w:cs="仿宋" w:hint="eastAsia"/>
          <w:sz w:val="28"/>
          <w:lang w:eastAsia="zh-CN"/>
        </w:rPr>
      </w:pPr>
      <w:bookmarkStart w:id="12" w:name="_Toc16120"/>
      <w:r>
        <w:rPr>
          <w:rFonts w:ascii="仿宋" w:eastAsia="仿宋" w:hAnsi="仿宋" w:cs="仿宋" w:hint="eastAsia"/>
          <w:sz w:val="28"/>
          <w:lang w:eastAsia="zh-CN"/>
        </w:rPr>
        <w:t>(十)、1教育云项目关键技术与经济指标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关键技术：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先进工艺技术： 教育云项目采用先进的生产工艺技术，以确保产品质量和生产效率。这包括生产线的自动化程度、原材料加工技术、产品制造工艺等。</w:t>
      </w:r>
    </w:p>
    <w:p>
      <w:pPr>
        <w:ind w:firstLine="560" w:firstLineChars="200"/>
        <w:rPr>
          <w:rFonts w:ascii="仿宋" w:eastAsia="仿宋" w:hAnsi="仿宋" w:cs="仿宋" w:hint="eastAsia"/>
          <w:sz w:val="28"/>
        </w:rPr>
      </w:pPr>
      <w:r>
        <w:rPr>
          <w:rFonts w:ascii="仿宋" w:eastAsia="仿宋" w:hAnsi="仿宋" w:cs="仿宋" w:hint="eastAsia"/>
          <w:sz w:val="28"/>
          <w:lang w:eastAsia="zh-CN"/>
        </w:rPr>
        <w:t>2. 环保技术： 教育云项目注重环境保护，采用先进的污染防治技术，以确保排放物在国家标准内，保护周边环境。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节能技术： 教育云项目引入节能技术，以减少能源消耗，提高生产效率，并减少能源成本。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4. 信息技术应用： 教育云项目利用信息技术进行生产管理和质量控制，提高生产过程的可控性和可预测性。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根据细致的财务测算，一旦教育云项目达到全面产能，预计每年的营业收入将达到XXX万元。综合计算教育云项目的总成本和费用为XXX万元。在此基础上，纳税总额将达到XXX万元，净利润将达到XXX万元。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教育云项目的财务内部收益率（IRR）为XXX%，这表明教育云项目的年均投资回报率相当可观。此外，教育云项目的财务净现值（NPV）为XXX万元，这表明教育云项目具有良好的净经济效益。最后，教育云项目的全部投资回收期为XXX年，这意味着教育云项目的初始投资将在较短时间内实现回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这些财务指标表明该教育云项目在财务上具有吸引力，有望取得可观的经济效益，同时也为投资者提供了可观的回报机会。</w:t>
      </w:r>
    </w:p>
    <w:p>
      <w:pPr>
        <w:pStyle w:val="Heading2"/>
        <w:ind w:firstLine="560" w:firstLineChars="200"/>
        <w:rPr>
          <w:rFonts w:ascii="仿宋" w:eastAsia="仿宋" w:hAnsi="仿宋" w:cs="仿宋" w:hint="eastAsia"/>
          <w:sz w:val="28"/>
          <w:lang w:eastAsia="zh-CN"/>
        </w:rPr>
      </w:pPr>
      <w:bookmarkStart w:id="13" w:name="_Toc10168"/>
      <w:r>
        <w:rPr>
          <w:rFonts w:ascii="仿宋" w:eastAsia="仿宋" w:hAnsi="仿宋" w:cs="仿宋" w:hint="eastAsia"/>
          <w:sz w:val="28"/>
          <w:lang w:eastAsia="zh-CN"/>
        </w:rPr>
        <w:t>(十一)、1总结与建议</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经分析，本期教育云项目符合国家产业相关政策，教育云项目建设及投产的各 项指标均表现较好，财务评价的各项指标均高于行业平均水平，教育云项目 的社会效益、环境效益较好，因此，教育云项目投资建设各项评价均可行。 建议教育云项目建设过程中控制好成本，制定好教育云项目的详细规划及资金使用 计划，加强教育云项目建设期的建设管理及教育云项目运营期的生产管理，特别是 加强产品生产的现金流管理，确保企业现金流充足，同时保证各产业 链及各工序之间的衔接，控制产品的次品率，赢得市场和打造企业良</w:t>
      </w:r>
    </w:p>
    <w:p>
      <w:pPr>
        <w:ind w:firstLine="560" w:firstLineChars="200"/>
        <w:rPr>
          <w:rFonts w:ascii="仿宋" w:eastAsia="仿宋" w:hAnsi="仿宋" w:cs="仿宋" w:hint="eastAsia"/>
          <w:sz w:val="28"/>
        </w:rPr>
      </w:pPr>
      <w:r>
        <w:rPr>
          <w:rFonts w:ascii="仿宋" w:eastAsia="仿宋" w:hAnsi="仿宋" w:cs="仿宋" w:hint="eastAsia"/>
          <w:sz w:val="28"/>
          <w:lang w:eastAsia="zh-CN"/>
        </w:rPr>
        <w:t>好发展的局面。</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17759"/>
      <w:r>
        <w:rPr>
          <w:rFonts w:ascii="仿宋" w:eastAsia="仿宋" w:hAnsi="仿宋" w:cs="仿宋" w:hint="eastAsia"/>
          <w:sz w:val="28"/>
          <w:lang w:eastAsia="zh-CN"/>
        </w:rPr>
        <w:t>二、运营与管理</w:t>
      </w:r>
      <w:bookmarkEnd w:id="14"/>
    </w:p>
    <w:p>
      <w:pPr>
        <w:pStyle w:val="Heading2"/>
        <w:rPr>
          <w:rFonts w:ascii="仿宋" w:eastAsia="仿宋" w:hAnsi="仿宋" w:cs="仿宋" w:hint="eastAsia"/>
          <w:lang w:eastAsia="zh-CN"/>
        </w:rPr>
      </w:pPr>
      <w:bookmarkStart w:id="15" w:name="_Toc8548"/>
      <w:r>
        <w:rPr>
          <w:rFonts w:ascii="仿宋" w:eastAsia="仿宋" w:hAnsi="仿宋" w:cs="仿宋" w:hint="eastAsia"/>
          <w:lang w:eastAsia="zh-CN"/>
        </w:rPr>
        <w:t>(一)、公司经营理念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公司经营理念：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"以客户为中心，创造卓越品质。"</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这一经营理念强调以下几个核心价值观：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 客户至上： 我们的首要任务是满足客户的需求和期望。客户的满意度和信任是我们成功的关键。我们积极倾听客户的反馈，不断改进产品和服务，确保提供高质量的解决方案。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 品质卓越： 我们致力于追求卓越的品质。无论是产品还是服务，我们都不妥协于品质。通过不断的创新和精益生产，我们保证产品的卓越性能和可靠性。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团队合作： 我们相信协作和团队精神是成功的基础。我们鼓励员工之间的合作和知识分享，以促进创新和解决问题。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社会责任： 我们认识到公司对社会和环境的责任。我们致力于可持续经营，降低环境影响，支持社区，并遵守道德和法规。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5. 员工发展： 我们为员工提供学习和成长的机会，鼓励他们不断提升技能和知识。我们认识到员工的成功是公司成功的基础。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6. 创新精神： 我们鼓励创新，不断寻求新的解决方案和机会。我们相信创新是持续成功的关键。</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这一经营理念是公司文化的基础，它指导我们的日常决策和行为，确保我们在市场竞争中脱颖而出，实现长期的成功。</w:t>
      </w:r>
    </w:p>
    <w:p>
      <w:pPr>
        <w:pStyle w:val="Heading2"/>
        <w:ind w:firstLine="560" w:firstLineChars="200"/>
        <w:rPr>
          <w:rFonts w:ascii="仿宋" w:eastAsia="仿宋" w:hAnsi="仿宋" w:cs="仿宋" w:hint="eastAsia"/>
          <w:sz w:val="28"/>
          <w:lang w:eastAsia="zh-CN"/>
        </w:rPr>
      </w:pPr>
      <w:bookmarkStart w:id="16" w:name="_Toc30809"/>
      <w:r>
        <w:rPr>
          <w:rFonts w:ascii="仿宋" w:eastAsia="仿宋" w:hAnsi="仿宋" w:cs="仿宋" w:hint="eastAsia"/>
          <w:sz w:val="28"/>
          <w:lang w:eastAsia="zh-CN"/>
        </w:rPr>
        <w:t>(二)、公司目标与职责</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公司目标：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1. 实现持续增长： 我们的主要目标是实现业务的持续增长，扩大市场份额，提高盈利能力，确保公司的长期可持续性。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客户满意度： 我们致力于提供卓越的产品和服务，以满足客户的需求和期望，从而建立长期的客户关系。</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 员工发展： 我们鼓励员工不断提升技能，提供职业发展机会，并创造一个积极的工作环境。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社会责任： 我们承担社会和环境的责任，通过可持续经营和社区支持来回馈社会。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公司职责：</w:t>
      </w:r>
    </w:p>
    <w:p>
      <w:pPr>
        <w:ind w:firstLine="560" w:firstLineChars="200"/>
        <w:rPr>
          <w:rFonts w:ascii="仿宋" w:eastAsia="仿宋" w:hAnsi="仿宋" w:cs="仿宋" w:hint="eastAsia"/>
          <w:sz w:val="28"/>
        </w:rPr>
      </w:pPr>
      <w:r>
        <w:rPr>
          <w:rFonts w:ascii="仿宋" w:eastAsia="仿宋" w:hAnsi="仿宋" w:cs="仿宋" w:hint="eastAsia"/>
          <w:sz w:val="28"/>
          <w:lang w:eastAsia="zh-CN"/>
        </w:rPr>
        <w:t>1. 提供高质量产品和服务： 我们的首要职责是提供高品质的产品和服务，确保客户的满意度。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2. 创新和研发： 我们不断进行研发和创新，以保持竞争力，开发新产品和技术。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3. 维护财务健康： 我们负责维护公司的财务健康，确保资金充足，提高效率，降低成本。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社会和环境责任： 我们致力于降低环境影响，遵守法规，支持社区，并积极参与公益事业。</w:t>
      </w:r>
    </w:p>
    <w:p>
      <w:pPr>
        <w:ind w:firstLine="560" w:firstLineChars="200"/>
        <w:rPr>
          <w:rFonts w:ascii="仿宋" w:eastAsia="仿宋" w:hAnsi="仿宋" w:cs="仿宋" w:hint="eastAsia"/>
          <w:sz w:val="28"/>
        </w:rPr>
      </w:pPr>
      <w:r>
        <w:rPr>
          <w:rFonts w:ascii="仿宋" w:eastAsia="仿宋" w:hAnsi="仿宋" w:cs="仿宋" w:hint="eastAsia"/>
          <w:sz w:val="28"/>
          <w:lang w:eastAsia="zh-CN"/>
        </w:rPr>
        <w:t>5. 员工培训和发展： 我们提供员工培训和职业发展机会，帮助他们提升技能和知识。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6. 客户关系管理： 我们建立和维护客户关系，满足客户需求，了解市场动态。</w:t>
      </w:r>
    </w:p>
    <w:p>
      <w:pPr>
        <w:pStyle w:val="Heading2"/>
        <w:ind w:firstLine="560" w:firstLineChars="200"/>
        <w:rPr>
          <w:rFonts w:ascii="仿宋" w:eastAsia="仿宋" w:hAnsi="仿宋" w:cs="仿宋" w:hint="eastAsia"/>
          <w:sz w:val="28"/>
          <w:lang w:eastAsia="zh-CN"/>
        </w:rPr>
      </w:pPr>
      <w:bookmarkStart w:id="17" w:name="_Toc21664"/>
      <w:r>
        <w:rPr>
          <w:rFonts w:ascii="仿宋" w:eastAsia="仿宋" w:hAnsi="仿宋" w:cs="仿宋" w:hint="eastAsia"/>
          <w:sz w:val="28"/>
          <w:lang w:eastAsia="zh-CN"/>
        </w:rPr>
        <w:t>(三)、部门任务与权利</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销售部门：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销售部门的主要任务是制定销售策略，与客户建立联系，推动产品和服务的销售，实现销售目标。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权利： 销售部门有权制定销售计划、价格策略和促销活动，与客户谈判和签署销售合同。</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生产部门负责生产公司的产品或提供服务。他们需要按时、按质生产产品。</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生产部门有权制定生产计划，购买必要的原材料和设备，确保生产线的运行顺畅。</w:t>
      </w:r>
    </w:p>
    <w:p>
      <w:pPr>
        <w:ind w:firstLine="560" w:firstLineChars="200"/>
        <w:rPr>
          <w:rFonts w:ascii="仿宋" w:eastAsia="仿宋" w:hAnsi="仿宋" w:cs="仿宋" w:hint="eastAsia"/>
          <w:sz w:val="28"/>
        </w:rPr>
      </w:pPr>
      <w:r>
        <w:rPr>
          <w:rFonts w:ascii="仿宋" w:eastAsia="仿宋" w:hAnsi="仿宋" w:cs="仿宋" w:hint="eastAsia"/>
          <w:sz w:val="28"/>
          <w:lang w:eastAsia="zh-CN"/>
        </w:rPr>
        <w:t>3. 财务部门：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财务部门负责管理公司的财务事务，包括会计、预算、财务报表等。</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财务部门有权审查公司的财务状况，制定预算，确保公司合法合规运营。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人力资源部门：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人力资源部门负责招聘、培训、员工绩效管理和员工满意度。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人力资源部门有权招聘员工，制定培训计划，处理员工纠纷，并制定员工政策。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5. 研发与创新部门：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研发与创新部门负责新产品研发、技术创新和持续改进。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研发与创新部门有权决定研发教育云项目的优先级，分配研发资源，保护知识产权。</w:t>
      </w:r>
    </w:p>
    <w:p>
      <w:pPr>
        <w:ind w:firstLine="560" w:firstLineChars="200"/>
        <w:rPr>
          <w:rFonts w:ascii="仿宋" w:eastAsia="仿宋" w:hAnsi="仿宋" w:cs="仿宋" w:hint="eastAsia"/>
          <w:sz w:val="28"/>
        </w:rPr>
      </w:pPr>
      <w:r>
        <w:rPr>
          <w:rFonts w:ascii="仿宋" w:eastAsia="仿宋" w:hAnsi="仿宋" w:cs="仿宋" w:hint="eastAsia"/>
          <w:sz w:val="28"/>
          <w:lang w:eastAsia="zh-CN"/>
        </w:rPr>
        <w:t>6. 客户服务部门：</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任务： 客户服务部门负责与客户建立联系，解决问题，提供支持和处理客户投诉。</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客户服务部门有权与客户联系，提供支持，提出建议以改进客户体验。</w:t>
      </w:r>
    </w:p>
    <w:p>
      <w:pPr>
        <w:ind w:firstLine="560" w:firstLineChars="200"/>
        <w:rPr>
          <w:rFonts w:ascii="仿宋" w:eastAsia="仿宋" w:hAnsi="仿宋" w:cs="仿宋" w:hint="eastAsia"/>
          <w:sz w:val="28"/>
        </w:rPr>
      </w:pPr>
      <w:r>
        <w:rPr>
          <w:rFonts w:ascii="仿宋" w:eastAsia="仿宋" w:hAnsi="仿宋" w:cs="仿宋" w:hint="eastAsia"/>
          <w:sz w:val="28"/>
          <w:lang w:eastAsia="zh-CN"/>
        </w:rPr>
        <w:t>7. 采购部门：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采购部门负责采购原材料、设备和服务，以满足生产和业务需求。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采购部门有权与供应商谈判、签署采购合同，确保物资的供应。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8. 市场营销部门：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市场营销部门负责市场研究、品牌推广、广告宣传以及制定市场策略。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市场营销部门有权进行市场调查，推广产品或服务，制定市场营销计划。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9. 管理层：</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管理层负责决策制定、公司战略、目标设定、资源分配、风险管理和绩效评估。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管理层有权制定公司政策、战略，进行重大决策，指导部门领导执行战略。</w:t>
      </w:r>
    </w:p>
    <w:p>
      <w:pPr>
        <w:ind w:firstLine="560" w:firstLineChars="200"/>
        <w:rPr>
          <w:rFonts w:ascii="仿宋" w:eastAsia="仿宋" w:hAnsi="仿宋" w:cs="仿宋" w:hint="eastAsia"/>
          <w:sz w:val="28"/>
        </w:rPr>
      </w:pPr>
      <w:r>
        <w:rPr>
          <w:rFonts w:ascii="仿宋" w:eastAsia="仿宋" w:hAnsi="仿宋" w:cs="仿宋" w:hint="eastAsia"/>
          <w:sz w:val="28"/>
          <w:lang w:eastAsia="zh-CN"/>
        </w:rPr>
        <w:t>10. 管理员与行政人员：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管理员与行政人员负责公司内部运营和日常管理事务。</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管理员与行政人员有权制定内部管理政策、管理公司资产、安排员工的日常工作。</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11. 技术支持部门：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技术支持部门负责提供产品或服务的技术支持、解决客户问题和维护技术设备。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技术支持部门有权与客户联系，解决技术问题，提供培训和维护服务。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12. 内审部门：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内审部门负责审计和监督公司内部运营，确保合规性和有效性。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内审部门有权进行内部审计，发现违规行为，建议改进和提供监督。</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这些部门和职能共同构成了公司的组织架构，通过协作和合作，它们为公司的整体运营和成功做出贡献。每个部门的任务和权责都需要与公司的战略和目标保持一致，以确保协同工作，实现公司的长期发展计划。</w:t>
      </w:r>
    </w:p>
    <w:p>
      <w:pPr>
        <w:pStyle w:val="Heading2"/>
        <w:ind w:firstLine="560" w:firstLineChars="200"/>
        <w:rPr>
          <w:rFonts w:ascii="仿宋" w:eastAsia="仿宋" w:hAnsi="仿宋" w:cs="仿宋" w:hint="eastAsia"/>
          <w:sz w:val="28"/>
          <w:lang w:eastAsia="zh-CN"/>
        </w:rPr>
      </w:pPr>
      <w:bookmarkStart w:id="18" w:name="_Toc30148"/>
      <w:r>
        <w:rPr>
          <w:rFonts w:ascii="仿宋" w:eastAsia="仿宋" w:hAnsi="仿宋" w:cs="仿宋" w:hint="eastAsia"/>
          <w:sz w:val="28"/>
          <w:lang w:eastAsia="zh-CN"/>
        </w:rPr>
        <w:t>(四)、财务与会计制度</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会计政策：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公司将明确会计政策，包括会计准则的采用，会计政策变更的程序以及任何重要会计政策的解释和解释。</w:t>
      </w:r>
    </w:p>
    <w:p>
      <w:pPr>
        <w:ind w:firstLine="560" w:firstLineChars="200"/>
        <w:rPr>
          <w:rFonts w:ascii="仿宋" w:eastAsia="仿宋" w:hAnsi="仿宋" w:cs="仿宋" w:hint="eastAsia"/>
          <w:sz w:val="28"/>
        </w:rPr>
      </w:pPr>
      <w:r>
        <w:rPr>
          <w:rFonts w:ascii="仿宋" w:eastAsia="仿宋" w:hAnsi="仿宋" w:cs="仿宋" w:hint="eastAsia"/>
          <w:sz w:val="28"/>
          <w:lang w:eastAsia="zh-CN"/>
        </w:rPr>
        <w:t>2. 财务报表编制：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公司将规定财务报表的编制要求，包括财务报表的频率、时间表，财务报表的格式和结构。</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3. 财务核算：</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公司将明确核算流程，包括会计记录的时间点，会计期间的划分，交易和事项的记录和识别。</w:t>
      </w:r>
    </w:p>
    <w:p>
      <w:pPr>
        <w:ind w:firstLine="560" w:firstLineChars="200"/>
        <w:rPr>
          <w:rFonts w:ascii="仿宋" w:eastAsia="仿宋" w:hAnsi="仿宋" w:cs="仿宋" w:hint="eastAsia"/>
          <w:sz w:val="28"/>
        </w:rPr>
      </w:pPr>
      <w:r>
        <w:rPr>
          <w:rFonts w:ascii="仿宋" w:eastAsia="仿宋" w:hAnsi="仿宋" w:cs="仿宋" w:hint="eastAsia"/>
          <w:sz w:val="28"/>
          <w:lang w:eastAsia="zh-CN"/>
        </w:rPr>
        <w:t>4. 费用和成本分摊：</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公司将规定费用和成本的分摊方法，以确保相关成本与其相关的收入期间匹配。</w:t>
      </w:r>
    </w:p>
    <w:p>
      <w:pPr>
        <w:ind w:firstLine="560" w:firstLineChars="200"/>
        <w:rPr>
          <w:rFonts w:ascii="仿宋" w:eastAsia="仿宋" w:hAnsi="仿宋" w:cs="仿宋" w:hint="eastAsia"/>
          <w:sz w:val="28"/>
        </w:rPr>
      </w:pPr>
      <w:r>
        <w:rPr>
          <w:rFonts w:ascii="仿宋" w:eastAsia="仿宋" w:hAnsi="仿宋" w:cs="仿宋" w:hint="eastAsia"/>
          <w:sz w:val="28"/>
          <w:lang w:eastAsia="zh-CN"/>
        </w:rPr>
        <w:t>5. 凭证和文档保存：</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公司将明确会计凭证的要求和保存期限，以及相关文档的保存要求。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6. 收入核算：</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公司将规定收入核算政策，包括销售合同的识别、服务完成的确认，以及与收入有关的所有问题。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7. 资产和负债核算：</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公司将制定资产和负债核算政策，包括资产的折旧和摊销，减值测试，以及负债的计量和分类。</w:t>
      </w:r>
    </w:p>
    <w:p>
      <w:pPr>
        <w:ind w:firstLine="560" w:firstLineChars="200"/>
        <w:rPr>
          <w:rFonts w:ascii="仿宋" w:eastAsia="仿宋" w:hAnsi="仿宋" w:cs="仿宋" w:hint="eastAsia"/>
          <w:sz w:val="28"/>
        </w:rPr>
      </w:pPr>
      <w:r>
        <w:rPr>
          <w:rFonts w:ascii="仿宋" w:eastAsia="仿宋" w:hAnsi="仿宋" w:cs="仿宋" w:hint="eastAsia"/>
          <w:sz w:val="28"/>
          <w:lang w:eastAsia="zh-CN"/>
        </w:rPr>
        <w:t>8. 现金和银行：</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公司将规定现金和银行管理政策，包括现金处理程序、银行账户管理和资金投资。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9. 预算和预测：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公司将明确预算和预测的编制程序，以及财务绩效与实际结果的比较。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10. 审计与内部控制：</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公司将规定内部审计和控制的要求，包括审计委员会的角色，内部控制的评估和改进。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11. 税务合规：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公司将确保遵守相关税收法规，包括报告、纳税和税务申报要求。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12. 财务政策和程序手册：</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公司将编制和维护财务政策和程序手册，以便员工理解和遵守财务与会计制度。</w:t>
      </w:r>
    </w:p>
    <w:p>
      <w:pPr>
        <w:pStyle w:val="Heading1"/>
        <w:ind w:firstLine="560" w:firstLineChars="200"/>
        <w:rPr>
          <w:rFonts w:ascii="仿宋" w:eastAsia="仿宋" w:hAnsi="仿宋" w:cs="仿宋" w:hint="eastAsia"/>
          <w:sz w:val="28"/>
          <w:lang w:eastAsia="zh-CN"/>
        </w:rPr>
      </w:pPr>
      <w:bookmarkStart w:id="19" w:name="_Toc9244"/>
      <w:r>
        <w:rPr>
          <w:rFonts w:ascii="仿宋" w:eastAsia="仿宋" w:hAnsi="仿宋" w:cs="仿宋" w:hint="eastAsia"/>
          <w:sz w:val="28"/>
          <w:lang w:eastAsia="zh-CN"/>
        </w:rPr>
        <w:t>三、背景及必要性</w:t>
      </w:r>
      <w:bookmarkEnd w:id="19"/>
    </w:p>
    <w:p>
      <w:pPr>
        <w:pStyle w:val="Heading2"/>
        <w:rPr>
          <w:rFonts w:ascii="仿宋" w:eastAsia="仿宋" w:hAnsi="仿宋" w:cs="仿宋" w:hint="eastAsia"/>
          <w:lang w:eastAsia="zh-CN"/>
        </w:rPr>
      </w:pPr>
      <w:bookmarkStart w:id="20" w:name="_Toc2232"/>
      <w:r>
        <w:rPr>
          <w:rFonts w:ascii="仿宋" w:eastAsia="仿宋" w:hAnsi="仿宋" w:cs="仿宋" w:hint="eastAsia"/>
          <w:lang w:eastAsia="zh-CN"/>
        </w:rPr>
        <w:t>(一)、教育云项目背景分析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教育云项目背景分析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教育云项目是一个具有重要战略意义的新兴教育云项目，其背景涵盖了多个关键因素，包括市场需求、技术发展、行业趋势以及社会影响。这些因素在教育云项目的规划和实施中起着关键作用：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需求：随着市场竞争的加剧，客户对教育云产品的需求不断增加。市场研究表明，教育云项目的产品在当前市场中有广阔的应用前景。客户对高质量、可靠性和性能卓越的产品的需求正不断增长，这为教育云项目提供了巨大的市场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技术发展：教育云项目的背景包括了当前技术发展的趋势。新的材料和制造技术的出现为教育云项目的成功实施提供了有利条件。教育云项目将采用最新的技术，以确保产品的高质量和创新性。</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行业趋势：所在行业正在发生快速变化，其中一些趋势将对教育云项目产生深远影响。这包括市场竞争格局、政策法规变化以及行业标准的演进。教育云项目必须密切关注这些趋势，以保持竞争力和灵活性。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社会影响：教育云项目将对社会产生积极影响，包括创造就业机会、提高产品质量、促进技术创新以及支持可持续发展。这些因素将有助于教育云项目的可持续发展和长期成功。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深入的教育云项目背景分析，我们可以更好地理解教育云项目的价值和市场地位，为教育云项目的规划和实施提供了有力的支持。教育云项目的背景分析不仅有助于教育云项目的成功，还为投资者、利益相关方和决策者提供了全面的信息，以确保教育云项目能够取得长期的商业和社会价值。</w:t>
      </w:r>
    </w:p>
    <w:p>
      <w:pPr>
        <w:pStyle w:val="Heading2"/>
        <w:ind w:firstLine="560" w:firstLineChars="200"/>
        <w:rPr>
          <w:rFonts w:ascii="仿宋" w:eastAsia="仿宋" w:hAnsi="仿宋" w:cs="仿宋" w:hint="eastAsia"/>
          <w:sz w:val="28"/>
          <w:lang w:eastAsia="zh-CN"/>
        </w:rPr>
      </w:pPr>
      <w:bookmarkStart w:id="21" w:name="_Toc23853"/>
      <w:r>
        <w:rPr>
          <w:rFonts w:ascii="仿宋" w:eastAsia="仿宋" w:hAnsi="仿宋" w:cs="仿宋" w:hint="eastAsia"/>
          <w:sz w:val="28"/>
          <w:lang w:eastAsia="zh-CN"/>
        </w:rPr>
        <w:t>(二)、实施教育云项目的必要性</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提升公司核心竞争力：本教育云项目的实施将有助于提升公司的核心竞争力。随着市场的竞争加剧，企业需要不断创新和改进，以满足客户的需求。该教育云项目将引入先进的技术和工艺，提高产品质量和性能，从而使公司在市场上具备更强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满足市场需求：市场需求是教育云项目实施的主要动力之一。随着市场对高质量产品的需求不断增加，教育云项目的产品将填补市场上的需求缺口，满足客户的要求。这有助于增加市场份额，扩大销售规模，提高企业的盈利能力。</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促进技术创新：教育云项目的实施将促进技术创新。通过引入新的技术和工艺，企业可以不断改进产品，提高生产效率，降低成本，并开发新的市场。这将使公司在行业中保持领先地位。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4. 支持可持续发展：教育云项目实施将有助于企业的可持续发展。它将提高产品的可靠性，延长产品的使用寿命，减少资源浪费，降低环境影响。这有助于企业更好地履行社会责任，推动可持续发展。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提高综合经济效益：教育云项目的实施将提高公司的综合经济效益。尽管教育云项目投资初期可能较高，但通过提高产品质量、降低生产成本和扩大市场份额，公司将获得更多的经济回报。这将使教育云项目成本得到合理回收，为企业创造更多的价值。</w:t>
      </w:r>
    </w:p>
    <w:p>
      <w:pPr>
        <w:pStyle w:val="Heading1"/>
        <w:ind w:firstLine="560" w:firstLineChars="200"/>
        <w:rPr>
          <w:rFonts w:ascii="仿宋" w:eastAsia="仿宋" w:hAnsi="仿宋" w:cs="仿宋" w:hint="eastAsia"/>
          <w:sz w:val="28"/>
          <w:lang w:eastAsia="zh-CN"/>
        </w:rPr>
      </w:pPr>
      <w:bookmarkStart w:id="22" w:name="_Toc9573"/>
      <w:r>
        <w:rPr>
          <w:rFonts w:ascii="仿宋" w:eastAsia="仿宋" w:hAnsi="仿宋" w:cs="仿宋" w:hint="eastAsia"/>
          <w:sz w:val="28"/>
          <w:lang w:eastAsia="zh-CN"/>
        </w:rPr>
        <w:t>四、发展策略</w:t>
      </w:r>
      <w:bookmarkEnd w:id="22"/>
    </w:p>
    <w:p>
      <w:pPr>
        <w:pStyle w:val="Heading2"/>
        <w:rPr>
          <w:rFonts w:ascii="仿宋" w:eastAsia="仿宋" w:hAnsi="仿宋" w:cs="仿宋" w:hint="eastAsia"/>
          <w:lang w:eastAsia="zh-CN"/>
        </w:rPr>
      </w:pPr>
      <w:bookmarkStart w:id="23" w:name="_Toc22182"/>
      <w:r>
        <w:rPr>
          <w:rFonts w:ascii="仿宋" w:eastAsia="仿宋" w:hAnsi="仿宋" w:cs="仿宋" w:hint="eastAsia"/>
          <w:lang w:eastAsia="zh-CN"/>
        </w:rPr>
        <w:t>(一)、公司发展计划</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公司发展计划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未来发展计划包括资产规模、业务拓展、员工队伍、以及资金投入等各个方面的持续扩张。随着公司规模的不断增加，管理面临的挑战也越来越大。公司组织结构的复杂性将会随着业务的扩展而增加，因此需要在战略规划、组织设计、资源分配、市场策略、资金管理和内部控制等领域迎接新的挑战。公司将不断提升管理能力，以确保能够持续推动业务增长，实现发展目标。</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满足快速发展的资金需求，公司将采取多样化的融资方式。这将包括根据市场条件和公司资金需求的具体情况，选择合适的融资方式，包括银行贷款、股权配售、股票增发以及发行可转换债券等方式。公司计划合理安排融资计划，进一步优化资本结构，确保充足的资金支持业务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加大对高层管理人员和员工的引进和培训力度，以满足业务扩展的需要。公司将投入更多资金，建立有效的激励机制，以激发员工的积极性和创造力，提高员工对公司的忠诚度。公司将加强员工培训，培养高素质的营销人员、服务人员和管理人员。此外，公司将积极引入有丰富行业经验的高层管理人员，以确保核心团队的竞争力。公司还计划建立包括物质奖励、职业生涯规划和长期股权激励等多层次的激励机制，以提高员工的投入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范公司运营，公司将严格遵守相关法律法规，不断完善公司法人治理结构。公司将建立适应现代企业制度要求的决策和用人机制，以发挥董事会在关键决策、高级管理人员任命等方面的作用。公司还将进一步完善内部决策程序和内部控制制度，以确保财务运营的合理性和合法性。公司将根据市场的实际情况和自身的业务需求，调整组织结构，不断创新机制，以应对不断扩大的业务和市场竞争。这些举措将有助于公司实现长期发展战略，应对挑战，推动业务增长。</w:t>
      </w:r>
    </w:p>
    <w:p>
      <w:pPr>
        <w:pStyle w:val="Heading2"/>
        <w:ind w:firstLine="560" w:firstLineChars="200"/>
        <w:rPr>
          <w:rFonts w:ascii="仿宋" w:eastAsia="仿宋" w:hAnsi="仿宋" w:cs="仿宋" w:hint="eastAsia"/>
          <w:sz w:val="28"/>
          <w:lang w:eastAsia="zh-CN"/>
        </w:rPr>
      </w:pPr>
      <w:bookmarkStart w:id="24" w:name="_Toc21777"/>
      <w:r>
        <w:rPr>
          <w:rFonts w:ascii="仿宋" w:eastAsia="仿宋" w:hAnsi="仿宋" w:cs="仿宋" w:hint="eastAsia"/>
          <w:sz w:val="28"/>
          <w:lang w:eastAsia="zh-CN"/>
        </w:rPr>
        <w:t>(二)、执行保障措施</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1. 领导层的坚定支持： 公司高层领导应明确支持公司的战略目标和计划，积极传达这一支持，以激发员工的信心和合作精神。</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明确定义目标和指标：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确保战略目标和具体指标得以明确定义，以便员工能够理解和关注到关键绩效指标。这将有助于全员关注公司的优先事项。</w:t>
      </w:r>
    </w:p>
    <w:p>
      <w:pPr>
        <w:ind w:firstLine="560" w:firstLineChars="200"/>
        <w:rPr>
          <w:rFonts w:ascii="仿宋" w:eastAsia="仿宋" w:hAnsi="仿宋" w:cs="仿宋" w:hint="eastAsia"/>
          <w:sz w:val="28"/>
        </w:rPr>
      </w:pPr>
      <w:r>
        <w:rPr>
          <w:rFonts w:ascii="仿宋" w:eastAsia="仿宋" w:hAnsi="仿宋" w:cs="仿宋" w:hint="eastAsia"/>
          <w:sz w:val="28"/>
          <w:lang w:eastAsia="zh-CN"/>
        </w:rPr>
        <w:t>3. 制定详细计划： 将公司的战略目标分解成具体的行动计划，以明确谁在做什么、何时完成、需要什么资源等细节。这将有助于减少混乱和提高执行效率。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资源分配： 需要明确分配足够的资源来支持战略目标的实现，包括财务、技术、人力资源等。确保资源的充足和合理分配。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5. 培训和发展： 提供员工培训和发展机会，以提高他们的技能和知识，以胜任新的任务和角色。员工需要有能力实现公司的战略目标。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6. 沟通和反馈机制： 建立有效的沟通渠道，使公司各级员工能够理解公司战略，提出建议，并提供反馈。沟通有助于保持员工的参与和投入。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7. 绩效评估和激励： 设定清晰的绩效指标，与公司战略目标保持一致，并与员工绩效评估和激励机制相结合。这将激发员工积极性，使他们关注公司战略目标的实现。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8. 风险管理： 公司应识别和管理与战略执行相关的风险。风险评估和风险管理计划有助于减少执行过程中的干扰和障碍。</w:t>
      </w:r>
    </w:p>
    <w:p>
      <w:pPr>
        <w:ind w:firstLine="560" w:firstLineChars="200"/>
        <w:rPr>
          <w:rFonts w:ascii="仿宋" w:eastAsia="仿宋" w:hAnsi="仿宋" w:cs="仿宋" w:hint="eastAsia"/>
          <w:sz w:val="28"/>
        </w:rPr>
      </w:pPr>
      <w:r>
        <w:rPr>
          <w:rFonts w:ascii="仿宋" w:eastAsia="仿宋" w:hAnsi="仿宋" w:cs="仿宋" w:hint="eastAsia"/>
          <w:sz w:val="28"/>
          <w:lang w:eastAsia="zh-CN"/>
        </w:rPr>
        <w:t>9. 监督和追踪： 设立监督机制，定期追踪公司战略目标的实施情况。这可以通过定期的报告和会议来实现，以确保公司在正确的轨道上。</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不断改进：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公司应采取学习型组织的方法，鼓励员工不断反思、学习和改进。通过持续改进，公司能够更好地适应不断变化的市场和环境。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这些执行保障措施将帮助确保公司能够有效地实施战略目标，克服潜在的障碍，并实现长期的业务成功。</w:t>
      </w:r>
    </w:p>
    <w:p>
      <w:pPr>
        <w:pStyle w:val="Heading1"/>
        <w:ind w:firstLine="560" w:firstLineChars="200"/>
        <w:rPr>
          <w:rFonts w:ascii="仿宋" w:eastAsia="仿宋" w:hAnsi="仿宋" w:cs="仿宋" w:hint="eastAsia"/>
          <w:sz w:val="28"/>
          <w:lang w:eastAsia="zh-CN"/>
        </w:rPr>
      </w:pPr>
      <w:bookmarkStart w:id="25" w:name="_Toc21366"/>
      <w:r>
        <w:rPr>
          <w:rFonts w:ascii="仿宋" w:eastAsia="仿宋" w:hAnsi="仿宋" w:cs="仿宋" w:hint="eastAsia"/>
          <w:sz w:val="28"/>
          <w:lang w:eastAsia="zh-CN"/>
        </w:rPr>
        <w:t>五、营销策略与品牌推广</w:t>
      </w:r>
      <w:bookmarkEnd w:id="25"/>
    </w:p>
    <w:p>
      <w:pPr>
        <w:pStyle w:val="Heading2"/>
        <w:rPr>
          <w:rFonts w:ascii="仿宋" w:eastAsia="仿宋" w:hAnsi="仿宋" w:cs="仿宋" w:hint="eastAsia"/>
          <w:lang w:eastAsia="zh-CN"/>
        </w:rPr>
      </w:pPr>
      <w:bookmarkStart w:id="26" w:name="_Toc6855"/>
      <w:r>
        <w:rPr>
          <w:rFonts w:ascii="仿宋" w:eastAsia="仿宋" w:hAnsi="仿宋" w:cs="仿宋" w:hint="eastAsia"/>
          <w:lang w:eastAsia="zh-CN"/>
        </w:rPr>
        <w:t>(一)、营销策略制定</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营销策略制定: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1. 确定目标市场: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在公司的营销策略中，首要任务是明确目标市场。这涉及到以下关键因素：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地理位置：我们将仔细研究市场的地理位置，以确定在哪些地区或国家展开市场活动。这可以基于地域的潜在客户数量、竞争对手分布以及运输和分销的便捷性来进行选择。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客户类型：我们将明确公司的主要客户类型，包括个人消费者、企业客户、政府机构等。不同客户类型可能需要不同的营销策略。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行业垂直：我们将深入了解不同行业垂直领域的市场需求和特点。这有助于确定在哪些行业中我们具备竞争力，并能够为其提供解决方案。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 竞争定位:</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在确定了目标市场后，我们将制定竞争定位策略，以确保公司在市场中有竞争优势：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优势分析：我们将分析公司的核心竞争优势，包括产品质量、创新能力、价格竞争力等。这些优势将成为我们竞争定位的基础。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差异化因素：我们将确定公司的产品或服务与竞争对手有何不同之处。这可以是独特的功能、卓越的客户服务、可持续性承诺等。</w:t>
      </w:r>
    </w:p>
    <w:p>
      <w:pPr>
        <w:ind w:firstLine="560" w:firstLineChars="200"/>
        <w:rPr>
          <w:rFonts w:ascii="仿宋" w:eastAsia="仿宋" w:hAnsi="仿宋" w:cs="仿宋" w:hint="eastAsia"/>
          <w:sz w:val="28"/>
        </w:rPr>
      </w:pPr>
      <w:r>
        <w:rPr>
          <w:rFonts w:ascii="仿宋" w:eastAsia="仿宋" w:hAnsi="仿宋" w:cs="仿宋" w:hint="eastAsia"/>
          <w:sz w:val="28"/>
          <w:lang w:eastAsia="zh-CN"/>
        </w:rPr>
        <w:t>定位策略：我们将根据公司的优势和差异化因素，选择合适的市场定位，例如高端、中端、低端市场。这有助于明确目标客户群体。</w:t>
      </w:r>
    </w:p>
    <w:p>
      <w:pPr>
        <w:ind w:firstLine="560" w:firstLineChars="200"/>
        <w:rPr>
          <w:rFonts w:ascii="仿宋" w:eastAsia="仿宋" w:hAnsi="仿宋" w:cs="仿宋" w:hint="eastAsia"/>
          <w:sz w:val="28"/>
        </w:rPr>
      </w:pPr>
      <w:r>
        <w:rPr>
          <w:rFonts w:ascii="仿宋" w:eastAsia="仿宋" w:hAnsi="仿宋" w:cs="仿宋" w:hint="eastAsia"/>
          <w:sz w:val="28"/>
          <w:lang w:eastAsia="zh-CN"/>
        </w:rPr>
        <w:t>3. 渠道策略: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我们将精心制定销售和分销渠道策略，以确保产品或服务能够有效地达到客户手中：</w:t>
      </w:r>
    </w:p>
    <w:p>
      <w:pPr>
        <w:ind w:firstLine="560" w:firstLineChars="200"/>
        <w:rPr>
          <w:rFonts w:ascii="仿宋" w:eastAsia="仿宋" w:hAnsi="仿宋" w:cs="仿宋" w:hint="eastAsia"/>
          <w:sz w:val="28"/>
        </w:rPr>
      </w:pPr>
      <w:r>
        <w:rPr>
          <w:rFonts w:ascii="仿宋" w:eastAsia="仿宋" w:hAnsi="仿宋" w:cs="仿宋" w:hint="eastAsia"/>
          <w:sz w:val="28"/>
          <w:lang w:eastAsia="zh-CN"/>
        </w:rPr>
        <w:t>直销：我们将决定是否采用直销模式，即通过公司内部销售团队直接销售产品或服务给客户。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代理商：我们将考虑是否借助代理商网络，将产品或服务推广到更广泛的市场。这可能涉及合作伙伴关系和代理商培训。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电子商务：我们将研究电子商务平台的利用，以拓展在线销售渠道。这包括电子商务网站、社交媒体销售等。</w:t>
      </w:r>
    </w:p>
    <w:p>
      <w:pPr>
        <w:ind w:firstLine="560" w:firstLineChars="200"/>
        <w:rPr>
          <w:rFonts w:ascii="仿宋" w:eastAsia="仿宋" w:hAnsi="仿宋" w:cs="仿宋" w:hint="eastAsia"/>
          <w:sz w:val="28"/>
        </w:rPr>
      </w:pPr>
      <w:r>
        <w:rPr>
          <w:rFonts w:ascii="仿宋" w:eastAsia="仿宋" w:hAnsi="仿宋" w:cs="仿宋" w:hint="eastAsia"/>
          <w:sz w:val="28"/>
          <w:lang w:eastAsia="zh-CN"/>
        </w:rPr>
        <w:t>4. 产品生命周期管理: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随着产品或服务在市场上的生命周期不断演变，我们将制定不同阶段的策略：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产品介绍：在产品上市初期，我们将推出激励计划、折扣活动等，以吸引早期采购者。</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成熟期管理：在产品进入成熟阶段后，我们将专注于提供卓越的客户服务、质量保证，并积极推广品牌。</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产品维护与创新：在产品进入衰退阶段前，我们将进行产品维护，同时不断寻求创新，以确保产品的竞争力。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这些策略将有助于明确公司的营销方向，以满足市场需求，并最大程度地提高市场份额。</w:t>
      </w:r>
    </w:p>
    <w:p>
      <w:pPr>
        <w:pStyle w:val="Heading2"/>
        <w:ind w:firstLine="560" w:firstLineChars="200"/>
        <w:rPr>
          <w:rFonts w:ascii="仿宋" w:eastAsia="仿宋" w:hAnsi="仿宋" w:cs="仿宋" w:hint="eastAsia"/>
          <w:sz w:val="28"/>
          <w:lang w:eastAsia="zh-CN"/>
        </w:rPr>
      </w:pPr>
      <w:bookmarkStart w:id="27" w:name="_Toc12036"/>
      <w:r>
        <w:rPr>
          <w:rFonts w:ascii="仿宋" w:eastAsia="仿宋" w:hAnsi="仿宋" w:cs="仿宋" w:hint="eastAsia"/>
          <w:sz w:val="28"/>
          <w:lang w:eastAsia="zh-CN"/>
        </w:rPr>
        <w:t>(二)、产品定位与定价策略</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产品特性与优势: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我们的产品是高性能电动汽车，采用最先进的电池技术，提供卓越的续航里程和零排放的环保特性。产品具备强大的动力性能，以及先进的自动驾驶和智能互联功能，为客户提供卓越的驾驶体验。</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我们的产品在市场上的主要优势包括出色的质量和可靠性，持久的电池寿命，以及与我们的品牌相关联的可持续性承诺。此外，我们拥有强大的全球服务网络，为客户提供高效的售后支持。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定位策略: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产品定位为高端电动汽车市场的领导者。我们的产品将以高质量、高性能、高科技和高可持续性为特点，满足那些对电动汽车有高要求的客户。我们的目标是成为高端电动汽车市场的领导品牌，树立可持续出行的典范。</w:t>
      </w:r>
    </w:p>
    <w:p>
      <w:pPr>
        <w:ind w:firstLine="560" w:firstLineChars="200"/>
        <w:rPr>
          <w:rFonts w:ascii="仿宋" w:eastAsia="仿宋" w:hAnsi="仿宋" w:cs="仿宋" w:hint="eastAsia"/>
          <w:sz w:val="28"/>
        </w:rPr>
      </w:pPr>
      <w:r>
        <w:rPr>
          <w:rFonts w:ascii="仿宋" w:eastAsia="仿宋" w:hAnsi="仿宋" w:cs="仿宋" w:hint="eastAsia"/>
          <w:sz w:val="28"/>
          <w:lang w:eastAsia="zh-CN"/>
        </w:rPr>
        <w:t>定价策略:</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r>
        <w:rPr>
          <w:rFonts w:ascii="仿宋" w:eastAsia="仿宋" w:hAnsi="仿宋" w:cs="仿宋" w:hint="eastAsia"/>
          <w:sz w:val="28"/>
          <w:lang w:eastAsia="zh-CN"/>
        </w:rPr>
        <w:t>基准定价：我们将根据产品的成本、市场竞争、目标市场需求等因素制定合理的基准价格。这个价格将反映产品的高品质和性能。</w:t>
      </w:r>
    </w:p>
    <w:p>
      <w:pPr>
        <w:ind w:firstLine="560" w:firstLineChars="200"/>
        <w:rPr>
          <w:rFonts w:ascii="仿宋" w:eastAsia="仿宋" w:hAnsi="仿宋" w:cs="仿宋" w:hint="eastAsia"/>
          <w:sz w:val="28"/>
        </w:rPr>
      </w:pPr>
      <w:r>
        <w:rPr>
          <w:rFonts w:ascii="仿宋" w:eastAsia="仿宋" w:hAnsi="仿宋" w:cs="仿宋" w:hint="eastAsia"/>
          <w:sz w:val="28"/>
          <w:lang w:eastAsia="zh-CN"/>
        </w:rPr>
        <w:t>促销定价：在产品上市初期，我们将推出特别促销活动，例如首批客户折扣、充电设备捆绑销售等，以吸引早期采购者。</w:t>
      </w:r>
    </w:p>
    <w:p>
      <w:pPr>
        <w:ind w:firstLine="560" w:firstLineChars="200"/>
        <w:rPr>
          <w:rFonts w:ascii="仿宋" w:eastAsia="仿宋" w:hAnsi="仿宋" w:cs="仿宋" w:hint="eastAsia"/>
          <w:sz w:val="28"/>
        </w:rPr>
      </w:pPr>
      <w:r>
        <w:rPr>
          <w:rFonts w:ascii="仿宋" w:eastAsia="仿宋" w:hAnsi="仿宋" w:cs="仿宋" w:hint="eastAsia"/>
          <w:sz w:val="28"/>
          <w:lang w:eastAsia="zh-CN"/>
        </w:rPr>
        <w:t>折扣策略：我们将考虑定期举行季度促销活动，如节假日销售或特殊活动，以刺激销售和提高市场份额。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溢价定价：鉴于我们的产品具有高附加值和高品质，我们将采用溢价定价策略，以维护品牌的高端形象。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这些策略将有助于确保我们的产品在高端电动汽车市场中拥有竞争力，并为客户提供超值的产品和服务。我们的定位和定价策略将有助于确保我们在目标市场中占据有利地位。</w:t>
      </w:r>
    </w:p>
    <w:p>
      <w:pPr>
        <w:pStyle w:val="Heading2"/>
        <w:ind w:firstLine="560" w:firstLineChars="200"/>
        <w:rPr>
          <w:rFonts w:ascii="仿宋" w:eastAsia="仿宋" w:hAnsi="仿宋" w:cs="仿宋" w:hint="eastAsia"/>
          <w:sz w:val="28"/>
          <w:lang w:eastAsia="zh-CN"/>
        </w:rPr>
      </w:pPr>
      <w:bookmarkStart w:id="28" w:name="_Toc24243"/>
      <w:r>
        <w:rPr>
          <w:rFonts w:ascii="仿宋" w:eastAsia="仿宋" w:hAnsi="仿宋" w:cs="仿宋" w:hint="eastAsia"/>
          <w:sz w:val="28"/>
          <w:lang w:eastAsia="zh-CN"/>
        </w:rPr>
        <w:t>(三)、促销与广告战略</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促销策略: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季节性促销：我们将根据市场需求和季节变化制定季节性促销活动。例如，在夏季旅游旺季，我们可能提供特别的夏季促销套餐，以吸引更多的客户。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特别优惠：不定期推出特别优惠，如购车赠送充电桩或维护服务。这些特别优惠将鼓励客户尽快购车。</w:t>
      </w:r>
    </w:p>
    <w:p>
      <w:pPr>
        <w:ind w:firstLine="560" w:firstLineChars="200"/>
        <w:rPr>
          <w:rFonts w:ascii="仿宋" w:eastAsia="仿宋" w:hAnsi="仿宋" w:cs="仿宋" w:hint="eastAsia"/>
          <w:sz w:val="28"/>
        </w:rPr>
      </w:pPr>
      <w:r>
        <w:rPr>
          <w:rFonts w:ascii="仿宋" w:eastAsia="仿宋" w:hAnsi="仿宋" w:cs="仿宋" w:hint="eastAsia"/>
          <w:sz w:val="28"/>
          <w:lang w:eastAsia="zh-CN"/>
        </w:rPr>
        <w:t>团购活动：我们将鼓励客户通过团购方式购车，以获得更多的折扣和福利。这将促进口碑传播和社交分享。</w:t>
      </w:r>
    </w:p>
    <w:p>
      <w:pPr>
        <w:ind w:firstLine="560" w:firstLineChars="200"/>
        <w:rPr>
          <w:rFonts w:ascii="仿宋" w:eastAsia="仿宋" w:hAnsi="仿宋" w:cs="仿宋" w:hint="eastAsia"/>
          <w:sz w:val="28"/>
        </w:rPr>
      </w:pPr>
      <w:r>
        <w:rPr>
          <w:rFonts w:ascii="仿宋" w:eastAsia="仿宋" w:hAnsi="仿宋" w:cs="仿宋" w:hint="eastAsia"/>
          <w:sz w:val="28"/>
          <w:lang w:eastAsia="zh-CN"/>
        </w:rPr>
        <w:t>广告策略:</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广告媒体选择：我们将在广告媒体选择上广泛考虑，包括电视、网络、社交媒体、广播、户外广告和印刷媒体。我们将根据目标市场和广告效果不断调整广告投放策略。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广告内容：广告内容将突出产品的特性、性能和品质。我们还将强调可持续性和环保特性，以满足客户对可持续出行的需求。广告内容将以情感化的方式呈现，以建立品牌认知和忠诚度。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广告预算：我们将根据销售目标和市场需求制定广告预算。广告预算将在季度内动态调整，以确保广告活动的最大效益。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数字营销:</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在线广告：我们将在互联网上进行广告投放，通过Google AdWords和社交媒体广告平台进行精准定向广告。这将有助于提高网站流量和线上销售。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社交媒体推广：我们将积极利用社交媒体平台，与潜在客户互动，发布产品信息和客户见证，并建立品牌忠诚度。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搜索引擎优化：通过优化公司网站的搜索引擎排名，确保客户在搜索引擎中能够容易找到我们的产品和服务。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这些促销与广告策略将有助于提高市场知名度、吸引客户、增加销售额和促进品牌发展。我们将不断监测和评估广告效果，以确保策略的有效性。</w:t>
      </w:r>
    </w:p>
    <w:p>
      <w:pPr>
        <w:pStyle w:val="Heading2"/>
        <w:ind w:firstLine="560" w:firstLineChars="200"/>
        <w:rPr>
          <w:rFonts w:ascii="仿宋" w:eastAsia="仿宋" w:hAnsi="仿宋" w:cs="仿宋" w:hint="eastAsia"/>
          <w:sz w:val="28"/>
          <w:lang w:eastAsia="zh-CN"/>
        </w:rPr>
      </w:pPr>
      <w:bookmarkStart w:id="29" w:name="_Toc18851"/>
      <w:r>
        <w:rPr>
          <w:rFonts w:ascii="仿宋" w:eastAsia="仿宋" w:hAnsi="仿宋" w:cs="仿宋" w:hint="eastAsia"/>
          <w:sz w:val="28"/>
          <w:lang w:eastAsia="zh-CN"/>
        </w:rPr>
        <w:t>(四)、品牌推广计划</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品牌建设目标：</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提高知名度：公司的品牌建设目标之一是提高品牌的知名度。我们将通过广告、市场宣传和社交媒体等方式，将品牌推广给更多的潜在客户。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建立信任度：信任是品牌成功的关键。我们的目标是建立客户对我们品牌的信任感，通过提供高质量的产品和卓越的客户服务来实现。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塑造品牌形象：我们将积极塑造公司的品牌形象，使其与可持续性、环保和高品质产品等价值观相一致。这将有助于吸引具有类似价值观的客户。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品牌推广策略：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广告：我们将制定广告战略，包括在线广告、电视广告和广播广告。广告内容将突出品牌的核心信息和品质，以吸引目标市场的注意。</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公关：公司将积极参与行业活动、社会公益活动和赞助教育云项目，以提高品牌的知名度和社会声誉。</w:t>
      </w:r>
    </w:p>
    <w:p>
      <w:pPr>
        <w:ind w:firstLine="560" w:firstLineChars="200"/>
        <w:rPr>
          <w:rFonts w:ascii="仿宋" w:eastAsia="仿宋" w:hAnsi="仿宋" w:cs="仿宋" w:hint="eastAsia"/>
          <w:sz w:val="28"/>
        </w:rPr>
      </w:pPr>
      <w:r>
        <w:rPr>
          <w:rFonts w:ascii="仿宋" w:eastAsia="仿宋" w:hAnsi="仿宋" w:cs="仿宋" w:hint="eastAsia"/>
          <w:sz w:val="28"/>
          <w:lang w:eastAsia="zh-CN"/>
        </w:rPr>
        <w:t>3. 社交媒体：社交媒体将成为我们的品牌推广的重要平台。我们将定期发布有关公司新闻、产品信息和行业见解的内容，与客户互动并建立品牌忠诚度。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品牌一致性：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我们将确保在所有营销材料、广告和渠道中保持品牌一致性。这包括品牌标识、口号和核心信息的统一传达，以及在所有客户接触点中提供一致的客户体验。</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我们将培训员工，以确保他们了解和传达公司的品牌形象，并将其融入到与客户的互动中。</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4" w:history="1">
        <w:r>
          <w:rPr>
            <w:rFonts w:ascii="SimSun" w:eastAsia="SimSun" w:hAnsi="SimSun" w:cs="SimSun"/>
            <w:b/>
            <w:bCs/>
            <w:color w:val="0000EE"/>
            <w:kern w:val="0"/>
            <w:sz w:val="30"/>
            <w:szCs w:val="30"/>
            <w:u w:val="single" w:color="0000EE"/>
          </w:rPr>
          <w:t>https://d.book118.com/385223244200011043</w:t>
        </w:r>
      </w:hyperlink>
    </w:p>
    <w:p>
      <w:pPr>
        <w:ind w:firstLine="560" w:firstLineChars="200"/>
        <w:rPr>
          <w:rFonts w:ascii="仿宋" w:eastAsia="仿宋" w:hAnsi="仿宋" w:cs="仿宋" w:hint="eastAsia"/>
          <w:sz w:val="28"/>
        </w:rPr>
      </w:pPr>
    </w:p>
    <w:sectPr>
      <w:headerReference w:type="default" r:id="rId65"/>
      <w:footerReference w:type="default" r:id="rId66"/>
      <w:type w:val="nextPage"/>
      <w:pgSz w:w="11906" w:h="16838"/>
      <w:pgMar w:top="1440" w:right="1800" w:bottom="1440" w:left="1800" w:header="851" w:footer="992" w:gutter="0"/>
      <w:pgNumType w:start="31"/>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教育云项目可行性研究分析报告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教育云项目可行性研究分析报告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教育云项目可行性研究分析报告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教育云项目可行性研究分析报告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教育云项目可行性研究分析报告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教育云项目可行性研究分析报告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教育云项目可行性研究分析报告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教育云项目可行性研究分析报告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教育云项目可行性研究分析报告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教育云项目可行性研究分析报告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教育云项目可行性研究分析报告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教育云项目可行性研究分析报告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教育云项目可行性研究分析报告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教育云项目可行性研究分析报告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教育云项目可行性研究分析报告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教育云项目可行性研究分析报告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教育云项目可行性研究分析报告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教育云项目可行性研究分析报告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教育云项目可行性研究分析报告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教育云项目可行性研究分析报告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教育云项目可行性研究分析报告</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教育云项目可行性研究分析报告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教育云项目可行性研究分析报告</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教育云项目可行性研究分析报告</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教育云项目可行性研究分析报告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教育云项目可行性研究分析报告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教育云项目可行性研究分析报告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教育云项目可行性研究分析报告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教育云项目可行性研究分析报告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教育云项目可行性研究分析报告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教育云项目可行性研究分析报告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yperlink" Target="https://d.book118.com/385223244200011043" TargetMode="External" /><Relationship Id="rId65" Type="http://schemas.openxmlformats.org/officeDocument/2006/relationships/header" Target="header31.xml" /><Relationship Id="rId66" Type="http://schemas.openxmlformats.org/officeDocument/2006/relationships/footer" Target="footer31.xml" /><Relationship Id="rId67" Type="http://schemas.openxmlformats.org/officeDocument/2006/relationships/theme" Target="theme/theme1.xml" /><Relationship Id="rId68"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PHL</dc:creator>
  <cp:lastModifiedBy>PHL</cp:lastModifiedBy>
  <cp:revision>1</cp:revision>
  <dcterms:created xsi:type="dcterms:W3CDTF">2023-12-08T04:20:00Z</dcterms:created>
  <dcterms:modified xsi:type="dcterms:W3CDTF">2023-12-08T04:20:38Z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A0582EDF63F74878947ACDA32DB6DC8E_11</vt:lpwstr>
  </property>
  <property fmtid="{D5CDD505-2E9C-101B-9397-08002B2CF9AE}" pid="3" name="KSOProductBuildVer">
    <vt:lpwstr>2052-12.1.0.15990</vt:lpwstr>
  </property>
</Properties>
</file>