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酸度调节剂项目计划设计方案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66" w:history="1">
        <w:r>
          <w:rPr>
            <w:rFonts w:ascii="仿宋" w:eastAsia="仿宋" w:hAnsi="仿宋" w:cs="仿宋" w:hint="eastAsia"/>
            <w:lang w:eastAsia="zh-CN"/>
          </w:rPr>
          <w:t>序言</w:t>
        </w:r>
        <w:r>
          <w:tab/>
        </w:r>
        <w:r>
          <w:fldChar w:fldCharType="begin"/>
        </w:r>
        <w:r>
          <w:instrText xml:space="preserve"> PAGEREF _Toc18366 \h </w:instrText>
        </w:r>
        <w:r>
          <w:fldChar w:fldCharType="separate"/>
        </w:r>
        <w:r>
          <w:t>3</w:t>
        </w:r>
        <w:r>
          <w:fldChar w:fldCharType="end"/>
        </w:r>
      </w:hyperlink>
    </w:p>
    <w:p>
      <w:pPr>
        <w:pStyle w:val="TOC1"/>
        <w:tabs>
          <w:tab w:val="right" w:leader="dot" w:pos="8306"/>
        </w:tabs>
      </w:pPr>
      <w:hyperlink w:anchor="_Toc8366" w:history="1">
        <w:r>
          <w:rPr>
            <w:rFonts w:ascii="仿宋" w:eastAsia="仿宋" w:hAnsi="仿宋" w:cs="仿宋" w:hint="eastAsia"/>
            <w:lang w:eastAsia="zh-CN"/>
          </w:rPr>
          <w:t>一、酸度调节剂项目建设背景及必要性分析</w:t>
        </w:r>
        <w:r>
          <w:tab/>
        </w:r>
        <w:r>
          <w:fldChar w:fldCharType="begin"/>
        </w:r>
        <w:r>
          <w:instrText xml:space="preserve"> PAGEREF _Toc8366 \h </w:instrText>
        </w:r>
        <w:r>
          <w:fldChar w:fldCharType="separate"/>
        </w:r>
        <w:r>
          <w:t>3</w:t>
        </w:r>
        <w:r>
          <w:fldChar w:fldCharType="end"/>
        </w:r>
      </w:hyperlink>
    </w:p>
    <w:p>
      <w:pPr>
        <w:pStyle w:val="TOC2"/>
        <w:tabs>
          <w:tab w:val="right" w:leader="dot" w:pos="8306"/>
        </w:tabs>
      </w:pPr>
      <w:hyperlink w:anchor="_Toc29940" w:history="1">
        <w:r>
          <w:rPr>
            <w:rFonts w:ascii="仿宋" w:eastAsia="仿宋" w:hAnsi="仿宋" w:cs="仿宋" w:hint="eastAsia"/>
            <w:lang w:eastAsia="zh-CN"/>
          </w:rPr>
          <w:t>(一)、酸度调节剂项目背景分析</w:t>
        </w:r>
        <w:r>
          <w:tab/>
        </w:r>
        <w:r>
          <w:fldChar w:fldCharType="begin"/>
        </w:r>
        <w:r>
          <w:instrText xml:space="preserve"> PAGEREF _Toc29940 \h </w:instrText>
        </w:r>
        <w:r>
          <w:fldChar w:fldCharType="separate"/>
        </w:r>
        <w:r>
          <w:t>3</w:t>
        </w:r>
        <w:r>
          <w:fldChar w:fldCharType="end"/>
        </w:r>
      </w:hyperlink>
    </w:p>
    <w:p>
      <w:pPr>
        <w:pStyle w:val="TOC2"/>
        <w:tabs>
          <w:tab w:val="right" w:leader="dot" w:pos="8306"/>
        </w:tabs>
      </w:pPr>
      <w:hyperlink w:anchor="_Toc1620" w:history="1">
        <w:r>
          <w:rPr>
            <w:rFonts w:ascii="仿宋" w:eastAsia="仿宋" w:hAnsi="仿宋" w:cs="仿宋" w:hint="eastAsia"/>
            <w:lang w:eastAsia="zh-CN"/>
          </w:rPr>
          <w:t>(二)、酸度调节剂项目建设必要性分析</w:t>
        </w:r>
        <w:r>
          <w:tab/>
        </w:r>
        <w:r>
          <w:fldChar w:fldCharType="begin"/>
        </w:r>
        <w:r>
          <w:instrText xml:space="preserve"> PAGEREF _Toc1620 \h </w:instrText>
        </w:r>
        <w:r>
          <w:fldChar w:fldCharType="separate"/>
        </w:r>
        <w:r>
          <w:t>5</w:t>
        </w:r>
        <w:r>
          <w:fldChar w:fldCharType="end"/>
        </w:r>
      </w:hyperlink>
    </w:p>
    <w:p>
      <w:pPr>
        <w:pStyle w:val="TOC1"/>
        <w:tabs>
          <w:tab w:val="right" w:leader="dot" w:pos="8306"/>
        </w:tabs>
      </w:pPr>
      <w:hyperlink w:anchor="_Toc25930" w:history="1">
        <w:r>
          <w:rPr>
            <w:rFonts w:ascii="仿宋" w:eastAsia="仿宋" w:hAnsi="仿宋" w:cs="仿宋" w:hint="eastAsia"/>
            <w:lang w:eastAsia="zh-CN"/>
          </w:rPr>
          <w:t>二、酸度调节剂项目绩效评估</w:t>
        </w:r>
        <w:r>
          <w:tab/>
        </w:r>
        <w:r>
          <w:fldChar w:fldCharType="begin"/>
        </w:r>
        <w:r>
          <w:instrText xml:space="preserve"> PAGEREF _Toc25930 \h </w:instrText>
        </w:r>
        <w:r>
          <w:fldChar w:fldCharType="separate"/>
        </w:r>
        <w:r>
          <w:t>6</w:t>
        </w:r>
        <w:r>
          <w:fldChar w:fldCharType="end"/>
        </w:r>
      </w:hyperlink>
    </w:p>
    <w:p>
      <w:pPr>
        <w:pStyle w:val="TOC2"/>
        <w:tabs>
          <w:tab w:val="right" w:leader="dot" w:pos="8306"/>
        </w:tabs>
      </w:pPr>
      <w:hyperlink w:anchor="_Toc5655" w:history="1">
        <w:r>
          <w:rPr>
            <w:rFonts w:ascii="仿宋" w:eastAsia="仿宋" w:hAnsi="仿宋" w:cs="仿宋" w:hint="eastAsia"/>
            <w:lang w:eastAsia="zh-CN"/>
          </w:rPr>
          <w:t>(一)、绩效评估指标</w:t>
        </w:r>
        <w:r>
          <w:tab/>
        </w:r>
        <w:r>
          <w:fldChar w:fldCharType="begin"/>
        </w:r>
        <w:r>
          <w:instrText xml:space="preserve"> PAGEREF _Toc5655 \h </w:instrText>
        </w:r>
        <w:r>
          <w:fldChar w:fldCharType="separate"/>
        </w:r>
        <w:r>
          <w:t>6</w:t>
        </w:r>
        <w:r>
          <w:fldChar w:fldCharType="end"/>
        </w:r>
      </w:hyperlink>
    </w:p>
    <w:p>
      <w:pPr>
        <w:pStyle w:val="TOC2"/>
        <w:tabs>
          <w:tab w:val="right" w:leader="dot" w:pos="8306"/>
        </w:tabs>
      </w:pPr>
      <w:hyperlink w:anchor="_Toc17870" w:history="1">
        <w:r>
          <w:rPr>
            <w:rFonts w:ascii="仿宋" w:eastAsia="仿宋" w:hAnsi="仿宋" w:cs="仿宋" w:hint="eastAsia"/>
            <w:lang w:eastAsia="zh-CN"/>
          </w:rPr>
          <w:t>(二)、绩效评估方法</w:t>
        </w:r>
        <w:r>
          <w:tab/>
        </w:r>
        <w:r>
          <w:fldChar w:fldCharType="begin"/>
        </w:r>
        <w:r>
          <w:instrText xml:space="preserve"> PAGEREF _Toc17870 \h </w:instrText>
        </w:r>
        <w:r>
          <w:fldChar w:fldCharType="separate"/>
        </w:r>
        <w:r>
          <w:t>7</w:t>
        </w:r>
        <w:r>
          <w:fldChar w:fldCharType="end"/>
        </w:r>
      </w:hyperlink>
    </w:p>
    <w:p>
      <w:pPr>
        <w:pStyle w:val="TOC2"/>
        <w:tabs>
          <w:tab w:val="right" w:leader="dot" w:pos="8306"/>
        </w:tabs>
      </w:pPr>
      <w:hyperlink w:anchor="_Toc11972" w:history="1">
        <w:r>
          <w:rPr>
            <w:rFonts w:ascii="仿宋" w:eastAsia="仿宋" w:hAnsi="仿宋" w:cs="仿宋" w:hint="eastAsia"/>
            <w:lang w:eastAsia="zh-CN"/>
          </w:rPr>
          <w:t>(三)、绩效评估周期</w:t>
        </w:r>
        <w:r>
          <w:tab/>
        </w:r>
        <w:r>
          <w:fldChar w:fldCharType="begin"/>
        </w:r>
        <w:r>
          <w:instrText xml:space="preserve"> PAGEREF _Toc11972 \h </w:instrText>
        </w:r>
        <w:r>
          <w:fldChar w:fldCharType="separate"/>
        </w:r>
        <w:r>
          <w:t>8</w:t>
        </w:r>
        <w:r>
          <w:fldChar w:fldCharType="end"/>
        </w:r>
      </w:hyperlink>
    </w:p>
    <w:p>
      <w:pPr>
        <w:pStyle w:val="TOC1"/>
        <w:tabs>
          <w:tab w:val="right" w:leader="dot" w:pos="8306"/>
        </w:tabs>
      </w:pPr>
      <w:hyperlink w:anchor="_Toc4166" w:history="1">
        <w:r>
          <w:rPr>
            <w:rFonts w:ascii="仿宋" w:eastAsia="仿宋" w:hAnsi="仿宋" w:cs="仿宋" w:hint="eastAsia"/>
            <w:lang w:eastAsia="zh-CN"/>
          </w:rPr>
          <w:t>三、酸度调节剂项目建设单位说明</w:t>
        </w:r>
        <w:r>
          <w:tab/>
        </w:r>
        <w:r>
          <w:fldChar w:fldCharType="begin"/>
        </w:r>
        <w:r>
          <w:instrText xml:space="preserve"> PAGEREF _Toc4166 \h </w:instrText>
        </w:r>
        <w:r>
          <w:fldChar w:fldCharType="separate"/>
        </w:r>
        <w:r>
          <w:t>9</w:t>
        </w:r>
        <w:r>
          <w:fldChar w:fldCharType="end"/>
        </w:r>
      </w:hyperlink>
    </w:p>
    <w:p>
      <w:pPr>
        <w:pStyle w:val="TOC2"/>
        <w:tabs>
          <w:tab w:val="right" w:leader="dot" w:pos="8306"/>
        </w:tabs>
      </w:pPr>
      <w:hyperlink w:anchor="_Toc18565" w:history="1">
        <w:r>
          <w:rPr>
            <w:rFonts w:ascii="仿宋" w:eastAsia="仿宋" w:hAnsi="仿宋" w:cs="仿宋" w:hint="eastAsia"/>
            <w:lang w:eastAsia="zh-CN"/>
          </w:rPr>
          <w:t>(一)、酸度调节剂项目承办单位基本情况</w:t>
        </w:r>
        <w:r>
          <w:tab/>
        </w:r>
        <w:r>
          <w:fldChar w:fldCharType="begin"/>
        </w:r>
        <w:r>
          <w:instrText xml:space="preserve"> PAGEREF _Toc18565 \h </w:instrText>
        </w:r>
        <w:r>
          <w:fldChar w:fldCharType="separate"/>
        </w:r>
        <w:r>
          <w:t>9</w:t>
        </w:r>
        <w:r>
          <w:fldChar w:fldCharType="end"/>
        </w:r>
      </w:hyperlink>
    </w:p>
    <w:p>
      <w:pPr>
        <w:pStyle w:val="TOC2"/>
        <w:tabs>
          <w:tab w:val="right" w:leader="dot" w:pos="8306"/>
        </w:tabs>
      </w:pPr>
      <w:hyperlink w:anchor="_Toc13225" w:history="1">
        <w:r>
          <w:rPr>
            <w:rFonts w:ascii="仿宋" w:eastAsia="仿宋" w:hAnsi="仿宋" w:cs="仿宋" w:hint="eastAsia"/>
            <w:lang w:eastAsia="zh-CN"/>
          </w:rPr>
          <w:t>(二)、公司经济效益分析</w:t>
        </w:r>
        <w:r>
          <w:tab/>
        </w:r>
        <w:r>
          <w:fldChar w:fldCharType="begin"/>
        </w:r>
        <w:r>
          <w:instrText xml:space="preserve"> PAGEREF _Toc13225 \h </w:instrText>
        </w:r>
        <w:r>
          <w:fldChar w:fldCharType="separate"/>
        </w:r>
        <w:r>
          <w:t>10</w:t>
        </w:r>
        <w:r>
          <w:fldChar w:fldCharType="end"/>
        </w:r>
      </w:hyperlink>
    </w:p>
    <w:p>
      <w:pPr>
        <w:pStyle w:val="TOC1"/>
        <w:tabs>
          <w:tab w:val="right" w:leader="dot" w:pos="8306"/>
        </w:tabs>
      </w:pPr>
      <w:hyperlink w:anchor="_Toc30726" w:history="1">
        <w:r>
          <w:rPr>
            <w:rFonts w:ascii="仿宋" w:eastAsia="仿宋" w:hAnsi="仿宋" w:cs="仿宋" w:hint="eastAsia"/>
            <w:lang w:eastAsia="zh-CN"/>
          </w:rPr>
          <w:t>四、酸度调节剂项目文档管理</w:t>
        </w:r>
        <w:r>
          <w:tab/>
        </w:r>
        <w:r>
          <w:fldChar w:fldCharType="begin"/>
        </w:r>
        <w:r>
          <w:instrText xml:space="preserve"> PAGEREF _Toc30726 \h </w:instrText>
        </w:r>
        <w:r>
          <w:fldChar w:fldCharType="separate"/>
        </w:r>
        <w:r>
          <w:t>11</w:t>
        </w:r>
        <w:r>
          <w:fldChar w:fldCharType="end"/>
        </w:r>
      </w:hyperlink>
    </w:p>
    <w:p>
      <w:pPr>
        <w:pStyle w:val="TOC2"/>
        <w:tabs>
          <w:tab w:val="right" w:leader="dot" w:pos="8306"/>
        </w:tabs>
      </w:pPr>
      <w:hyperlink w:anchor="_Toc5438" w:history="1">
        <w:r>
          <w:rPr>
            <w:rFonts w:ascii="仿宋" w:eastAsia="仿宋" w:hAnsi="仿宋" w:cs="仿宋" w:hint="eastAsia"/>
            <w:lang w:eastAsia="zh-CN"/>
          </w:rPr>
          <w:t>(一)、文档编制与审查</w:t>
        </w:r>
        <w:r>
          <w:tab/>
        </w:r>
        <w:r>
          <w:fldChar w:fldCharType="begin"/>
        </w:r>
        <w:r>
          <w:instrText xml:space="preserve"> PAGEREF _Toc5438 \h </w:instrText>
        </w:r>
        <w:r>
          <w:fldChar w:fldCharType="separate"/>
        </w:r>
        <w:r>
          <w:t>11</w:t>
        </w:r>
        <w:r>
          <w:fldChar w:fldCharType="end"/>
        </w:r>
      </w:hyperlink>
    </w:p>
    <w:p>
      <w:pPr>
        <w:pStyle w:val="TOC2"/>
        <w:tabs>
          <w:tab w:val="right" w:leader="dot" w:pos="8306"/>
        </w:tabs>
      </w:pPr>
      <w:hyperlink w:anchor="_Toc19355" w:history="1">
        <w:r>
          <w:rPr>
            <w:rFonts w:ascii="仿宋" w:eastAsia="仿宋" w:hAnsi="仿宋" w:cs="仿宋" w:hint="eastAsia"/>
            <w:lang w:eastAsia="zh-CN"/>
          </w:rPr>
          <w:t>(二)、文档发布与分发</w:t>
        </w:r>
        <w:r>
          <w:tab/>
        </w:r>
        <w:r>
          <w:fldChar w:fldCharType="begin"/>
        </w:r>
        <w:r>
          <w:instrText xml:space="preserve"> PAGEREF _Toc19355 \h </w:instrText>
        </w:r>
        <w:r>
          <w:fldChar w:fldCharType="separate"/>
        </w:r>
        <w:r>
          <w:t>12</w:t>
        </w:r>
        <w:r>
          <w:fldChar w:fldCharType="end"/>
        </w:r>
      </w:hyperlink>
    </w:p>
    <w:p>
      <w:pPr>
        <w:pStyle w:val="TOC2"/>
        <w:tabs>
          <w:tab w:val="right" w:leader="dot" w:pos="8306"/>
        </w:tabs>
      </w:pPr>
      <w:hyperlink w:anchor="_Toc22438" w:history="1">
        <w:r>
          <w:rPr>
            <w:rFonts w:ascii="仿宋" w:eastAsia="仿宋" w:hAnsi="仿宋" w:cs="仿宋" w:hint="eastAsia"/>
            <w:lang w:eastAsia="zh-CN"/>
          </w:rPr>
          <w:t>(三)、文档存档与归档</w:t>
        </w:r>
        <w:r>
          <w:tab/>
        </w:r>
        <w:r>
          <w:fldChar w:fldCharType="begin"/>
        </w:r>
        <w:r>
          <w:instrText xml:space="preserve"> PAGEREF _Toc22438 \h </w:instrText>
        </w:r>
        <w:r>
          <w:fldChar w:fldCharType="separate"/>
        </w:r>
        <w:r>
          <w:t>13</w:t>
        </w:r>
        <w:r>
          <w:fldChar w:fldCharType="end"/>
        </w:r>
      </w:hyperlink>
    </w:p>
    <w:p>
      <w:pPr>
        <w:pStyle w:val="TOC1"/>
        <w:tabs>
          <w:tab w:val="right" w:leader="dot" w:pos="8306"/>
        </w:tabs>
      </w:pPr>
      <w:hyperlink w:anchor="_Toc23183" w:history="1">
        <w:r>
          <w:rPr>
            <w:rFonts w:ascii="仿宋" w:eastAsia="仿宋" w:hAnsi="仿宋" w:cs="仿宋" w:hint="eastAsia"/>
            <w:lang w:eastAsia="zh-CN"/>
          </w:rPr>
          <w:t>五、酸度调节剂项目概论</w:t>
        </w:r>
        <w:r>
          <w:tab/>
        </w:r>
        <w:r>
          <w:fldChar w:fldCharType="begin"/>
        </w:r>
        <w:r>
          <w:instrText xml:space="preserve"> PAGEREF _Toc23183 \h </w:instrText>
        </w:r>
        <w:r>
          <w:fldChar w:fldCharType="separate"/>
        </w:r>
        <w:r>
          <w:t>14</w:t>
        </w:r>
        <w:r>
          <w:fldChar w:fldCharType="end"/>
        </w:r>
      </w:hyperlink>
    </w:p>
    <w:p>
      <w:pPr>
        <w:pStyle w:val="TOC2"/>
        <w:tabs>
          <w:tab w:val="right" w:leader="dot" w:pos="8306"/>
        </w:tabs>
      </w:pPr>
      <w:hyperlink w:anchor="_Toc32616" w:history="1">
        <w:r>
          <w:rPr>
            <w:rFonts w:ascii="仿宋" w:eastAsia="仿宋" w:hAnsi="仿宋" w:cs="仿宋" w:hint="eastAsia"/>
            <w:lang w:eastAsia="zh-CN"/>
          </w:rPr>
          <w:t>(一)、酸度调节剂项目概况</w:t>
        </w:r>
        <w:r>
          <w:tab/>
        </w:r>
        <w:r>
          <w:fldChar w:fldCharType="begin"/>
        </w:r>
        <w:r>
          <w:instrText xml:space="preserve"> PAGEREF _Toc32616 \h </w:instrText>
        </w:r>
        <w:r>
          <w:fldChar w:fldCharType="separate"/>
        </w:r>
        <w:r>
          <w:t>14</w:t>
        </w:r>
        <w:r>
          <w:fldChar w:fldCharType="end"/>
        </w:r>
      </w:hyperlink>
    </w:p>
    <w:p>
      <w:pPr>
        <w:pStyle w:val="TOC2"/>
        <w:tabs>
          <w:tab w:val="right" w:leader="dot" w:pos="8306"/>
        </w:tabs>
      </w:pPr>
      <w:hyperlink w:anchor="_Toc24590" w:history="1">
        <w:r>
          <w:rPr>
            <w:rFonts w:ascii="仿宋" w:eastAsia="仿宋" w:hAnsi="仿宋" w:cs="仿宋" w:hint="eastAsia"/>
            <w:lang w:eastAsia="zh-CN"/>
          </w:rPr>
          <w:t>(二)、酸度调节剂项目目标</w:t>
        </w:r>
        <w:r>
          <w:tab/>
        </w:r>
        <w:r>
          <w:fldChar w:fldCharType="begin"/>
        </w:r>
        <w:r>
          <w:instrText xml:space="preserve"> PAGEREF _Toc24590 \h </w:instrText>
        </w:r>
        <w:r>
          <w:fldChar w:fldCharType="separate"/>
        </w:r>
        <w:r>
          <w:t>16</w:t>
        </w:r>
        <w:r>
          <w:fldChar w:fldCharType="end"/>
        </w:r>
      </w:hyperlink>
    </w:p>
    <w:p>
      <w:pPr>
        <w:pStyle w:val="TOC2"/>
        <w:tabs>
          <w:tab w:val="right" w:leader="dot" w:pos="8306"/>
        </w:tabs>
      </w:pPr>
      <w:hyperlink w:anchor="_Toc2234" w:history="1">
        <w:r>
          <w:rPr>
            <w:rFonts w:ascii="仿宋" w:eastAsia="仿宋" w:hAnsi="仿宋" w:cs="仿宋" w:hint="eastAsia"/>
            <w:lang w:eastAsia="zh-CN"/>
          </w:rPr>
          <w:t>(三)、酸度调节剂项目提出的理由</w:t>
        </w:r>
        <w:r>
          <w:tab/>
        </w:r>
        <w:r>
          <w:fldChar w:fldCharType="begin"/>
        </w:r>
        <w:r>
          <w:instrText xml:space="preserve"> PAGEREF _Toc2234 \h </w:instrText>
        </w:r>
        <w:r>
          <w:fldChar w:fldCharType="separate"/>
        </w:r>
        <w:r>
          <w:t>17</w:t>
        </w:r>
        <w:r>
          <w:fldChar w:fldCharType="end"/>
        </w:r>
      </w:hyperlink>
    </w:p>
    <w:p>
      <w:pPr>
        <w:pStyle w:val="TOC2"/>
        <w:tabs>
          <w:tab w:val="right" w:leader="dot" w:pos="8306"/>
        </w:tabs>
      </w:pPr>
      <w:hyperlink w:anchor="_Toc17994" w:history="1">
        <w:r>
          <w:rPr>
            <w:rFonts w:ascii="仿宋" w:eastAsia="仿宋" w:hAnsi="仿宋" w:cs="仿宋" w:hint="eastAsia"/>
            <w:lang w:eastAsia="zh-CN"/>
          </w:rPr>
          <w:t>(四)、酸度调节剂项目意义</w:t>
        </w:r>
        <w:r>
          <w:tab/>
        </w:r>
        <w:r>
          <w:fldChar w:fldCharType="begin"/>
        </w:r>
        <w:r>
          <w:instrText xml:space="preserve"> PAGEREF _Toc17994 \h </w:instrText>
        </w:r>
        <w:r>
          <w:fldChar w:fldCharType="separate"/>
        </w:r>
        <w:r>
          <w:t>19</w:t>
        </w:r>
        <w:r>
          <w:fldChar w:fldCharType="end"/>
        </w:r>
      </w:hyperlink>
    </w:p>
    <w:p>
      <w:pPr>
        <w:pStyle w:val="TOC2"/>
        <w:tabs>
          <w:tab w:val="right" w:leader="dot" w:pos="8306"/>
        </w:tabs>
      </w:pPr>
      <w:hyperlink w:anchor="_Toc24722" w:history="1">
        <w:r>
          <w:rPr>
            <w:rFonts w:ascii="仿宋" w:eastAsia="仿宋" w:hAnsi="仿宋" w:cs="仿宋" w:hint="eastAsia"/>
            <w:lang w:eastAsia="zh-CN"/>
          </w:rPr>
          <w:t>(五)、酸度调节剂项目背景</w:t>
        </w:r>
        <w:r>
          <w:tab/>
        </w:r>
        <w:r>
          <w:fldChar w:fldCharType="begin"/>
        </w:r>
        <w:r>
          <w:instrText xml:space="preserve"> PAGEREF _Toc24722 \h </w:instrText>
        </w:r>
        <w:r>
          <w:fldChar w:fldCharType="separate"/>
        </w:r>
        <w:r>
          <w:t>20</w:t>
        </w:r>
        <w:r>
          <w:fldChar w:fldCharType="end"/>
        </w:r>
      </w:hyperlink>
    </w:p>
    <w:p>
      <w:pPr>
        <w:pStyle w:val="TOC1"/>
        <w:tabs>
          <w:tab w:val="right" w:leader="dot" w:pos="8306"/>
        </w:tabs>
      </w:pPr>
      <w:hyperlink w:anchor="_Toc27586" w:history="1">
        <w:r>
          <w:rPr>
            <w:rFonts w:ascii="仿宋" w:eastAsia="仿宋" w:hAnsi="仿宋" w:cs="仿宋" w:hint="eastAsia"/>
            <w:lang w:eastAsia="zh-CN"/>
          </w:rPr>
          <w:t>六、产品规划分析</w:t>
        </w:r>
        <w:r>
          <w:tab/>
        </w:r>
        <w:r>
          <w:fldChar w:fldCharType="begin"/>
        </w:r>
        <w:r>
          <w:instrText xml:space="preserve"> PAGEREF _Toc27586 \h </w:instrText>
        </w:r>
        <w:r>
          <w:fldChar w:fldCharType="separate"/>
        </w:r>
        <w:r>
          <w:t>21</w:t>
        </w:r>
        <w:r>
          <w:fldChar w:fldCharType="end"/>
        </w:r>
      </w:hyperlink>
    </w:p>
    <w:p>
      <w:pPr>
        <w:pStyle w:val="TOC2"/>
        <w:tabs>
          <w:tab w:val="right" w:leader="dot" w:pos="8306"/>
        </w:tabs>
      </w:pPr>
      <w:hyperlink w:anchor="_Toc841" w:history="1">
        <w:r>
          <w:rPr>
            <w:rFonts w:ascii="仿宋" w:eastAsia="仿宋" w:hAnsi="仿宋" w:cs="仿宋" w:hint="eastAsia"/>
            <w:lang w:eastAsia="zh-CN"/>
          </w:rPr>
          <w:t>(一)、产品规划</w:t>
        </w:r>
        <w:r>
          <w:tab/>
        </w:r>
        <w:r>
          <w:fldChar w:fldCharType="begin"/>
        </w:r>
        <w:r>
          <w:instrText xml:space="preserve"> PAGEREF _Toc841 \h </w:instrText>
        </w:r>
        <w:r>
          <w:fldChar w:fldCharType="separate"/>
        </w:r>
        <w:r>
          <w:t>21</w:t>
        </w:r>
        <w:r>
          <w:fldChar w:fldCharType="end"/>
        </w:r>
      </w:hyperlink>
    </w:p>
    <w:p>
      <w:pPr>
        <w:pStyle w:val="TOC2"/>
        <w:tabs>
          <w:tab w:val="right" w:leader="dot" w:pos="8306"/>
        </w:tabs>
      </w:pPr>
      <w:hyperlink w:anchor="_Toc31709" w:history="1">
        <w:r>
          <w:rPr>
            <w:rFonts w:ascii="仿宋" w:eastAsia="仿宋" w:hAnsi="仿宋" w:cs="仿宋" w:hint="eastAsia"/>
            <w:lang w:eastAsia="zh-CN"/>
          </w:rPr>
          <w:t>(二)、建设规模</w:t>
        </w:r>
        <w:r>
          <w:tab/>
        </w:r>
        <w:r>
          <w:fldChar w:fldCharType="begin"/>
        </w:r>
        <w:r>
          <w:instrText xml:space="preserve"> PAGEREF _Toc31709 \h </w:instrText>
        </w:r>
        <w:r>
          <w:fldChar w:fldCharType="separate"/>
        </w:r>
        <w:r>
          <w:t>21</w:t>
        </w:r>
        <w:r>
          <w:fldChar w:fldCharType="end"/>
        </w:r>
      </w:hyperlink>
    </w:p>
    <w:p>
      <w:pPr>
        <w:pStyle w:val="TOC1"/>
        <w:tabs>
          <w:tab w:val="right" w:leader="dot" w:pos="8306"/>
        </w:tabs>
      </w:pPr>
      <w:hyperlink w:anchor="_Toc21849" w:history="1">
        <w:r>
          <w:rPr>
            <w:rFonts w:ascii="仿宋" w:eastAsia="仿宋" w:hAnsi="仿宋" w:cs="仿宋" w:hint="eastAsia"/>
            <w:lang w:eastAsia="zh-CN"/>
          </w:rPr>
          <w:t>七、酸度调节剂项目人力资源培养与发展</w:t>
        </w:r>
        <w:r>
          <w:tab/>
        </w:r>
        <w:r>
          <w:fldChar w:fldCharType="begin"/>
        </w:r>
        <w:r>
          <w:instrText xml:space="preserve"> PAGEREF _Toc21849 \h </w:instrText>
        </w:r>
        <w:r>
          <w:fldChar w:fldCharType="separate"/>
        </w:r>
        <w:r>
          <w:t>23</w:t>
        </w:r>
        <w:r>
          <w:fldChar w:fldCharType="end"/>
        </w:r>
      </w:hyperlink>
    </w:p>
    <w:p>
      <w:pPr>
        <w:pStyle w:val="TOC2"/>
        <w:tabs>
          <w:tab w:val="right" w:leader="dot" w:pos="8306"/>
        </w:tabs>
      </w:pPr>
      <w:hyperlink w:anchor="_Toc15664" w:history="1">
        <w:r>
          <w:rPr>
            <w:rFonts w:ascii="仿宋" w:eastAsia="仿宋" w:hAnsi="仿宋" w:cs="仿宋" w:hint="eastAsia"/>
            <w:lang w:eastAsia="zh-CN"/>
          </w:rPr>
          <w:t>(一)、人才需求与规划</w:t>
        </w:r>
        <w:r>
          <w:tab/>
        </w:r>
        <w:r>
          <w:fldChar w:fldCharType="begin"/>
        </w:r>
        <w:r>
          <w:instrText xml:space="preserve"> PAGEREF _Toc15664 \h </w:instrText>
        </w:r>
        <w:r>
          <w:fldChar w:fldCharType="separate"/>
        </w:r>
        <w:r>
          <w:t>23</w:t>
        </w:r>
        <w:r>
          <w:fldChar w:fldCharType="end"/>
        </w:r>
      </w:hyperlink>
    </w:p>
    <w:p>
      <w:pPr>
        <w:pStyle w:val="TOC2"/>
        <w:tabs>
          <w:tab w:val="right" w:leader="dot" w:pos="8306"/>
        </w:tabs>
      </w:pPr>
      <w:hyperlink w:anchor="_Toc12023" w:history="1">
        <w:r>
          <w:rPr>
            <w:rFonts w:ascii="仿宋" w:eastAsia="仿宋" w:hAnsi="仿宋" w:cs="仿宋" w:hint="eastAsia"/>
            <w:lang w:eastAsia="zh-CN"/>
          </w:rPr>
          <w:t>(二)、培训与发展计划</w:t>
        </w:r>
        <w:r>
          <w:tab/>
        </w:r>
        <w:r>
          <w:fldChar w:fldCharType="begin"/>
        </w:r>
        <w:r>
          <w:instrText xml:space="preserve"> PAGEREF _Toc12023 \h </w:instrText>
        </w:r>
        <w:r>
          <w:fldChar w:fldCharType="separate"/>
        </w:r>
        <w:r>
          <w:t>23</w:t>
        </w:r>
        <w:r>
          <w:fldChar w:fldCharType="end"/>
        </w:r>
      </w:hyperlink>
    </w:p>
    <w:p>
      <w:pPr>
        <w:pStyle w:val="TOC1"/>
        <w:tabs>
          <w:tab w:val="right" w:leader="dot" w:pos="8306"/>
        </w:tabs>
      </w:pPr>
      <w:hyperlink w:anchor="_Toc2861" w:history="1">
        <w:r>
          <w:rPr>
            <w:rFonts w:ascii="仿宋" w:eastAsia="仿宋" w:hAnsi="仿宋" w:cs="仿宋" w:hint="eastAsia"/>
            <w:lang w:eastAsia="zh-CN"/>
          </w:rPr>
          <w:t>八、生产安全保护</w:t>
        </w:r>
        <w:r>
          <w:tab/>
        </w:r>
        <w:r>
          <w:fldChar w:fldCharType="begin"/>
        </w:r>
        <w:r>
          <w:instrText xml:space="preserve"> PAGEREF _Toc2861 \h </w:instrText>
        </w:r>
        <w:r>
          <w:fldChar w:fldCharType="separate"/>
        </w:r>
        <w:r>
          <w:t>24</w:t>
        </w:r>
        <w:r>
          <w:fldChar w:fldCharType="end"/>
        </w:r>
      </w:hyperlink>
    </w:p>
    <w:p>
      <w:pPr>
        <w:pStyle w:val="TOC2"/>
        <w:tabs>
          <w:tab w:val="right" w:leader="dot" w:pos="8306"/>
        </w:tabs>
      </w:pPr>
      <w:hyperlink w:anchor="_Toc6556" w:history="1">
        <w:r>
          <w:rPr>
            <w:rFonts w:ascii="仿宋" w:eastAsia="仿宋" w:hAnsi="仿宋" w:cs="仿宋" w:hint="eastAsia"/>
            <w:lang w:eastAsia="zh-CN"/>
          </w:rPr>
          <w:t>(一)、消防安全</w:t>
        </w:r>
        <w:r>
          <w:tab/>
        </w:r>
        <w:r>
          <w:fldChar w:fldCharType="begin"/>
        </w:r>
        <w:r>
          <w:instrText xml:space="preserve"> PAGEREF _Toc6556 \h </w:instrText>
        </w:r>
        <w:r>
          <w:fldChar w:fldCharType="separate"/>
        </w:r>
        <w:r>
          <w:t>24</w:t>
        </w:r>
        <w:r>
          <w:fldChar w:fldCharType="end"/>
        </w:r>
      </w:hyperlink>
    </w:p>
    <w:p>
      <w:pPr>
        <w:pStyle w:val="TOC2"/>
        <w:tabs>
          <w:tab w:val="right" w:leader="dot" w:pos="8306"/>
        </w:tabs>
      </w:pPr>
      <w:hyperlink w:anchor="_Toc7691" w:history="1">
        <w:r>
          <w:rPr>
            <w:rFonts w:ascii="仿宋" w:eastAsia="仿宋" w:hAnsi="仿宋" w:cs="仿宋" w:hint="eastAsia"/>
            <w:lang w:eastAsia="zh-CN"/>
          </w:rPr>
          <w:t>(二)、防火防爆总图布置措施</w:t>
        </w:r>
        <w:r>
          <w:tab/>
        </w:r>
        <w:r>
          <w:fldChar w:fldCharType="begin"/>
        </w:r>
        <w:r>
          <w:instrText xml:space="preserve"> PAGEREF _Toc7691 \h </w:instrText>
        </w:r>
        <w:r>
          <w:fldChar w:fldCharType="separate"/>
        </w:r>
        <w:r>
          <w:t>25</w:t>
        </w:r>
        <w:r>
          <w:fldChar w:fldCharType="end"/>
        </w:r>
      </w:hyperlink>
    </w:p>
    <w:p>
      <w:pPr>
        <w:pStyle w:val="TOC2"/>
        <w:tabs>
          <w:tab w:val="right" w:leader="dot" w:pos="8306"/>
        </w:tabs>
      </w:pPr>
      <w:hyperlink w:anchor="_Toc30395" w:history="1">
        <w:r>
          <w:rPr>
            <w:rFonts w:ascii="仿宋" w:eastAsia="仿宋" w:hAnsi="仿宋" w:cs="仿宋" w:hint="eastAsia"/>
            <w:lang w:eastAsia="zh-CN"/>
          </w:rPr>
          <w:t>(三)、自然灾害防范措施</w:t>
        </w:r>
        <w:r>
          <w:tab/>
        </w:r>
        <w:r>
          <w:fldChar w:fldCharType="begin"/>
        </w:r>
        <w:r>
          <w:instrText xml:space="preserve"> PAGEREF _Toc30395 \h </w:instrText>
        </w:r>
        <w:r>
          <w:fldChar w:fldCharType="separate"/>
        </w:r>
        <w:r>
          <w:t>26</w:t>
        </w:r>
        <w:r>
          <w:fldChar w:fldCharType="end"/>
        </w:r>
      </w:hyperlink>
    </w:p>
    <w:p>
      <w:pPr>
        <w:pStyle w:val="TOC2"/>
        <w:tabs>
          <w:tab w:val="right" w:leader="dot" w:pos="8306"/>
        </w:tabs>
      </w:pPr>
      <w:hyperlink w:anchor="_Toc6948" w:history="1">
        <w:r>
          <w:rPr>
            <w:rFonts w:ascii="仿宋" w:eastAsia="仿宋" w:hAnsi="仿宋" w:cs="仿宋" w:hint="eastAsia"/>
            <w:lang w:eastAsia="zh-CN"/>
          </w:rPr>
          <w:t>(四)、安全色及安全标志使用要求</w:t>
        </w:r>
        <w:r>
          <w:tab/>
        </w:r>
        <w:r>
          <w:fldChar w:fldCharType="begin"/>
        </w:r>
        <w:r>
          <w:instrText xml:space="preserve"> PAGEREF _Toc6948 \h </w:instrText>
        </w:r>
        <w:r>
          <w:fldChar w:fldCharType="separate"/>
        </w:r>
        <w:r>
          <w:t>27</w:t>
        </w:r>
        <w:r>
          <w:fldChar w:fldCharType="end"/>
        </w:r>
      </w:hyperlink>
    </w:p>
    <w:p>
      <w:pPr>
        <w:pStyle w:val="TOC2"/>
        <w:tabs>
          <w:tab w:val="right" w:leader="dot" w:pos="8306"/>
        </w:tabs>
      </w:pPr>
      <w:hyperlink w:anchor="_Toc16688" w:history="1">
        <w:r>
          <w:rPr>
            <w:rFonts w:ascii="仿宋" w:eastAsia="仿宋" w:hAnsi="仿宋" w:cs="仿宋" w:hint="eastAsia"/>
            <w:lang w:eastAsia="zh-CN"/>
          </w:rPr>
          <w:t>(五)、防尘防毒措施</w:t>
        </w:r>
        <w:r>
          <w:tab/>
        </w:r>
        <w:r>
          <w:fldChar w:fldCharType="begin"/>
        </w:r>
        <w:r>
          <w:instrText xml:space="preserve"> PAGEREF _Toc16688 \h </w:instrText>
        </w:r>
        <w:r>
          <w:fldChar w:fldCharType="separate"/>
        </w:r>
        <w:r>
          <w:t>28</w:t>
        </w:r>
        <w:r>
          <w:fldChar w:fldCharType="end"/>
        </w:r>
      </w:hyperlink>
    </w:p>
    <w:p>
      <w:pPr>
        <w:pStyle w:val="TOC2"/>
        <w:tabs>
          <w:tab w:val="right" w:leader="dot" w:pos="8306"/>
        </w:tabs>
      </w:pPr>
      <w:hyperlink w:anchor="_Toc31011" w:history="1">
        <w:r>
          <w:rPr>
            <w:rFonts w:ascii="仿宋" w:eastAsia="仿宋" w:hAnsi="仿宋" w:cs="仿宋" w:hint="eastAsia"/>
            <w:lang w:eastAsia="zh-CN"/>
          </w:rPr>
          <w:t>(六)、防静电、触电防护及防雷措施</w:t>
        </w:r>
        <w:r>
          <w:tab/>
        </w:r>
        <w:r>
          <w:fldChar w:fldCharType="begin"/>
        </w:r>
        <w:r>
          <w:instrText xml:space="preserve"> PAGEREF _Toc31011 \h </w:instrText>
        </w:r>
        <w:r>
          <w:fldChar w:fldCharType="separate"/>
        </w:r>
        <w:r>
          <w:t>29</w:t>
        </w:r>
        <w:r>
          <w:fldChar w:fldCharType="end"/>
        </w:r>
      </w:hyperlink>
    </w:p>
    <w:p>
      <w:pPr>
        <w:pStyle w:val="TOC2"/>
        <w:tabs>
          <w:tab w:val="right" w:leader="dot" w:pos="8306"/>
        </w:tabs>
      </w:pPr>
      <w:hyperlink w:anchor="_Toc26421" w:history="1">
        <w:r>
          <w:rPr>
            <w:rFonts w:ascii="仿宋" w:eastAsia="仿宋" w:hAnsi="仿宋" w:cs="仿宋" w:hint="eastAsia"/>
            <w:lang w:eastAsia="zh-CN"/>
          </w:rPr>
          <w:t>(七)、机械设备安全保障措施</w:t>
        </w:r>
        <w:r>
          <w:tab/>
        </w:r>
        <w:r>
          <w:fldChar w:fldCharType="begin"/>
        </w:r>
        <w:r>
          <w:instrText xml:space="preserve"> PAGEREF _Toc26421 \h </w:instrText>
        </w:r>
        <w:r>
          <w:fldChar w:fldCharType="separate"/>
        </w:r>
        <w:r>
          <w:t>30</w:t>
        </w:r>
        <w:r>
          <w:fldChar w:fldCharType="end"/>
        </w:r>
      </w:hyperlink>
    </w:p>
    <w:p>
      <w:pPr>
        <w:pStyle w:val="TOC1"/>
        <w:tabs>
          <w:tab w:val="right" w:leader="dot" w:pos="8306"/>
        </w:tabs>
      </w:pPr>
      <w:hyperlink w:anchor="_Toc24242" w:history="1">
        <w:r>
          <w:rPr>
            <w:rFonts w:ascii="仿宋" w:eastAsia="仿宋" w:hAnsi="仿宋" w:cs="仿宋" w:hint="eastAsia"/>
            <w:lang w:eastAsia="zh-CN"/>
          </w:rPr>
          <w:t>九、酸度调节剂项目人力资源管理</w:t>
        </w:r>
        <w:r>
          <w:tab/>
        </w:r>
        <w:r>
          <w:fldChar w:fldCharType="begin"/>
        </w:r>
        <w:r>
          <w:instrText xml:space="preserve"> PAGEREF _Toc24242 \h </w:instrText>
        </w:r>
        <w:r>
          <w:fldChar w:fldCharType="separate"/>
        </w:r>
        <w:r>
          <w:t>32</w:t>
        </w:r>
        <w:r>
          <w:fldChar w:fldCharType="end"/>
        </w:r>
      </w:hyperlink>
    </w:p>
    <w:p>
      <w:pPr>
        <w:pStyle w:val="TOC2"/>
        <w:tabs>
          <w:tab w:val="right" w:leader="dot" w:pos="8306"/>
        </w:tabs>
      </w:pPr>
      <w:hyperlink w:anchor="_Toc26837" w:history="1">
        <w:r>
          <w:rPr>
            <w:rFonts w:ascii="仿宋" w:eastAsia="仿宋" w:hAnsi="仿宋" w:cs="仿宋" w:hint="eastAsia"/>
            <w:lang w:eastAsia="zh-CN"/>
          </w:rPr>
          <w:t>(一)、建立健全的预算管理制度</w:t>
        </w:r>
        <w:r>
          <w:tab/>
        </w:r>
        <w:r>
          <w:fldChar w:fldCharType="begin"/>
        </w:r>
        <w:r>
          <w:instrText xml:space="preserve"> PAGEREF _Toc26837 \h </w:instrText>
        </w:r>
        <w:r>
          <w:fldChar w:fldCharType="separate"/>
        </w:r>
        <w:r>
          <w:t>32</w:t>
        </w:r>
        <w:r>
          <w:fldChar w:fldCharType="end"/>
        </w:r>
      </w:hyperlink>
    </w:p>
    <w:p>
      <w:pPr>
        <w:pStyle w:val="TOC2"/>
        <w:tabs>
          <w:tab w:val="right" w:leader="dot" w:pos="8306"/>
        </w:tabs>
      </w:pPr>
      <w:hyperlink w:anchor="_Toc6025" w:history="1">
        <w:r>
          <w:rPr>
            <w:rFonts w:ascii="仿宋" w:eastAsia="仿宋" w:hAnsi="仿宋" w:cs="仿宋" w:hint="eastAsia"/>
            <w:lang w:eastAsia="zh-CN"/>
          </w:rPr>
          <w:t>(二)、加强资金流动监控</w:t>
        </w:r>
        <w:r>
          <w:tab/>
        </w:r>
        <w:r>
          <w:fldChar w:fldCharType="begin"/>
        </w:r>
        <w:r>
          <w:instrText xml:space="preserve"> PAGEREF _Toc6025 \h </w:instrText>
        </w:r>
        <w:r>
          <w:fldChar w:fldCharType="separate"/>
        </w:r>
        <w:r>
          <w:t>33</w:t>
        </w:r>
        <w:r>
          <w:fldChar w:fldCharType="end"/>
        </w:r>
      </w:hyperlink>
    </w:p>
    <w:p>
      <w:pPr>
        <w:pStyle w:val="TOC2"/>
        <w:tabs>
          <w:tab w:val="right" w:leader="dot" w:pos="8306"/>
        </w:tabs>
      </w:pPr>
      <w:hyperlink w:anchor="_Toc1857" w:history="1">
        <w:r>
          <w:rPr>
            <w:rFonts w:ascii="仿宋" w:eastAsia="仿宋" w:hAnsi="仿宋" w:cs="仿宋" w:hint="eastAsia"/>
            <w:lang w:eastAsia="zh-CN"/>
          </w:rPr>
          <w:t>(三)、制定完善的风险控制机制</w:t>
        </w:r>
        <w:r>
          <w:tab/>
        </w:r>
        <w:r>
          <w:fldChar w:fldCharType="begin"/>
        </w:r>
        <w:r>
          <w:instrText xml:space="preserve"> PAGEREF _Toc1857 \h </w:instrText>
        </w:r>
        <w:r>
          <w:fldChar w:fldCharType="separate"/>
        </w:r>
        <w:r>
          <w:t>34</w:t>
        </w:r>
        <w:r>
          <w:fldChar w:fldCharType="end"/>
        </w:r>
      </w:hyperlink>
    </w:p>
    <w:p>
      <w:pPr>
        <w:pStyle w:val="TOC2"/>
        <w:tabs>
          <w:tab w:val="right" w:leader="dot" w:pos="8306"/>
        </w:tabs>
      </w:pPr>
      <w:hyperlink w:anchor="_Toc23313" w:history="1">
        <w:r>
          <w:rPr>
            <w:rFonts w:ascii="仿宋" w:eastAsia="仿宋" w:hAnsi="仿宋" w:cs="仿宋" w:hint="eastAsia"/>
            <w:lang w:eastAsia="zh-CN"/>
          </w:rPr>
          <w:t>(四)、优化成本管理</w:t>
        </w:r>
        <w:r>
          <w:tab/>
        </w:r>
        <w:r>
          <w:fldChar w:fldCharType="begin"/>
        </w:r>
        <w:r>
          <w:instrText xml:space="preserve"> PAGEREF _Toc23313 \h </w:instrText>
        </w:r>
        <w:r>
          <w:fldChar w:fldCharType="separate"/>
        </w:r>
        <w:r>
          <w:t>36</w:t>
        </w:r>
        <w:r>
          <w:fldChar w:fldCharType="end"/>
        </w:r>
      </w:hyperlink>
    </w:p>
    <w:p>
      <w:pPr>
        <w:pStyle w:val="TOC1"/>
        <w:tabs>
          <w:tab w:val="right" w:leader="dot" w:pos="8306"/>
        </w:tabs>
      </w:pPr>
      <w:hyperlink w:anchor="_Toc29545" w:history="1">
        <w:r>
          <w:rPr>
            <w:rFonts w:ascii="仿宋" w:eastAsia="仿宋" w:hAnsi="仿宋" w:cs="仿宋" w:hint="eastAsia"/>
            <w:lang w:eastAsia="zh-CN"/>
          </w:rPr>
          <w:t>十、酸度调节剂项目社会影响</w:t>
        </w:r>
        <w:r>
          <w:tab/>
        </w:r>
        <w:r>
          <w:fldChar w:fldCharType="begin"/>
        </w:r>
        <w:r>
          <w:instrText xml:space="preserve"> PAGEREF _Toc29545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80" w:history="1">
        <w:r>
          <w:rPr>
            <w:rFonts w:ascii="仿宋" w:eastAsia="仿宋" w:hAnsi="仿宋" w:cs="仿宋" w:hint="eastAsia"/>
            <w:lang w:eastAsia="zh-CN"/>
          </w:rPr>
          <w:t>(一)、社会责任与义务</w:t>
        </w:r>
        <w:r>
          <w:tab/>
        </w:r>
        <w:r>
          <w:fldChar w:fldCharType="begin"/>
        </w:r>
        <w:r>
          <w:instrText xml:space="preserve"> PAGEREF _Toc14580 \h </w:instrText>
        </w:r>
        <w:r>
          <w:fldChar w:fldCharType="separate"/>
        </w:r>
        <w:r>
          <w:t>37</w:t>
        </w:r>
        <w:r>
          <w:fldChar w:fldCharType="end"/>
        </w:r>
      </w:hyperlink>
    </w:p>
    <w:p>
      <w:pPr>
        <w:pStyle w:val="TOC2"/>
        <w:tabs>
          <w:tab w:val="right" w:leader="dot" w:pos="8306"/>
        </w:tabs>
      </w:pPr>
      <w:hyperlink w:anchor="_Toc7884" w:history="1">
        <w:r>
          <w:rPr>
            <w:rFonts w:ascii="仿宋" w:eastAsia="仿宋" w:hAnsi="仿宋" w:cs="仿宋" w:hint="eastAsia"/>
            <w:lang w:eastAsia="zh-CN"/>
          </w:rPr>
          <w:t>(二)、社会参与与沟通</w:t>
        </w:r>
        <w:r>
          <w:tab/>
        </w:r>
        <w:r>
          <w:fldChar w:fldCharType="begin"/>
        </w:r>
        <w:r>
          <w:instrText xml:space="preserve"> PAGEREF _Toc7884 \h </w:instrText>
        </w:r>
        <w:r>
          <w:fldChar w:fldCharType="separate"/>
        </w:r>
        <w:r>
          <w:t>38</w:t>
        </w:r>
        <w:r>
          <w:fldChar w:fldCharType="end"/>
        </w:r>
      </w:hyperlink>
    </w:p>
    <w:p>
      <w:pPr>
        <w:pStyle w:val="TOC1"/>
        <w:tabs>
          <w:tab w:val="right" w:leader="dot" w:pos="8306"/>
        </w:tabs>
      </w:pPr>
      <w:hyperlink w:anchor="_Toc25422" w:history="1">
        <w:r>
          <w:rPr>
            <w:rFonts w:ascii="仿宋" w:eastAsia="仿宋" w:hAnsi="仿宋" w:cs="仿宋" w:hint="eastAsia"/>
            <w:lang w:eastAsia="zh-CN"/>
          </w:rPr>
          <w:t>十一、酸度调节剂项目技术管理</w:t>
        </w:r>
        <w:r>
          <w:tab/>
        </w:r>
        <w:r>
          <w:fldChar w:fldCharType="begin"/>
        </w:r>
        <w:r>
          <w:instrText xml:space="preserve"> PAGEREF _Toc25422 \h </w:instrText>
        </w:r>
        <w:r>
          <w:fldChar w:fldCharType="separate"/>
        </w:r>
        <w:r>
          <w:t>39</w:t>
        </w:r>
        <w:r>
          <w:fldChar w:fldCharType="end"/>
        </w:r>
      </w:hyperlink>
    </w:p>
    <w:p>
      <w:pPr>
        <w:pStyle w:val="TOC2"/>
        <w:tabs>
          <w:tab w:val="right" w:leader="dot" w:pos="8306"/>
        </w:tabs>
      </w:pPr>
      <w:hyperlink w:anchor="_Toc10076" w:history="1">
        <w:r>
          <w:rPr>
            <w:rFonts w:ascii="仿宋" w:eastAsia="仿宋" w:hAnsi="仿宋" w:cs="仿宋" w:hint="eastAsia"/>
            <w:lang w:eastAsia="zh-CN"/>
          </w:rPr>
          <w:t>(一)、技术方案选用方向</w:t>
        </w:r>
        <w:r>
          <w:tab/>
        </w:r>
        <w:r>
          <w:fldChar w:fldCharType="begin"/>
        </w:r>
        <w:r>
          <w:instrText xml:space="preserve"> PAGEREF _Toc10076 \h </w:instrText>
        </w:r>
        <w:r>
          <w:fldChar w:fldCharType="separate"/>
        </w:r>
        <w:r>
          <w:t>39</w:t>
        </w:r>
        <w:r>
          <w:fldChar w:fldCharType="end"/>
        </w:r>
      </w:hyperlink>
    </w:p>
    <w:p>
      <w:pPr>
        <w:pStyle w:val="TOC2"/>
        <w:tabs>
          <w:tab w:val="right" w:leader="dot" w:pos="8306"/>
        </w:tabs>
      </w:pPr>
      <w:hyperlink w:anchor="_Toc2915" w:history="1">
        <w:r>
          <w:rPr>
            <w:rFonts w:ascii="仿宋" w:eastAsia="仿宋" w:hAnsi="仿宋" w:cs="仿宋" w:hint="eastAsia"/>
            <w:lang w:eastAsia="zh-CN"/>
          </w:rPr>
          <w:t>(二)、工艺技术方案选用原则</w:t>
        </w:r>
        <w:r>
          <w:tab/>
        </w:r>
        <w:r>
          <w:fldChar w:fldCharType="begin"/>
        </w:r>
        <w:r>
          <w:instrText xml:space="preserve"> PAGEREF _Toc2915 \h </w:instrText>
        </w:r>
        <w:r>
          <w:fldChar w:fldCharType="separate"/>
        </w:r>
        <w:r>
          <w:t>41</w:t>
        </w:r>
        <w:r>
          <w:fldChar w:fldCharType="end"/>
        </w:r>
      </w:hyperlink>
    </w:p>
    <w:p>
      <w:pPr>
        <w:pStyle w:val="TOC2"/>
        <w:tabs>
          <w:tab w:val="right" w:leader="dot" w:pos="8306"/>
        </w:tabs>
      </w:pPr>
      <w:hyperlink w:anchor="_Toc24550" w:history="1">
        <w:r>
          <w:rPr>
            <w:rFonts w:ascii="仿宋" w:eastAsia="仿宋" w:hAnsi="仿宋" w:cs="仿宋" w:hint="eastAsia"/>
            <w:lang w:eastAsia="zh-CN"/>
          </w:rPr>
          <w:t>(三)、工艺技术方案要求</w:t>
        </w:r>
        <w:r>
          <w:tab/>
        </w:r>
        <w:r>
          <w:fldChar w:fldCharType="begin"/>
        </w:r>
        <w:r>
          <w:instrText xml:space="preserve"> PAGEREF _Toc24550 \h </w:instrText>
        </w:r>
        <w:r>
          <w:fldChar w:fldCharType="separate"/>
        </w:r>
        <w:r>
          <w:t>43</w:t>
        </w:r>
        <w:r>
          <w:fldChar w:fldCharType="end"/>
        </w:r>
      </w:hyperlink>
    </w:p>
    <w:p>
      <w:pPr>
        <w:pStyle w:val="TOC1"/>
        <w:tabs>
          <w:tab w:val="right" w:leader="dot" w:pos="8306"/>
        </w:tabs>
      </w:pPr>
      <w:hyperlink w:anchor="_Toc27909" w:history="1">
        <w:r>
          <w:rPr>
            <w:rFonts w:ascii="仿宋" w:eastAsia="仿宋" w:hAnsi="仿宋" w:cs="仿宋" w:hint="eastAsia"/>
            <w:lang w:eastAsia="zh-CN"/>
          </w:rPr>
          <w:t>十二、酸度调节剂项目计划安排</w:t>
        </w:r>
        <w:r>
          <w:tab/>
        </w:r>
        <w:r>
          <w:fldChar w:fldCharType="begin"/>
        </w:r>
        <w:r>
          <w:instrText xml:space="preserve"> PAGEREF _Toc27909 \h </w:instrText>
        </w:r>
        <w:r>
          <w:fldChar w:fldCharType="separate"/>
        </w:r>
        <w:r>
          <w:t>45</w:t>
        </w:r>
        <w:r>
          <w:fldChar w:fldCharType="end"/>
        </w:r>
      </w:hyperlink>
    </w:p>
    <w:p>
      <w:pPr>
        <w:pStyle w:val="TOC2"/>
        <w:tabs>
          <w:tab w:val="right" w:leader="dot" w:pos="8306"/>
        </w:tabs>
      </w:pPr>
      <w:hyperlink w:anchor="_Toc16484" w:history="1">
        <w:r>
          <w:rPr>
            <w:rFonts w:ascii="仿宋" w:eastAsia="仿宋" w:hAnsi="仿宋" w:cs="仿宋" w:hint="eastAsia"/>
            <w:lang w:eastAsia="zh-CN"/>
          </w:rPr>
          <w:t>(一)、建设周期</w:t>
        </w:r>
        <w:r>
          <w:tab/>
        </w:r>
        <w:r>
          <w:fldChar w:fldCharType="begin"/>
        </w:r>
        <w:r>
          <w:instrText xml:space="preserve"> PAGEREF _Toc16484 \h </w:instrText>
        </w:r>
        <w:r>
          <w:fldChar w:fldCharType="separate"/>
        </w:r>
        <w:r>
          <w:t>45</w:t>
        </w:r>
        <w:r>
          <w:fldChar w:fldCharType="end"/>
        </w:r>
      </w:hyperlink>
    </w:p>
    <w:p>
      <w:pPr>
        <w:pStyle w:val="TOC2"/>
        <w:tabs>
          <w:tab w:val="right" w:leader="dot" w:pos="8306"/>
        </w:tabs>
      </w:pPr>
      <w:hyperlink w:anchor="_Toc17924" w:history="1">
        <w:r>
          <w:rPr>
            <w:rFonts w:ascii="仿宋" w:eastAsia="仿宋" w:hAnsi="仿宋" w:cs="仿宋" w:hint="eastAsia"/>
            <w:lang w:eastAsia="zh-CN"/>
          </w:rPr>
          <w:t>(二)、建设进度</w:t>
        </w:r>
        <w:r>
          <w:tab/>
        </w:r>
        <w:r>
          <w:fldChar w:fldCharType="begin"/>
        </w:r>
        <w:r>
          <w:instrText xml:space="preserve"> PAGEREF _Toc17924 \h </w:instrText>
        </w:r>
        <w:r>
          <w:fldChar w:fldCharType="separate"/>
        </w:r>
        <w:r>
          <w:t>46</w:t>
        </w:r>
        <w:r>
          <w:fldChar w:fldCharType="end"/>
        </w:r>
      </w:hyperlink>
    </w:p>
    <w:p>
      <w:pPr>
        <w:pStyle w:val="TOC2"/>
        <w:tabs>
          <w:tab w:val="right" w:leader="dot" w:pos="8306"/>
        </w:tabs>
      </w:pPr>
      <w:hyperlink w:anchor="_Toc9753" w:history="1">
        <w:r>
          <w:rPr>
            <w:rFonts w:ascii="仿宋" w:eastAsia="仿宋" w:hAnsi="仿宋" w:cs="仿宋" w:hint="eastAsia"/>
            <w:lang w:eastAsia="zh-CN"/>
          </w:rPr>
          <w:t>(三)、进度安排注意事项</w:t>
        </w:r>
        <w:r>
          <w:tab/>
        </w:r>
        <w:r>
          <w:fldChar w:fldCharType="begin"/>
        </w:r>
        <w:r>
          <w:instrText xml:space="preserve"> PAGEREF _Toc9753 \h </w:instrText>
        </w:r>
        <w:r>
          <w:fldChar w:fldCharType="separate"/>
        </w:r>
        <w:r>
          <w:t>47</w:t>
        </w:r>
        <w:r>
          <w:fldChar w:fldCharType="end"/>
        </w:r>
      </w:hyperlink>
    </w:p>
    <w:p>
      <w:pPr>
        <w:pStyle w:val="TOC2"/>
        <w:tabs>
          <w:tab w:val="right" w:leader="dot" w:pos="8306"/>
        </w:tabs>
      </w:pPr>
      <w:hyperlink w:anchor="_Toc8812" w:history="1">
        <w:r>
          <w:rPr>
            <w:rFonts w:ascii="仿宋" w:eastAsia="仿宋" w:hAnsi="仿宋" w:cs="仿宋" w:hint="eastAsia"/>
            <w:lang w:eastAsia="zh-CN"/>
          </w:rPr>
          <w:t>(四)、人力资源配置</w:t>
        </w:r>
        <w:r>
          <w:tab/>
        </w:r>
        <w:r>
          <w:fldChar w:fldCharType="begin"/>
        </w:r>
        <w:r>
          <w:instrText xml:space="preserve"> PAGEREF _Toc8812 \h </w:instrText>
        </w:r>
        <w:r>
          <w:fldChar w:fldCharType="separate"/>
        </w:r>
        <w:r>
          <w:t>48</w:t>
        </w:r>
        <w:r>
          <w:fldChar w:fldCharType="end"/>
        </w:r>
      </w:hyperlink>
    </w:p>
    <w:p>
      <w:pPr>
        <w:pStyle w:val="TOC1"/>
        <w:tabs>
          <w:tab w:val="right" w:leader="dot" w:pos="8306"/>
        </w:tabs>
      </w:pPr>
      <w:hyperlink w:anchor="_Toc18802" w:history="1">
        <w:r>
          <w:rPr>
            <w:rFonts w:ascii="仿宋" w:eastAsia="仿宋" w:hAnsi="仿宋" w:cs="仿宋" w:hint="eastAsia"/>
            <w:lang w:eastAsia="zh-CN"/>
          </w:rPr>
          <w:t>十三、酸度调节剂项目治理与监督</w:t>
        </w:r>
        <w:r>
          <w:tab/>
        </w:r>
        <w:r>
          <w:fldChar w:fldCharType="begin"/>
        </w:r>
        <w:r>
          <w:instrText xml:space="preserve"> PAGEREF _Toc18802 \h </w:instrText>
        </w:r>
        <w:r>
          <w:fldChar w:fldCharType="separate"/>
        </w:r>
        <w:r>
          <w:t>49</w:t>
        </w:r>
        <w:r>
          <w:fldChar w:fldCharType="end"/>
        </w:r>
      </w:hyperlink>
    </w:p>
    <w:p>
      <w:pPr>
        <w:pStyle w:val="TOC2"/>
        <w:tabs>
          <w:tab w:val="right" w:leader="dot" w:pos="8306"/>
        </w:tabs>
      </w:pPr>
      <w:hyperlink w:anchor="_Toc27477" w:history="1">
        <w:r>
          <w:rPr>
            <w:rFonts w:ascii="仿宋" w:eastAsia="仿宋" w:hAnsi="仿宋" w:cs="仿宋" w:hint="eastAsia"/>
            <w:lang w:eastAsia="zh-CN"/>
          </w:rPr>
          <w:t>(一)、酸度调节剂项目治理结构</w:t>
        </w:r>
        <w:r>
          <w:tab/>
        </w:r>
        <w:r>
          <w:fldChar w:fldCharType="begin"/>
        </w:r>
        <w:r>
          <w:instrText xml:space="preserve"> PAGEREF _Toc27477 \h </w:instrText>
        </w:r>
        <w:r>
          <w:fldChar w:fldCharType="separate"/>
        </w:r>
        <w:r>
          <w:t>49</w:t>
        </w:r>
        <w:r>
          <w:fldChar w:fldCharType="end"/>
        </w:r>
      </w:hyperlink>
    </w:p>
    <w:p>
      <w:pPr>
        <w:pStyle w:val="TOC2"/>
        <w:tabs>
          <w:tab w:val="right" w:leader="dot" w:pos="8306"/>
        </w:tabs>
      </w:pPr>
      <w:hyperlink w:anchor="_Toc16377" w:history="1">
        <w:r>
          <w:rPr>
            <w:rFonts w:ascii="仿宋" w:eastAsia="仿宋" w:hAnsi="仿宋" w:cs="仿宋" w:hint="eastAsia"/>
            <w:lang w:eastAsia="zh-CN"/>
          </w:rPr>
          <w:t>(二)、监督与审计</w:t>
        </w:r>
        <w:r>
          <w:tab/>
        </w:r>
        <w:r>
          <w:fldChar w:fldCharType="begin"/>
        </w:r>
        <w:r>
          <w:instrText xml:space="preserve"> PAGEREF _Toc16377 \h </w:instrText>
        </w:r>
        <w:r>
          <w:fldChar w:fldCharType="separate"/>
        </w:r>
        <w:r>
          <w:t>51</w:t>
        </w:r>
        <w:r>
          <w:fldChar w:fldCharType="end"/>
        </w:r>
      </w:hyperlink>
    </w:p>
    <w:p>
      <w:pPr>
        <w:pStyle w:val="TOC1"/>
        <w:tabs>
          <w:tab w:val="right" w:leader="dot" w:pos="8306"/>
        </w:tabs>
      </w:pPr>
      <w:hyperlink w:anchor="_Toc21906" w:history="1">
        <w:r>
          <w:rPr>
            <w:rFonts w:ascii="仿宋" w:eastAsia="仿宋" w:hAnsi="仿宋" w:cs="仿宋" w:hint="eastAsia"/>
            <w:lang w:eastAsia="zh-CN"/>
          </w:rPr>
          <w:t>十四、营销与推广策略</w:t>
        </w:r>
        <w:r>
          <w:tab/>
        </w:r>
        <w:r>
          <w:fldChar w:fldCharType="begin"/>
        </w:r>
        <w:r>
          <w:instrText xml:space="preserve"> PAGEREF _Toc21906 \h </w:instrText>
        </w:r>
        <w:r>
          <w:fldChar w:fldCharType="separate"/>
        </w:r>
        <w:r>
          <w:t>52</w:t>
        </w:r>
        <w:r>
          <w:fldChar w:fldCharType="end"/>
        </w:r>
      </w:hyperlink>
    </w:p>
    <w:p>
      <w:pPr>
        <w:pStyle w:val="TOC2"/>
        <w:tabs>
          <w:tab w:val="right" w:leader="dot" w:pos="8306"/>
        </w:tabs>
      </w:pPr>
      <w:hyperlink w:anchor="_Toc21220" w:history="1">
        <w:r>
          <w:rPr>
            <w:rFonts w:ascii="仿宋" w:eastAsia="仿宋" w:hAnsi="仿宋" w:cs="仿宋" w:hint="eastAsia"/>
            <w:lang w:eastAsia="zh-CN"/>
          </w:rPr>
          <w:t>(一)、产品/服务定位与特点</w:t>
        </w:r>
        <w:r>
          <w:tab/>
        </w:r>
        <w:r>
          <w:fldChar w:fldCharType="begin"/>
        </w:r>
        <w:r>
          <w:instrText xml:space="preserve"> PAGEREF _Toc21220 \h </w:instrText>
        </w:r>
        <w:r>
          <w:fldChar w:fldCharType="separate"/>
        </w:r>
        <w:r>
          <w:t>52</w:t>
        </w:r>
        <w:r>
          <w:fldChar w:fldCharType="end"/>
        </w:r>
      </w:hyperlink>
    </w:p>
    <w:p>
      <w:pPr>
        <w:pStyle w:val="TOC2"/>
        <w:tabs>
          <w:tab w:val="right" w:leader="dot" w:pos="8306"/>
        </w:tabs>
      </w:pPr>
      <w:hyperlink w:anchor="_Toc30345" w:history="1">
        <w:r>
          <w:rPr>
            <w:rFonts w:ascii="仿宋" w:eastAsia="仿宋" w:hAnsi="仿宋" w:cs="仿宋" w:hint="eastAsia"/>
            <w:lang w:eastAsia="zh-CN"/>
          </w:rPr>
          <w:t>(二)、市场定位与竞争分析</w:t>
        </w:r>
        <w:r>
          <w:tab/>
        </w:r>
        <w:r>
          <w:fldChar w:fldCharType="begin"/>
        </w:r>
        <w:r>
          <w:instrText xml:space="preserve"> PAGEREF _Toc30345 \h </w:instrText>
        </w:r>
        <w:r>
          <w:fldChar w:fldCharType="separate"/>
        </w:r>
        <w:r>
          <w:t>53</w:t>
        </w:r>
        <w:r>
          <w:fldChar w:fldCharType="end"/>
        </w:r>
      </w:hyperlink>
    </w:p>
    <w:p>
      <w:pPr>
        <w:pStyle w:val="TOC2"/>
        <w:tabs>
          <w:tab w:val="right" w:leader="dot" w:pos="8306"/>
        </w:tabs>
      </w:pPr>
      <w:hyperlink w:anchor="_Toc30461" w:history="1">
        <w:r>
          <w:rPr>
            <w:rFonts w:ascii="仿宋" w:eastAsia="仿宋" w:hAnsi="仿宋" w:cs="仿宋" w:hint="eastAsia"/>
            <w:lang w:eastAsia="zh-CN"/>
          </w:rPr>
          <w:t>(三)、营销渠道与策略</w:t>
        </w:r>
        <w:r>
          <w:tab/>
        </w:r>
        <w:r>
          <w:fldChar w:fldCharType="begin"/>
        </w:r>
        <w:r>
          <w:instrText xml:space="preserve"> PAGEREF _Toc30461 \h </w:instrText>
        </w:r>
        <w:r>
          <w:fldChar w:fldCharType="separate"/>
        </w:r>
        <w:r>
          <w:t>55</w:t>
        </w:r>
        <w:r>
          <w:fldChar w:fldCharType="end"/>
        </w:r>
      </w:hyperlink>
    </w:p>
    <w:p>
      <w:pPr>
        <w:pStyle w:val="TOC2"/>
        <w:tabs>
          <w:tab w:val="right" w:leader="dot" w:pos="8306"/>
        </w:tabs>
      </w:pPr>
      <w:hyperlink w:anchor="_Toc14569" w:history="1">
        <w:r>
          <w:rPr>
            <w:rFonts w:ascii="仿宋" w:eastAsia="仿宋" w:hAnsi="仿宋" w:cs="仿宋" w:hint="eastAsia"/>
            <w:lang w:eastAsia="zh-CN"/>
          </w:rPr>
          <w:t>(四)、推广与宣传活动</w:t>
        </w:r>
        <w:r>
          <w:tab/>
        </w:r>
        <w:r>
          <w:fldChar w:fldCharType="begin"/>
        </w:r>
        <w:r>
          <w:instrText xml:space="preserve"> PAGEREF _Toc14569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66"/>
      <w:r>
        <w:rPr>
          <w:rFonts w:ascii="仿宋" w:eastAsia="仿宋" w:hAnsi="仿宋" w:cs="仿宋" w:hint="eastAsia"/>
          <w:sz w:val="28"/>
          <w:lang w:eastAsia="zh-CN"/>
        </w:rPr>
        <w:t>一、酸度调节剂项目建设背景及必要性分析</w:t>
      </w:r>
      <w:bookmarkEnd w:id="2"/>
    </w:p>
    <w:p>
      <w:pPr>
        <w:pStyle w:val="Heading2"/>
        <w:rPr>
          <w:rFonts w:ascii="仿宋" w:eastAsia="仿宋" w:hAnsi="仿宋" w:cs="仿宋" w:hint="eastAsia"/>
          <w:lang w:eastAsia="zh-CN"/>
        </w:rPr>
      </w:pPr>
      <w:bookmarkStart w:id="3" w:name="_Toc29940"/>
      <w:r>
        <w:rPr>
          <w:rFonts w:ascii="仿宋" w:eastAsia="仿宋" w:hAnsi="仿宋" w:cs="仿宋" w:hint="eastAsia"/>
          <w:lang w:eastAsia="zh-CN"/>
        </w:rPr>
        <w:t>(一)、酸度调节剂项目背景分析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酸度调节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酸度调节剂项目在这个潮流中的定位。同时，我们将关注行业内涌现的新兴机遇，以便酸度调节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酸度调节剂项目提供了强大的发展动力。我们将聚焦于行业内最新的技术发展趋势，包括但不限于人工智能、大数据分析、物联网等领域。通过深度的技术研究，我们将确保酸度调节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酸度调节剂项目发展的源泉。我们将投入更多的精力对市场需求进行深入剖析，超越表面的需求，深入挖掘潜在的市场痛点和机遇。通过对市场需求的细致了解，酸度调节剂项目将更有针对性地设计解决方案，满足市场的多样化需求，从而更好地促进酸度调节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酸度调节剂项目战略至关重要。我们将对竞争态势进行更为深入的分析，包括但不限于市场份额、产品特点、客户满意度等多个维度。通过深度的竞争分析，酸度调节剂项目将能够更准确地把握市场脉搏，制定具有竞争力的酸度调节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酸度调节剂项目的发展具有直接的影响。我们将进行更为全面的法规和政策分析，了解行业发展中的潜在法律风险和合规挑战。通过充分了解和遵守相关法规，酸度调节剂项目将确保在法律框架内合法合规运营，为酸度调节剂项目的稳健发展提供有力支持。</w:t>
      </w:r>
    </w:p>
    <w:p>
      <w:pPr>
        <w:pStyle w:val="Heading2"/>
        <w:ind w:firstLine="560" w:firstLineChars="200"/>
        <w:rPr>
          <w:rFonts w:ascii="仿宋" w:eastAsia="仿宋" w:hAnsi="仿宋" w:cs="仿宋" w:hint="eastAsia"/>
          <w:sz w:val="28"/>
          <w:lang w:eastAsia="zh-CN"/>
        </w:rPr>
      </w:pPr>
      <w:bookmarkStart w:id="4" w:name="_Toc1620"/>
      <w:r>
        <w:rPr>
          <w:rFonts w:ascii="仿宋" w:eastAsia="仿宋" w:hAnsi="仿宋" w:cs="仿宋" w:hint="eastAsia"/>
          <w:sz w:val="28"/>
          <w:lang w:eastAsia="zh-CN"/>
        </w:rPr>
        <w:t>(二)、酸度调节剂项目建设必要性分析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建设的迫切性源于对行业发展趋势的深刻洞察。我们正处于一个行业变革的时代，科技创新、数字化转型成为企业发展的关键动力。酸度调节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建设不仅仅是为了跟上潮流，更是为了通过技术创新推动企业的持续发展。通过引入先进的技术和解决方案，酸度调节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酸度调节剂项目的建设成为必然选择，通过提高产品质量、拓展服务领域，从而在竞争中获得更多的机会。酸度调节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酸度调节剂项目建设的必要性体现在对客户需求更精准的满足。通过酸度调节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建设的背后是对企业持续创新的追求。只有通过不断创新，企业才能在竞争中立于不败之地。酸度调节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930"/>
      <w:r>
        <w:rPr>
          <w:rFonts w:ascii="仿宋" w:eastAsia="仿宋" w:hAnsi="仿宋" w:cs="仿宋" w:hint="eastAsia"/>
          <w:sz w:val="28"/>
          <w:lang w:eastAsia="zh-CN"/>
        </w:rPr>
        <w:t>二、酸度调节剂项目绩效评估</w:t>
      </w:r>
      <w:bookmarkEnd w:id="5"/>
    </w:p>
    <w:p>
      <w:pPr>
        <w:pStyle w:val="Heading2"/>
        <w:rPr>
          <w:rFonts w:ascii="仿宋" w:eastAsia="仿宋" w:hAnsi="仿宋" w:cs="仿宋" w:hint="eastAsia"/>
          <w:lang w:eastAsia="zh-CN"/>
        </w:rPr>
      </w:pPr>
      <w:bookmarkStart w:id="6" w:name="_Toc565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酸度调节剂项目中，我们设计了一套全面的绩效评估指标，以确保酸度调节剂项目的可控和成功交付。这些指标跨足酸度调节剂项目目标、成本、进度和质量等多个维度，为我们提供了全面洞察酸度调节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目标达成率是我们关注的首要指标。我们设定了明确的目标，并通过定期监测和评估，迅速发现并应对潜在的目标偏差。这为酸度调节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成本绩效是另一个核心关注点。通过实际成本与预算成本的对比分析，我们深入了解成本差异的原因，及时调整资源分配，保持酸度调节剂项目在经济效益方面的合理水平。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进度作为关键的绩效指标之一，得到了精心的关注。我们制定了详细的酸度调节剂项目进度计划，并设立了进度符合度指标，确保实际进度与计划进度保持一致。这使我们能够快速发现和解决潜在的进度问题，保持酸度调节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酸度调节剂项目绩效的不可或缺的一环。我们引入了一系列的质量标准和客户满意度指标，以确保酸度调节剂项目交付的成果在质量上达到或超越预期水平。通过持续监测这些指标，我们努力提升酸度调节剂项目整体质量水平，为酸度调节剂项目的成功交付提供有力保障。通过这些科学且全面的绩效评估，我们能够更好地引导酸度调节剂项目的持续改进，确保酸度调节剂项目目标的顺利达成。</w:t>
      </w:r>
    </w:p>
    <w:p>
      <w:pPr>
        <w:pStyle w:val="Heading2"/>
        <w:ind w:firstLine="560" w:firstLineChars="200"/>
        <w:rPr>
          <w:rFonts w:ascii="仿宋" w:eastAsia="仿宋" w:hAnsi="仿宋" w:cs="仿宋" w:hint="eastAsia"/>
          <w:sz w:val="28"/>
          <w:lang w:eastAsia="zh-CN"/>
        </w:rPr>
      </w:pPr>
      <w:bookmarkStart w:id="7" w:name="_Toc1787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绩效评估是酸度调节剂项目中的关键环节，为确保酸度调节剂项目达到预期目标，我们采用了多层次、多维度的绩效评估方法。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酸度调节剂项目的战略目标对齐，确保每个决策和行动都与酸度调节剂项目整体目标保持一致。团队会定期召开战略对齐会议，审视当前工作与酸度调节剂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酸度调节剂项目进度、质量、成本和风险等方面。这些指标通过数据收集和分析，为酸度调节剂项目管理团队提供了客观的评估依据。例如，我们通过酸度调节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绩效评估不仅仅停留在酸度调节剂项目内部，还考虑了酸度调节剂项目对外部环境的影响。我们定期进行干系人满意度调查，以了解各利益相关方对酸度调节剂项目的期望和满意度，并及时做出调整。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这种多层次、多角度的绩效评估方法，使得我们能够全面了解酸度调节剂项目的运行状态，及时做出调整，确保酸度调节剂项目在不断变化的环境中保持稳健前行。</w:t>
      </w:r>
    </w:p>
    <w:p>
      <w:pPr>
        <w:pStyle w:val="Heading2"/>
        <w:ind w:firstLine="560" w:firstLineChars="200"/>
        <w:rPr>
          <w:rFonts w:ascii="仿宋" w:eastAsia="仿宋" w:hAnsi="仿宋" w:cs="仿宋" w:hint="eastAsia"/>
          <w:sz w:val="28"/>
          <w:lang w:eastAsia="zh-CN"/>
        </w:rPr>
      </w:pPr>
      <w:bookmarkStart w:id="8" w:name="_Toc1197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为了确保酸度调节剂项目的有效管理和不断优化，我们采用了精心设计的绩效评估周期。这个周期旨在实现灵活、实时和全面的评估，以适应酸度调节剂项目执行中的各种挑战。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酸度调节剂项目的不同需求，分为短期、中期和长期。短期评估关注每个迭代或工作周期，以及时发现和解决当前任务中的问题。中期评估涵盖几个迭代，深入了解整体酸度调节剂项目的趋势和性能。长期评估则着眼于整个酸度调节剂项目阶段，确保酸度调节剂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酸度调节剂项目管理工具和协作平台，团队成员能够随时更新和分享酸度调节剂项目数据。这种实时性的反馈机制使我们能够及时察觉潜在问题，快速调整，保持酸度调节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酸度调节剂项目的决策制定密不可分。每个周期的酸度调节剂项目回顾会议成为集体总结经验、识别问题深层次原因并找到创新解决方案的平台。这种定期的反思与调整机制使酸度调节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166"/>
      <w:r>
        <w:rPr>
          <w:rFonts w:ascii="仿宋" w:eastAsia="仿宋" w:hAnsi="仿宋" w:cs="仿宋" w:hint="eastAsia"/>
          <w:sz w:val="28"/>
          <w:lang w:eastAsia="zh-CN"/>
        </w:rPr>
        <w:t>三、酸度调节剂项目建设单位说明</w:t>
      </w:r>
      <w:bookmarkEnd w:id="9"/>
    </w:p>
    <w:p>
      <w:pPr>
        <w:pStyle w:val="Heading2"/>
        <w:rPr>
          <w:rFonts w:ascii="仿宋" w:eastAsia="仿宋" w:hAnsi="仿宋" w:cs="仿宋" w:hint="eastAsia"/>
          <w:lang w:eastAsia="zh-CN"/>
        </w:rPr>
      </w:pPr>
      <w:bookmarkStart w:id="10" w:name="_Toc18565"/>
      <w:r>
        <w:rPr>
          <w:rFonts w:ascii="仿宋" w:eastAsia="仿宋" w:hAnsi="仿宋" w:cs="仿宋" w:hint="eastAsia"/>
          <w:lang w:eastAsia="zh-CN"/>
        </w:rPr>
        <w:t>(一)、酸度调节剂项目承办单位基本情况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322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酸度调节剂项目承办单位的XXXX，我们着眼于实现可持续的经济效益。通过技术创新和解决方案的提供，公司预计在酸度调节剂项目执行期间将获得可观的收入增长。这一收入来源主要包括酸度调节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同时，我们注重成本控制和效率提升，以确保酸度调节剂项目的可持续盈利。透过精细的管理和资源优化，公司期望实现酸度调节剂项目利润最大化。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酸度调节剂项目实施进行全面的投资评估，包括酸度调节剂项目启动阶段的资金投入和后续运营成本。通过对酸度调节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酸度调节剂项目实施过程中具备足够的资金流动性，公司将进行详尽的现金流分析。这包括资金需求的合理预测、酸度调节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0726"/>
      <w:r>
        <w:rPr>
          <w:rFonts w:ascii="仿宋" w:eastAsia="仿宋" w:hAnsi="仿宋" w:cs="仿宋" w:hint="eastAsia"/>
          <w:sz w:val="28"/>
          <w:lang w:eastAsia="zh-CN"/>
        </w:rPr>
        <w:t>四、酸度调节剂项目文档管理</w:t>
      </w:r>
      <w:bookmarkEnd w:id="12"/>
    </w:p>
    <w:p>
      <w:pPr>
        <w:pStyle w:val="Heading2"/>
        <w:rPr>
          <w:rFonts w:ascii="仿宋" w:eastAsia="仿宋" w:hAnsi="仿宋" w:cs="仿宋" w:hint="eastAsia"/>
          <w:lang w:eastAsia="zh-CN"/>
        </w:rPr>
      </w:pPr>
      <w:bookmarkStart w:id="13" w:name="_Toc543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酸度调节剂项目高度重视文档的质量和准确性，以支持酸度调节剂项目的各项活动和决策。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文档的编制始于酸度调节剂项目计划的初期，我们制定了详细的文档编制计划，明确了每个文档的内容、格式和编写责任人。在酸度调节剂项目启动阶段，我们首先编制了酸度调节剂项目章程，明确定义了酸度调节剂项目的目标、范围、风险等关键要素。随后，酸度调节剂项目团队根据计划陆续编制了需求文档、设计文档、测试文档等各类文档，确保酸度调节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酸度调节剂项目管理中的重要环节，旨在确保酸度调节剂项目文档符合质量标准和酸度调节剂项目需求。在酸度调节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酸度调节剂项目相关利益方和专业领域的专家对文档进行独立审查。这有助于获取更全面、客观的反馈，确保酸度调节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酸度调节剂项目在文档编制与审查方面建立了严格的管理机制，通过规范的流程和多维度的审查，确保酸度调节剂项目文档的质量、准确性和可靠性，为酸度调节剂项目的顺利推进提供了有力支持。</w:t>
      </w:r>
    </w:p>
    <w:p>
      <w:pPr>
        <w:pStyle w:val="Heading2"/>
        <w:ind w:firstLine="560" w:firstLineChars="200"/>
        <w:rPr>
          <w:rFonts w:ascii="仿宋" w:eastAsia="仿宋" w:hAnsi="仿宋" w:cs="仿宋" w:hint="eastAsia"/>
          <w:sz w:val="28"/>
          <w:lang w:eastAsia="zh-CN"/>
        </w:rPr>
      </w:pPr>
      <w:bookmarkStart w:id="14" w:name="_Toc1935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在酸度调节剂项目中，我们致力于优化文档发布与分发过程，以确保信息的高效传递和团队间协作的顺畅进行。以下是我们采取的关键优化策略：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我们通过多渠道发布文档，包括电子邮件、酸度调节剂项目管理平台、内部网站等，以满足不同团队成员的偏好和需求。多渠道发布确保了信息的全面覆盖。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我们采用了精细的权限控制，确保只有授权人员可以访问敏感信息。这种安全措施保护了酸度调节剂项目文档的机密性，防止了未经授权的信息泄露。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243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文档存档与归档是酸度调节剂项目生命周期中一个至关重要的环节，直接关系到酸度调节剂项目信息的长期保存和历史记录的完整性。在酸度调节剂项目中，我们实施了一系列有效的文档存档与归档管理策略：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3183"/>
      <w:r>
        <w:rPr>
          <w:rFonts w:ascii="仿宋" w:eastAsia="仿宋" w:hAnsi="仿宋" w:cs="仿宋" w:hint="eastAsia"/>
          <w:sz w:val="28"/>
          <w:lang w:eastAsia="zh-CN"/>
        </w:rPr>
        <w:t>五、酸度调节剂项目概论</w:t>
      </w:r>
      <w:bookmarkEnd w:id="16"/>
    </w:p>
    <w:p>
      <w:pPr>
        <w:pStyle w:val="Heading2"/>
        <w:rPr>
          <w:rFonts w:ascii="仿宋" w:eastAsia="仿宋" w:hAnsi="仿宋" w:cs="仿宋" w:hint="eastAsia"/>
          <w:lang w:eastAsia="zh-CN"/>
        </w:rPr>
      </w:pPr>
      <w:bookmarkStart w:id="17" w:name="_Toc32616"/>
      <w:r>
        <w:rPr>
          <w:rFonts w:ascii="仿宋" w:eastAsia="仿宋" w:hAnsi="仿宋" w:cs="仿宋" w:hint="eastAsia"/>
          <w:lang w:eastAsia="zh-CN"/>
        </w:rPr>
        <w:t>(一)、酸度调节剂项目概况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的起源追溯至对市场的深入洞察。市场的不断演变与变革为酸度调节剂项目提供了难得的机遇。当前市场存在的需求缺口和变革的大环境共同构成了酸度调节剂项目的背景。这个酸度调节剂项目旨在充分利用市场机遇，填补行业中尚未满足的需求，为客户提供全新的解决方案。市场的变革和需求的增长使得这个酸度调节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酸度调节剂项目名称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正式命名为酸度调节剂。这个名称不仅仅是一个标识，更代表了酸度调节剂项目的核心理念和愿景。它蕴含着酸度调节剂项目所要解决问题的关键字，具有强烈的表达和辨识度，为酸度调节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酸度调节剂项目目标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的核心目标是提供一种全新、高效的解决方案，满足客户日益增长的需求。酸度调节剂项目追求的不仅仅是满足市场需求，更是在市场中获得卓越的竞争优势。通过不断提升产品或服务的质量和创新水平，酸度调节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酸度调节剂项目范围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全面涵盖了产品研发、制造、市场推广和售后服务，确保从产品设计到最终用户体验的全方位关注。这一全面的酸度调节剂项目范围是为了确保酸度调节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酸度调节剂项目时间表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酸度调节剂项目计划在未来18个月内完成，包括研发、测试、市场试点和正式推出等不同阶段。这个时间表的合理设计是为了确保酸度调节剂项目各个阶段的顺利推进，以便按时交付高质量的成果。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酸度调节剂项目预算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酸度调节剂项目总预算估算为XX百万美元，主要分配在研发、市场推广、人员培训和运营等方面。这一充足的预算为酸度调节剂项目提供了充足的资源，确保酸度调节剂项目在各个方面都能取得优异的表现。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1.7 酸度调节剂项目风险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可能面临的风险包括市场接受度低、技术难题、竞争激烈等。酸度调节剂项目团队已经制定了相应的风险应对计划，通过前瞻性的风险管理，确保酸度调节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酸度调节剂项目团队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酸度调节剂项目汇聚了一支经验丰富、多领域专业素养的核心团队，确保酸度调节剂项目在各个方面都能拥有高水平的执行力。团队的协同作战是酸度调节剂项目成功的关键因素之一。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酸度调节剂项目背景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酸度调节剂项目的背景根植于市场对更高效、创新产品的渴望，同时也受到科技发展对行业格局的深刻改变的影响。这为酸度调节剂项目提供了广阔的发展空间和市场需求。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酸度调节剂项目现状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截至目前，酸度调节剂项目已完成市场调研和技术验证，取得了初步的成功。这为酸度调节剂项目在未来的发展奠定了坚实的基础，为更远大的目标打下了坚实的基石。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4590"/>
      <w:r>
        <w:rPr>
          <w:rFonts w:ascii="仿宋" w:eastAsia="仿宋" w:hAnsi="仿宋" w:cs="仿宋" w:hint="eastAsia"/>
          <w:sz w:val="28"/>
          <w:lang w:eastAsia="zh-CN"/>
        </w:rPr>
        <w:t>(二)、酸度调节剂项目目标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keyword》酸度调节剂项目首要业务目标是在市场中占据有利地位，实现产品/服务的成功推广和销售。通过不断提升产品质量、创新性，酸度调节剂项目追求成为行业中的领导者，赢得更多客户的青睐。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https://d.book118.com/385310001140011101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1581C"/>
    <w:rsid w:val="3EE158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31000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2024-01-28T10:49:00Z</dcterms:created>
  <dcterms:modified xsi:type="dcterms:W3CDTF">2024-01-28T10:49:42Z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A75EECB7B4BB44B688B683BC66796880_11</vt:lpwstr>
  </property>
  <property fmtid="{D5CDD505-2E9C-101B-9397-08002B2CF9AE}" pid="3" name="KSOProductBuildVer">
    <vt:lpwstr>2052-12.1.0.16120</vt:lpwstr>
  </property>
</Properties>
</file>