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木材加工项目建议书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55" w:history="1">
        <w:r>
          <w:rPr>
            <w:rFonts w:ascii="仿宋" w:eastAsia="仿宋" w:hAnsi="仿宋" w:cs="仿宋" w:hint="eastAsia"/>
            <w:lang w:eastAsia="zh-CN"/>
          </w:rPr>
          <w:t>概论</w:t>
        </w:r>
        <w:r>
          <w:tab/>
        </w:r>
        <w:r>
          <w:fldChar w:fldCharType="begin"/>
        </w:r>
        <w:r>
          <w:instrText xml:space="preserve"> PAGEREF _Toc18155 \h </w:instrText>
        </w:r>
        <w:r>
          <w:fldChar w:fldCharType="separate"/>
        </w:r>
        <w:r>
          <w:t>3</w:t>
        </w:r>
        <w:r>
          <w:fldChar w:fldCharType="end"/>
        </w:r>
      </w:hyperlink>
    </w:p>
    <w:p>
      <w:pPr>
        <w:pStyle w:val="TOC1"/>
        <w:tabs>
          <w:tab w:val="right" w:leader="dot" w:pos="8306"/>
        </w:tabs>
      </w:pPr>
      <w:hyperlink w:anchor="_Toc23514" w:history="1">
        <w:r>
          <w:rPr>
            <w:rFonts w:ascii="仿宋" w:eastAsia="仿宋" w:hAnsi="仿宋" w:cs="仿宋" w:hint="eastAsia"/>
            <w:lang w:eastAsia="zh-CN"/>
          </w:rPr>
          <w:t>一、工程设计说明</w:t>
        </w:r>
        <w:r>
          <w:tab/>
        </w:r>
        <w:r>
          <w:fldChar w:fldCharType="begin"/>
        </w:r>
        <w:r>
          <w:instrText xml:space="preserve"> PAGEREF _Toc23514 \h </w:instrText>
        </w:r>
        <w:r>
          <w:fldChar w:fldCharType="separate"/>
        </w:r>
        <w:r>
          <w:t>3</w:t>
        </w:r>
        <w:r>
          <w:fldChar w:fldCharType="end"/>
        </w:r>
      </w:hyperlink>
    </w:p>
    <w:p>
      <w:pPr>
        <w:pStyle w:val="TOC2"/>
        <w:tabs>
          <w:tab w:val="right" w:leader="dot" w:pos="8306"/>
        </w:tabs>
      </w:pPr>
      <w:hyperlink w:anchor="_Toc30265" w:history="1">
        <w:r>
          <w:rPr>
            <w:rFonts w:ascii="仿宋" w:eastAsia="仿宋" w:hAnsi="仿宋" w:cs="仿宋" w:hint="eastAsia"/>
            <w:lang w:eastAsia="zh-CN"/>
          </w:rPr>
          <w:t>(一)、建筑工程设计原则</w:t>
        </w:r>
        <w:r>
          <w:tab/>
        </w:r>
        <w:r>
          <w:fldChar w:fldCharType="begin"/>
        </w:r>
        <w:r>
          <w:instrText xml:space="preserve"> PAGEREF _Toc30265 \h </w:instrText>
        </w:r>
        <w:r>
          <w:fldChar w:fldCharType="separate"/>
        </w:r>
        <w:r>
          <w:t>3</w:t>
        </w:r>
        <w:r>
          <w:fldChar w:fldCharType="end"/>
        </w:r>
      </w:hyperlink>
    </w:p>
    <w:p>
      <w:pPr>
        <w:pStyle w:val="TOC2"/>
        <w:tabs>
          <w:tab w:val="right" w:leader="dot" w:pos="8306"/>
        </w:tabs>
      </w:pPr>
      <w:hyperlink w:anchor="_Toc21382" w:history="1">
        <w:r>
          <w:rPr>
            <w:rFonts w:ascii="仿宋" w:eastAsia="仿宋" w:hAnsi="仿宋" w:cs="仿宋" w:hint="eastAsia"/>
            <w:lang w:eastAsia="zh-CN"/>
          </w:rPr>
          <w:t>(二)、木材加工项目工程建设标准规范</w:t>
        </w:r>
        <w:r>
          <w:tab/>
        </w:r>
        <w:r>
          <w:fldChar w:fldCharType="begin"/>
        </w:r>
        <w:r>
          <w:instrText xml:space="preserve"> PAGEREF _Toc21382 \h </w:instrText>
        </w:r>
        <w:r>
          <w:fldChar w:fldCharType="separate"/>
        </w:r>
        <w:r>
          <w:t>3</w:t>
        </w:r>
        <w:r>
          <w:fldChar w:fldCharType="end"/>
        </w:r>
      </w:hyperlink>
    </w:p>
    <w:p>
      <w:pPr>
        <w:pStyle w:val="TOC2"/>
        <w:tabs>
          <w:tab w:val="right" w:leader="dot" w:pos="8306"/>
        </w:tabs>
      </w:pPr>
      <w:hyperlink w:anchor="_Toc20118" w:history="1">
        <w:r>
          <w:rPr>
            <w:rFonts w:ascii="仿宋" w:eastAsia="仿宋" w:hAnsi="仿宋" w:cs="仿宋" w:hint="eastAsia"/>
            <w:lang w:eastAsia="zh-CN"/>
          </w:rPr>
          <w:t>(三)、木材加工项目总平面设计要求</w:t>
        </w:r>
        <w:r>
          <w:tab/>
        </w:r>
        <w:r>
          <w:fldChar w:fldCharType="begin"/>
        </w:r>
        <w:r>
          <w:instrText xml:space="preserve"> PAGEREF _Toc20118 \h </w:instrText>
        </w:r>
        <w:r>
          <w:fldChar w:fldCharType="separate"/>
        </w:r>
        <w:r>
          <w:t>3</w:t>
        </w:r>
        <w:r>
          <w:fldChar w:fldCharType="end"/>
        </w:r>
      </w:hyperlink>
    </w:p>
    <w:p>
      <w:pPr>
        <w:pStyle w:val="TOC2"/>
        <w:tabs>
          <w:tab w:val="right" w:leader="dot" w:pos="8306"/>
        </w:tabs>
      </w:pPr>
      <w:hyperlink w:anchor="_Toc7150" w:history="1">
        <w:r>
          <w:rPr>
            <w:rFonts w:ascii="仿宋" w:eastAsia="仿宋" w:hAnsi="仿宋" w:cs="仿宋" w:hint="eastAsia"/>
            <w:lang w:eastAsia="zh-CN"/>
          </w:rPr>
          <w:t>(四)、建筑设计规范和标准</w:t>
        </w:r>
        <w:r>
          <w:tab/>
        </w:r>
        <w:r>
          <w:fldChar w:fldCharType="begin"/>
        </w:r>
        <w:r>
          <w:instrText xml:space="preserve"> PAGEREF _Toc7150 \h </w:instrText>
        </w:r>
        <w:r>
          <w:fldChar w:fldCharType="separate"/>
        </w:r>
        <w:r>
          <w:t>4</w:t>
        </w:r>
        <w:r>
          <w:fldChar w:fldCharType="end"/>
        </w:r>
      </w:hyperlink>
    </w:p>
    <w:p>
      <w:pPr>
        <w:pStyle w:val="TOC2"/>
        <w:tabs>
          <w:tab w:val="right" w:leader="dot" w:pos="8306"/>
        </w:tabs>
      </w:pPr>
      <w:hyperlink w:anchor="_Toc20983" w:history="1">
        <w:r>
          <w:rPr>
            <w:rFonts w:ascii="仿宋" w:eastAsia="仿宋" w:hAnsi="仿宋" w:cs="仿宋" w:hint="eastAsia"/>
            <w:lang w:eastAsia="zh-CN"/>
          </w:rPr>
          <w:t>(五)、土建工程设计年限及安全等级</w:t>
        </w:r>
        <w:r>
          <w:tab/>
        </w:r>
        <w:r>
          <w:fldChar w:fldCharType="begin"/>
        </w:r>
        <w:r>
          <w:instrText xml:space="preserve"> PAGEREF _Toc20983 \h </w:instrText>
        </w:r>
        <w:r>
          <w:fldChar w:fldCharType="separate"/>
        </w:r>
        <w:r>
          <w:t>4</w:t>
        </w:r>
        <w:r>
          <w:fldChar w:fldCharType="end"/>
        </w:r>
      </w:hyperlink>
    </w:p>
    <w:p>
      <w:pPr>
        <w:pStyle w:val="TOC2"/>
        <w:tabs>
          <w:tab w:val="right" w:leader="dot" w:pos="8306"/>
        </w:tabs>
      </w:pPr>
      <w:hyperlink w:anchor="_Toc2206" w:history="1">
        <w:r>
          <w:rPr>
            <w:rFonts w:ascii="仿宋" w:eastAsia="仿宋" w:hAnsi="仿宋" w:cs="仿宋" w:hint="eastAsia"/>
            <w:lang w:eastAsia="zh-CN"/>
          </w:rPr>
          <w:t>(六)、建筑工程设计总体要求</w:t>
        </w:r>
        <w:r>
          <w:tab/>
        </w:r>
        <w:r>
          <w:fldChar w:fldCharType="begin"/>
        </w:r>
        <w:r>
          <w:instrText xml:space="preserve"> PAGEREF _Toc2206 \h </w:instrText>
        </w:r>
        <w:r>
          <w:fldChar w:fldCharType="separate"/>
        </w:r>
        <w:r>
          <w:t>4</w:t>
        </w:r>
        <w:r>
          <w:fldChar w:fldCharType="end"/>
        </w:r>
      </w:hyperlink>
    </w:p>
    <w:p>
      <w:pPr>
        <w:pStyle w:val="TOC1"/>
        <w:tabs>
          <w:tab w:val="right" w:leader="dot" w:pos="8306"/>
        </w:tabs>
      </w:pPr>
      <w:hyperlink w:anchor="_Toc408" w:history="1">
        <w:r>
          <w:rPr>
            <w:rFonts w:ascii="仿宋" w:eastAsia="仿宋" w:hAnsi="仿宋" w:cs="仿宋" w:hint="eastAsia"/>
            <w:lang w:eastAsia="zh-CN"/>
          </w:rPr>
          <w:t>二、背景和必要性研究</w:t>
        </w:r>
        <w:r>
          <w:tab/>
        </w:r>
        <w:r>
          <w:fldChar w:fldCharType="begin"/>
        </w:r>
        <w:r>
          <w:instrText xml:space="preserve"> PAGEREF _Toc408 \h </w:instrText>
        </w:r>
        <w:r>
          <w:fldChar w:fldCharType="separate"/>
        </w:r>
        <w:r>
          <w:t>4</w:t>
        </w:r>
        <w:r>
          <w:fldChar w:fldCharType="end"/>
        </w:r>
      </w:hyperlink>
    </w:p>
    <w:p>
      <w:pPr>
        <w:pStyle w:val="TOC2"/>
        <w:tabs>
          <w:tab w:val="right" w:leader="dot" w:pos="8306"/>
        </w:tabs>
      </w:pPr>
      <w:hyperlink w:anchor="_Toc2635" w:history="1">
        <w:r>
          <w:rPr>
            <w:rFonts w:ascii="仿宋" w:eastAsia="仿宋" w:hAnsi="仿宋" w:cs="仿宋" w:hint="eastAsia"/>
            <w:lang w:eastAsia="zh-CN"/>
          </w:rPr>
          <w:t>(一)、木材加工项目承办单位背景分析</w:t>
        </w:r>
        <w:r>
          <w:tab/>
        </w:r>
        <w:r>
          <w:fldChar w:fldCharType="begin"/>
        </w:r>
        <w:r>
          <w:instrText xml:space="preserve"> PAGEREF _Toc2635 \h </w:instrText>
        </w:r>
        <w:r>
          <w:fldChar w:fldCharType="separate"/>
        </w:r>
        <w:r>
          <w:t>4</w:t>
        </w:r>
        <w:r>
          <w:fldChar w:fldCharType="end"/>
        </w:r>
      </w:hyperlink>
    </w:p>
    <w:p>
      <w:pPr>
        <w:pStyle w:val="TOC2"/>
        <w:tabs>
          <w:tab w:val="right" w:leader="dot" w:pos="8306"/>
        </w:tabs>
      </w:pPr>
      <w:hyperlink w:anchor="_Toc30208" w:history="1">
        <w:r>
          <w:rPr>
            <w:rFonts w:ascii="仿宋" w:eastAsia="仿宋" w:hAnsi="仿宋" w:cs="仿宋" w:hint="eastAsia"/>
            <w:lang w:eastAsia="zh-CN"/>
          </w:rPr>
          <w:t>(二)、木材加工项目背景分析</w:t>
        </w:r>
        <w:r>
          <w:tab/>
        </w:r>
        <w:r>
          <w:fldChar w:fldCharType="begin"/>
        </w:r>
        <w:r>
          <w:instrText xml:space="preserve"> PAGEREF _Toc30208 \h </w:instrText>
        </w:r>
        <w:r>
          <w:fldChar w:fldCharType="separate"/>
        </w:r>
        <w:r>
          <w:t>6</w:t>
        </w:r>
        <w:r>
          <w:fldChar w:fldCharType="end"/>
        </w:r>
      </w:hyperlink>
    </w:p>
    <w:p>
      <w:pPr>
        <w:pStyle w:val="TOC1"/>
        <w:tabs>
          <w:tab w:val="right" w:leader="dot" w:pos="8306"/>
        </w:tabs>
      </w:pPr>
      <w:hyperlink w:anchor="_Toc16229" w:history="1">
        <w:r>
          <w:rPr>
            <w:rFonts w:ascii="仿宋" w:eastAsia="仿宋" w:hAnsi="仿宋" w:cs="仿宋" w:hint="eastAsia"/>
            <w:lang w:eastAsia="zh-CN"/>
          </w:rPr>
          <w:t>三、木材加工项目建设地分析</w:t>
        </w:r>
        <w:r>
          <w:tab/>
        </w:r>
        <w:r>
          <w:fldChar w:fldCharType="begin"/>
        </w:r>
        <w:r>
          <w:instrText xml:space="preserve"> PAGEREF _Toc16229 \h </w:instrText>
        </w:r>
        <w:r>
          <w:fldChar w:fldCharType="separate"/>
        </w:r>
        <w:r>
          <w:t>6</w:t>
        </w:r>
        <w:r>
          <w:fldChar w:fldCharType="end"/>
        </w:r>
      </w:hyperlink>
    </w:p>
    <w:p>
      <w:pPr>
        <w:pStyle w:val="TOC2"/>
        <w:tabs>
          <w:tab w:val="right" w:leader="dot" w:pos="8306"/>
        </w:tabs>
      </w:pPr>
      <w:hyperlink w:anchor="_Toc9178" w:history="1">
        <w:r>
          <w:rPr>
            <w:rFonts w:ascii="仿宋" w:eastAsia="仿宋" w:hAnsi="仿宋" w:cs="仿宋" w:hint="eastAsia"/>
            <w:lang w:eastAsia="zh-CN"/>
          </w:rPr>
          <w:t>(一)、木材加工项目选址原则</w:t>
        </w:r>
        <w:r>
          <w:tab/>
        </w:r>
        <w:r>
          <w:fldChar w:fldCharType="begin"/>
        </w:r>
        <w:r>
          <w:instrText xml:space="preserve"> PAGEREF _Toc9178 \h </w:instrText>
        </w:r>
        <w:r>
          <w:fldChar w:fldCharType="separate"/>
        </w:r>
        <w:r>
          <w:t>6</w:t>
        </w:r>
        <w:r>
          <w:fldChar w:fldCharType="end"/>
        </w:r>
      </w:hyperlink>
    </w:p>
    <w:p>
      <w:pPr>
        <w:pStyle w:val="TOC2"/>
        <w:tabs>
          <w:tab w:val="right" w:leader="dot" w:pos="8306"/>
        </w:tabs>
      </w:pPr>
      <w:hyperlink w:anchor="_Toc16894" w:history="1">
        <w:r>
          <w:rPr>
            <w:rFonts w:ascii="仿宋" w:eastAsia="仿宋" w:hAnsi="仿宋" w:cs="仿宋" w:hint="eastAsia"/>
            <w:lang w:eastAsia="zh-CN"/>
          </w:rPr>
          <w:t>(二)、木材加工项目选址</w:t>
        </w:r>
        <w:r>
          <w:tab/>
        </w:r>
        <w:r>
          <w:fldChar w:fldCharType="begin"/>
        </w:r>
        <w:r>
          <w:instrText xml:space="preserve"> PAGEREF _Toc16894 \h </w:instrText>
        </w:r>
        <w:r>
          <w:fldChar w:fldCharType="separate"/>
        </w:r>
        <w:r>
          <w:t>7</w:t>
        </w:r>
        <w:r>
          <w:fldChar w:fldCharType="end"/>
        </w:r>
      </w:hyperlink>
    </w:p>
    <w:p>
      <w:pPr>
        <w:pStyle w:val="TOC2"/>
        <w:tabs>
          <w:tab w:val="right" w:leader="dot" w:pos="8306"/>
        </w:tabs>
      </w:pPr>
      <w:hyperlink w:anchor="_Toc7356" w:history="1">
        <w:r>
          <w:rPr>
            <w:rFonts w:ascii="仿宋" w:eastAsia="仿宋" w:hAnsi="仿宋" w:cs="仿宋" w:hint="eastAsia"/>
            <w:lang w:eastAsia="zh-CN"/>
          </w:rPr>
          <w:t>(三)、建设条件分析</w:t>
        </w:r>
        <w:r>
          <w:tab/>
        </w:r>
        <w:r>
          <w:fldChar w:fldCharType="begin"/>
        </w:r>
        <w:r>
          <w:instrText xml:space="preserve"> PAGEREF _Toc7356 \h </w:instrText>
        </w:r>
        <w:r>
          <w:fldChar w:fldCharType="separate"/>
        </w:r>
        <w:r>
          <w:t>8</w:t>
        </w:r>
        <w:r>
          <w:fldChar w:fldCharType="end"/>
        </w:r>
      </w:hyperlink>
    </w:p>
    <w:p>
      <w:pPr>
        <w:pStyle w:val="TOC2"/>
        <w:tabs>
          <w:tab w:val="right" w:leader="dot" w:pos="8306"/>
        </w:tabs>
      </w:pPr>
      <w:hyperlink w:anchor="_Toc26102" w:history="1">
        <w:r>
          <w:rPr>
            <w:rFonts w:ascii="仿宋" w:eastAsia="仿宋" w:hAnsi="仿宋" w:cs="仿宋" w:hint="eastAsia"/>
            <w:lang w:eastAsia="zh-CN"/>
          </w:rPr>
          <w:t>(四)、用地控制指标</w:t>
        </w:r>
        <w:r>
          <w:tab/>
        </w:r>
        <w:r>
          <w:fldChar w:fldCharType="begin"/>
        </w:r>
        <w:r>
          <w:instrText xml:space="preserve"> PAGEREF _Toc26102 \h </w:instrText>
        </w:r>
        <w:r>
          <w:fldChar w:fldCharType="separate"/>
        </w:r>
        <w:r>
          <w:t>9</w:t>
        </w:r>
        <w:r>
          <w:fldChar w:fldCharType="end"/>
        </w:r>
      </w:hyperlink>
    </w:p>
    <w:p>
      <w:pPr>
        <w:pStyle w:val="TOC2"/>
        <w:tabs>
          <w:tab w:val="right" w:leader="dot" w:pos="8306"/>
        </w:tabs>
      </w:pPr>
      <w:hyperlink w:anchor="_Toc21277" w:history="1">
        <w:r>
          <w:rPr>
            <w:rFonts w:ascii="仿宋" w:eastAsia="仿宋" w:hAnsi="仿宋" w:cs="仿宋" w:hint="eastAsia"/>
            <w:lang w:eastAsia="zh-CN"/>
          </w:rPr>
          <w:t>(五)、用地总体要求</w:t>
        </w:r>
        <w:r>
          <w:tab/>
        </w:r>
        <w:r>
          <w:fldChar w:fldCharType="begin"/>
        </w:r>
        <w:r>
          <w:instrText xml:space="preserve"> PAGEREF _Toc21277 \h </w:instrText>
        </w:r>
        <w:r>
          <w:fldChar w:fldCharType="separate"/>
        </w:r>
        <w:r>
          <w:t>10</w:t>
        </w:r>
        <w:r>
          <w:fldChar w:fldCharType="end"/>
        </w:r>
      </w:hyperlink>
    </w:p>
    <w:p>
      <w:pPr>
        <w:pStyle w:val="TOC2"/>
        <w:tabs>
          <w:tab w:val="right" w:leader="dot" w:pos="8306"/>
        </w:tabs>
      </w:pPr>
      <w:hyperlink w:anchor="_Toc29080" w:history="1">
        <w:r>
          <w:rPr>
            <w:rFonts w:ascii="仿宋" w:eastAsia="仿宋" w:hAnsi="仿宋" w:cs="仿宋" w:hint="eastAsia"/>
            <w:lang w:eastAsia="zh-CN"/>
          </w:rPr>
          <w:t>(六)、节约用地措施</w:t>
        </w:r>
        <w:r>
          <w:tab/>
        </w:r>
        <w:r>
          <w:fldChar w:fldCharType="begin"/>
        </w:r>
        <w:r>
          <w:instrText xml:space="preserve"> PAGEREF _Toc29080 \h </w:instrText>
        </w:r>
        <w:r>
          <w:fldChar w:fldCharType="separate"/>
        </w:r>
        <w:r>
          <w:t>11</w:t>
        </w:r>
        <w:r>
          <w:fldChar w:fldCharType="end"/>
        </w:r>
      </w:hyperlink>
    </w:p>
    <w:p>
      <w:pPr>
        <w:pStyle w:val="TOC2"/>
        <w:tabs>
          <w:tab w:val="right" w:leader="dot" w:pos="8306"/>
        </w:tabs>
      </w:pPr>
      <w:hyperlink w:anchor="_Toc25351" w:history="1">
        <w:r>
          <w:rPr>
            <w:rFonts w:ascii="仿宋" w:eastAsia="仿宋" w:hAnsi="仿宋" w:cs="仿宋" w:hint="eastAsia"/>
            <w:lang w:eastAsia="zh-CN"/>
          </w:rPr>
          <w:t>(七)、总图布置方案</w:t>
        </w:r>
        <w:r>
          <w:tab/>
        </w:r>
        <w:r>
          <w:fldChar w:fldCharType="begin"/>
        </w:r>
        <w:r>
          <w:instrText xml:space="preserve"> PAGEREF _Toc25351 \h </w:instrText>
        </w:r>
        <w:r>
          <w:fldChar w:fldCharType="separate"/>
        </w:r>
        <w:r>
          <w:t>13</w:t>
        </w:r>
        <w:r>
          <w:fldChar w:fldCharType="end"/>
        </w:r>
      </w:hyperlink>
    </w:p>
    <w:p>
      <w:pPr>
        <w:pStyle w:val="TOC2"/>
        <w:tabs>
          <w:tab w:val="right" w:leader="dot" w:pos="8306"/>
        </w:tabs>
      </w:pPr>
      <w:hyperlink w:anchor="_Toc27656" w:history="1">
        <w:r>
          <w:rPr>
            <w:rFonts w:ascii="仿宋" w:eastAsia="仿宋" w:hAnsi="仿宋" w:cs="仿宋" w:hint="eastAsia"/>
            <w:lang w:eastAsia="zh-CN"/>
          </w:rPr>
          <w:t>(八)、运输组成</w:t>
        </w:r>
        <w:r>
          <w:tab/>
        </w:r>
        <w:r>
          <w:fldChar w:fldCharType="begin"/>
        </w:r>
        <w:r>
          <w:instrText xml:space="preserve"> PAGEREF _Toc27656 \h </w:instrText>
        </w:r>
        <w:r>
          <w:fldChar w:fldCharType="separate"/>
        </w:r>
        <w:r>
          <w:t>14</w:t>
        </w:r>
        <w:r>
          <w:fldChar w:fldCharType="end"/>
        </w:r>
      </w:hyperlink>
    </w:p>
    <w:p>
      <w:pPr>
        <w:pStyle w:val="TOC2"/>
        <w:tabs>
          <w:tab w:val="right" w:leader="dot" w:pos="8306"/>
        </w:tabs>
      </w:pPr>
      <w:hyperlink w:anchor="_Toc11592" w:history="1">
        <w:r>
          <w:rPr>
            <w:rFonts w:ascii="仿宋" w:eastAsia="仿宋" w:hAnsi="仿宋" w:cs="仿宋" w:hint="eastAsia"/>
            <w:lang w:eastAsia="zh-CN"/>
          </w:rPr>
          <w:t>(九)、选址综合评价</w:t>
        </w:r>
        <w:r>
          <w:tab/>
        </w:r>
        <w:r>
          <w:fldChar w:fldCharType="begin"/>
        </w:r>
        <w:r>
          <w:instrText xml:space="preserve"> PAGEREF _Toc11592 \h </w:instrText>
        </w:r>
        <w:r>
          <w:fldChar w:fldCharType="separate"/>
        </w:r>
        <w:r>
          <w:t>17</w:t>
        </w:r>
        <w:r>
          <w:fldChar w:fldCharType="end"/>
        </w:r>
      </w:hyperlink>
    </w:p>
    <w:p>
      <w:pPr>
        <w:pStyle w:val="TOC1"/>
        <w:tabs>
          <w:tab w:val="right" w:leader="dot" w:pos="8306"/>
        </w:tabs>
      </w:pPr>
      <w:hyperlink w:anchor="_Toc14385" w:history="1">
        <w:r>
          <w:rPr>
            <w:rFonts w:ascii="仿宋" w:eastAsia="仿宋" w:hAnsi="仿宋" w:cs="仿宋" w:hint="eastAsia"/>
            <w:lang w:eastAsia="zh-CN"/>
          </w:rPr>
          <w:t>四、工艺先进性</w:t>
        </w:r>
        <w:r>
          <w:tab/>
        </w:r>
        <w:r>
          <w:fldChar w:fldCharType="begin"/>
        </w:r>
        <w:r>
          <w:instrText xml:space="preserve"> PAGEREF _Toc14385 \h </w:instrText>
        </w:r>
        <w:r>
          <w:fldChar w:fldCharType="separate"/>
        </w:r>
        <w:r>
          <w:t>17</w:t>
        </w:r>
        <w:r>
          <w:fldChar w:fldCharType="end"/>
        </w:r>
      </w:hyperlink>
    </w:p>
    <w:p>
      <w:pPr>
        <w:pStyle w:val="TOC2"/>
        <w:tabs>
          <w:tab w:val="right" w:leader="dot" w:pos="8306"/>
        </w:tabs>
      </w:pPr>
      <w:hyperlink w:anchor="_Toc16682" w:history="1">
        <w:r>
          <w:rPr>
            <w:rFonts w:ascii="仿宋" w:eastAsia="仿宋" w:hAnsi="仿宋" w:cs="仿宋" w:hint="eastAsia"/>
            <w:lang w:eastAsia="zh-CN"/>
          </w:rPr>
          <w:t>(一)、木材加工项目建设期的原辅材料保障</w:t>
        </w:r>
        <w:r>
          <w:tab/>
        </w:r>
        <w:r>
          <w:fldChar w:fldCharType="begin"/>
        </w:r>
        <w:r>
          <w:instrText xml:space="preserve"> PAGEREF _Toc16682 \h </w:instrText>
        </w:r>
        <w:r>
          <w:fldChar w:fldCharType="separate"/>
        </w:r>
        <w:r>
          <w:t>17</w:t>
        </w:r>
        <w:r>
          <w:fldChar w:fldCharType="end"/>
        </w:r>
      </w:hyperlink>
    </w:p>
    <w:p>
      <w:pPr>
        <w:pStyle w:val="TOC2"/>
        <w:tabs>
          <w:tab w:val="right" w:leader="dot" w:pos="8306"/>
        </w:tabs>
      </w:pPr>
      <w:hyperlink w:anchor="_Toc10261" w:history="1">
        <w:r>
          <w:rPr>
            <w:rFonts w:ascii="仿宋" w:eastAsia="仿宋" w:hAnsi="仿宋" w:cs="仿宋" w:hint="eastAsia"/>
            <w:lang w:eastAsia="zh-CN"/>
          </w:rPr>
          <w:t>(二)、木材加工项目运营期的原辅材料采购与管理</w:t>
        </w:r>
        <w:r>
          <w:tab/>
        </w:r>
        <w:r>
          <w:fldChar w:fldCharType="begin"/>
        </w:r>
        <w:r>
          <w:instrText xml:space="preserve"> PAGEREF _Toc10261 \h </w:instrText>
        </w:r>
        <w:r>
          <w:fldChar w:fldCharType="separate"/>
        </w:r>
        <w:r>
          <w:t>18</w:t>
        </w:r>
        <w:r>
          <w:fldChar w:fldCharType="end"/>
        </w:r>
      </w:hyperlink>
    </w:p>
    <w:p>
      <w:pPr>
        <w:pStyle w:val="TOC2"/>
        <w:tabs>
          <w:tab w:val="right" w:leader="dot" w:pos="8306"/>
        </w:tabs>
      </w:pPr>
      <w:hyperlink w:anchor="_Toc12544" w:history="1">
        <w:r>
          <w:rPr>
            <w:rFonts w:ascii="仿宋" w:eastAsia="仿宋" w:hAnsi="仿宋" w:cs="仿宋" w:hint="eastAsia"/>
            <w:lang w:eastAsia="zh-CN"/>
          </w:rPr>
          <w:t>(三)、技术管理的独特特色</w:t>
        </w:r>
        <w:r>
          <w:tab/>
        </w:r>
        <w:r>
          <w:fldChar w:fldCharType="begin"/>
        </w:r>
        <w:r>
          <w:instrText xml:space="preserve"> PAGEREF _Toc12544 \h </w:instrText>
        </w:r>
        <w:r>
          <w:fldChar w:fldCharType="separate"/>
        </w:r>
        <w:r>
          <w:t>19</w:t>
        </w:r>
        <w:r>
          <w:fldChar w:fldCharType="end"/>
        </w:r>
      </w:hyperlink>
    </w:p>
    <w:p>
      <w:pPr>
        <w:pStyle w:val="TOC2"/>
        <w:tabs>
          <w:tab w:val="right" w:leader="dot" w:pos="8306"/>
        </w:tabs>
      </w:pPr>
      <w:hyperlink w:anchor="_Toc21420" w:history="1">
        <w:r>
          <w:rPr>
            <w:rFonts w:ascii="仿宋" w:eastAsia="仿宋" w:hAnsi="仿宋" w:cs="仿宋" w:hint="eastAsia"/>
            <w:lang w:eastAsia="zh-CN"/>
          </w:rPr>
          <w:t>(四)、木材加工项目工艺技术设计方案</w:t>
        </w:r>
        <w:r>
          <w:tab/>
        </w:r>
        <w:r>
          <w:fldChar w:fldCharType="begin"/>
        </w:r>
        <w:r>
          <w:instrText xml:space="preserve"> PAGEREF _Toc21420 \h </w:instrText>
        </w:r>
        <w:r>
          <w:fldChar w:fldCharType="separate"/>
        </w:r>
        <w:r>
          <w:t>21</w:t>
        </w:r>
        <w:r>
          <w:fldChar w:fldCharType="end"/>
        </w:r>
      </w:hyperlink>
    </w:p>
    <w:p>
      <w:pPr>
        <w:pStyle w:val="TOC2"/>
        <w:tabs>
          <w:tab w:val="right" w:leader="dot" w:pos="8306"/>
        </w:tabs>
      </w:pPr>
      <w:hyperlink w:anchor="_Toc4106" w:history="1">
        <w:r>
          <w:rPr>
            <w:rFonts w:ascii="仿宋" w:eastAsia="仿宋" w:hAnsi="仿宋" w:cs="仿宋" w:hint="eastAsia"/>
            <w:lang w:eastAsia="zh-CN"/>
          </w:rPr>
          <w:t>(五)、设备选型的智能化方案</w:t>
        </w:r>
        <w:r>
          <w:tab/>
        </w:r>
        <w:r>
          <w:fldChar w:fldCharType="begin"/>
        </w:r>
        <w:r>
          <w:instrText xml:space="preserve"> PAGEREF _Toc4106 \h </w:instrText>
        </w:r>
        <w:r>
          <w:fldChar w:fldCharType="separate"/>
        </w:r>
        <w:r>
          <w:t>22</w:t>
        </w:r>
        <w:r>
          <w:fldChar w:fldCharType="end"/>
        </w:r>
      </w:hyperlink>
    </w:p>
    <w:p>
      <w:pPr>
        <w:pStyle w:val="TOC1"/>
        <w:tabs>
          <w:tab w:val="right" w:leader="dot" w:pos="8306"/>
        </w:tabs>
      </w:pPr>
      <w:hyperlink w:anchor="_Toc6075" w:history="1">
        <w:r>
          <w:rPr>
            <w:rFonts w:ascii="仿宋" w:eastAsia="仿宋" w:hAnsi="仿宋" w:cs="仿宋" w:hint="eastAsia"/>
            <w:lang w:eastAsia="zh-CN"/>
          </w:rPr>
          <w:t>五、木材加工项目落地与推广</w:t>
        </w:r>
        <w:r>
          <w:tab/>
        </w:r>
        <w:r>
          <w:fldChar w:fldCharType="begin"/>
        </w:r>
        <w:r>
          <w:instrText xml:space="preserve"> PAGEREF _Toc6075 \h </w:instrText>
        </w:r>
        <w:r>
          <w:fldChar w:fldCharType="separate"/>
        </w:r>
        <w:r>
          <w:t>23</w:t>
        </w:r>
        <w:r>
          <w:fldChar w:fldCharType="end"/>
        </w:r>
      </w:hyperlink>
    </w:p>
    <w:p>
      <w:pPr>
        <w:pStyle w:val="TOC2"/>
        <w:tabs>
          <w:tab w:val="right" w:leader="dot" w:pos="8306"/>
        </w:tabs>
      </w:pPr>
      <w:hyperlink w:anchor="_Toc3194" w:history="1">
        <w:r>
          <w:rPr>
            <w:rFonts w:ascii="仿宋" w:eastAsia="仿宋" w:hAnsi="仿宋" w:cs="仿宋" w:hint="eastAsia"/>
            <w:lang w:eastAsia="zh-CN"/>
          </w:rPr>
          <w:t>(一)、木材加工项目推广计划</w:t>
        </w:r>
        <w:r>
          <w:tab/>
        </w:r>
        <w:r>
          <w:fldChar w:fldCharType="begin"/>
        </w:r>
        <w:r>
          <w:instrText xml:space="preserve"> PAGEREF _Toc3194 \h </w:instrText>
        </w:r>
        <w:r>
          <w:fldChar w:fldCharType="separate"/>
        </w:r>
        <w:r>
          <w:t>23</w:t>
        </w:r>
        <w:r>
          <w:fldChar w:fldCharType="end"/>
        </w:r>
      </w:hyperlink>
    </w:p>
    <w:p>
      <w:pPr>
        <w:pStyle w:val="TOC2"/>
        <w:tabs>
          <w:tab w:val="right" w:leader="dot" w:pos="8306"/>
        </w:tabs>
      </w:pPr>
      <w:hyperlink w:anchor="_Toc1085" w:history="1">
        <w:r>
          <w:rPr>
            <w:rFonts w:ascii="仿宋" w:eastAsia="仿宋" w:hAnsi="仿宋" w:cs="仿宋" w:hint="eastAsia"/>
            <w:lang w:eastAsia="zh-CN"/>
          </w:rPr>
          <w:t>(二)、地方政府支持与合作</w:t>
        </w:r>
        <w:r>
          <w:tab/>
        </w:r>
        <w:r>
          <w:fldChar w:fldCharType="begin"/>
        </w:r>
        <w:r>
          <w:instrText xml:space="preserve"> PAGEREF _Toc1085 \h </w:instrText>
        </w:r>
        <w:r>
          <w:fldChar w:fldCharType="separate"/>
        </w:r>
        <w:r>
          <w:t>24</w:t>
        </w:r>
        <w:r>
          <w:fldChar w:fldCharType="end"/>
        </w:r>
      </w:hyperlink>
    </w:p>
    <w:p>
      <w:pPr>
        <w:pStyle w:val="TOC2"/>
        <w:tabs>
          <w:tab w:val="right" w:leader="dot" w:pos="8306"/>
        </w:tabs>
      </w:pPr>
      <w:hyperlink w:anchor="_Toc28320" w:history="1">
        <w:r>
          <w:rPr>
            <w:rFonts w:ascii="仿宋" w:eastAsia="仿宋" w:hAnsi="仿宋" w:cs="仿宋" w:hint="eastAsia"/>
            <w:lang w:eastAsia="zh-CN"/>
          </w:rPr>
          <w:t>(三)、市场推广与品牌建设</w:t>
        </w:r>
        <w:r>
          <w:tab/>
        </w:r>
        <w:r>
          <w:fldChar w:fldCharType="begin"/>
        </w:r>
        <w:r>
          <w:instrText xml:space="preserve"> PAGEREF _Toc28320 \h </w:instrText>
        </w:r>
        <w:r>
          <w:fldChar w:fldCharType="separate"/>
        </w:r>
        <w:r>
          <w:t>25</w:t>
        </w:r>
        <w:r>
          <w:fldChar w:fldCharType="end"/>
        </w:r>
      </w:hyperlink>
    </w:p>
    <w:p>
      <w:pPr>
        <w:pStyle w:val="TOC2"/>
        <w:tabs>
          <w:tab w:val="right" w:leader="dot" w:pos="8306"/>
        </w:tabs>
      </w:pPr>
      <w:hyperlink w:anchor="_Toc32610" w:history="1">
        <w:r>
          <w:rPr>
            <w:rFonts w:ascii="仿宋" w:eastAsia="仿宋" w:hAnsi="仿宋" w:cs="仿宋" w:hint="eastAsia"/>
            <w:lang w:eastAsia="zh-CN"/>
          </w:rPr>
          <w:t>(四)、社会参与与共享机制</w:t>
        </w:r>
        <w:r>
          <w:tab/>
        </w:r>
        <w:r>
          <w:fldChar w:fldCharType="begin"/>
        </w:r>
        <w:r>
          <w:instrText xml:space="preserve"> PAGEREF _Toc32610 \h </w:instrText>
        </w:r>
        <w:r>
          <w:fldChar w:fldCharType="separate"/>
        </w:r>
        <w:r>
          <w:t>26</w:t>
        </w:r>
        <w:r>
          <w:fldChar w:fldCharType="end"/>
        </w:r>
      </w:hyperlink>
    </w:p>
    <w:p>
      <w:pPr>
        <w:pStyle w:val="TOC1"/>
        <w:tabs>
          <w:tab w:val="right" w:leader="dot" w:pos="8306"/>
        </w:tabs>
      </w:pPr>
      <w:hyperlink w:anchor="_Toc20109" w:history="1">
        <w:r>
          <w:rPr>
            <w:rFonts w:ascii="仿宋" w:eastAsia="仿宋" w:hAnsi="仿宋" w:cs="仿宋" w:hint="eastAsia"/>
            <w:lang w:eastAsia="zh-CN"/>
          </w:rPr>
          <w:t>六、危机管理与应急响应</w:t>
        </w:r>
        <w:r>
          <w:tab/>
        </w:r>
        <w:r>
          <w:fldChar w:fldCharType="begin"/>
        </w:r>
        <w:r>
          <w:instrText xml:space="preserve"> PAGEREF _Toc20109 \h </w:instrText>
        </w:r>
        <w:r>
          <w:fldChar w:fldCharType="separate"/>
        </w:r>
        <w:r>
          <w:t>26</w:t>
        </w:r>
        <w:r>
          <w:fldChar w:fldCharType="end"/>
        </w:r>
      </w:hyperlink>
    </w:p>
    <w:p>
      <w:pPr>
        <w:pStyle w:val="TOC2"/>
        <w:tabs>
          <w:tab w:val="right" w:leader="dot" w:pos="8306"/>
        </w:tabs>
      </w:pPr>
      <w:hyperlink w:anchor="_Toc18729" w:history="1">
        <w:r>
          <w:rPr>
            <w:rFonts w:ascii="仿宋" w:eastAsia="仿宋" w:hAnsi="仿宋" w:cs="仿宋" w:hint="eastAsia"/>
            <w:lang w:eastAsia="zh-CN"/>
          </w:rPr>
          <w:t>(一)、危机管理计划制定</w:t>
        </w:r>
        <w:r>
          <w:tab/>
        </w:r>
        <w:r>
          <w:fldChar w:fldCharType="begin"/>
        </w:r>
        <w:r>
          <w:instrText xml:space="preserve"> PAGEREF _Toc18729 \h </w:instrText>
        </w:r>
        <w:r>
          <w:fldChar w:fldCharType="separate"/>
        </w:r>
        <w:r>
          <w:t>26</w:t>
        </w:r>
        <w:r>
          <w:fldChar w:fldCharType="end"/>
        </w:r>
      </w:hyperlink>
    </w:p>
    <w:p>
      <w:pPr>
        <w:pStyle w:val="TOC2"/>
        <w:tabs>
          <w:tab w:val="right" w:leader="dot" w:pos="8306"/>
        </w:tabs>
      </w:pPr>
      <w:hyperlink w:anchor="_Toc7081" w:history="1">
        <w:r>
          <w:rPr>
            <w:rFonts w:ascii="仿宋" w:eastAsia="仿宋" w:hAnsi="仿宋" w:cs="仿宋" w:hint="eastAsia"/>
            <w:lang w:eastAsia="zh-CN"/>
          </w:rPr>
          <w:t>(二)、应急响应流程</w:t>
        </w:r>
        <w:r>
          <w:tab/>
        </w:r>
        <w:r>
          <w:fldChar w:fldCharType="begin"/>
        </w:r>
        <w:r>
          <w:instrText xml:space="preserve"> PAGEREF _Toc7081 \h </w:instrText>
        </w:r>
        <w:r>
          <w:fldChar w:fldCharType="separate"/>
        </w:r>
        <w:r>
          <w:t>28</w:t>
        </w:r>
        <w:r>
          <w:fldChar w:fldCharType="end"/>
        </w:r>
      </w:hyperlink>
    </w:p>
    <w:p>
      <w:pPr>
        <w:pStyle w:val="TOC2"/>
        <w:tabs>
          <w:tab w:val="right" w:leader="dot" w:pos="8306"/>
        </w:tabs>
      </w:pPr>
      <w:hyperlink w:anchor="_Toc11551" w:history="1">
        <w:r>
          <w:rPr>
            <w:rFonts w:ascii="仿宋" w:eastAsia="仿宋" w:hAnsi="仿宋" w:cs="仿宋" w:hint="eastAsia"/>
            <w:lang w:eastAsia="zh-CN"/>
          </w:rPr>
          <w:t>(三)、危机公关与舆情管理</w:t>
        </w:r>
        <w:r>
          <w:tab/>
        </w:r>
        <w:r>
          <w:fldChar w:fldCharType="begin"/>
        </w:r>
        <w:r>
          <w:instrText xml:space="preserve"> PAGEREF _Toc11551 \h </w:instrText>
        </w:r>
        <w:r>
          <w:fldChar w:fldCharType="separate"/>
        </w:r>
        <w:r>
          <w:t>29</w:t>
        </w:r>
        <w:r>
          <w:fldChar w:fldCharType="end"/>
        </w:r>
      </w:hyperlink>
    </w:p>
    <w:p>
      <w:pPr>
        <w:pStyle w:val="TOC2"/>
        <w:tabs>
          <w:tab w:val="right" w:leader="dot" w:pos="8306"/>
        </w:tabs>
      </w:pPr>
      <w:hyperlink w:anchor="_Toc11788" w:history="1">
        <w:r>
          <w:rPr>
            <w:rFonts w:ascii="仿宋" w:eastAsia="仿宋" w:hAnsi="仿宋" w:cs="仿宋" w:hint="eastAsia"/>
            <w:lang w:eastAsia="zh-CN"/>
          </w:rPr>
          <w:t>(四)、事故调查与报告</w:t>
        </w:r>
        <w:r>
          <w:tab/>
        </w:r>
        <w:r>
          <w:fldChar w:fldCharType="begin"/>
        </w:r>
        <w:r>
          <w:instrText xml:space="preserve"> PAGEREF _Toc11788 \h </w:instrText>
        </w:r>
        <w:r>
          <w:fldChar w:fldCharType="separate"/>
        </w:r>
        <w:r>
          <w:t>29</w:t>
        </w:r>
        <w:r>
          <w:fldChar w:fldCharType="end"/>
        </w:r>
      </w:hyperlink>
    </w:p>
    <w:p>
      <w:pPr>
        <w:pStyle w:val="TOC1"/>
        <w:tabs>
          <w:tab w:val="right" w:leader="dot" w:pos="8306"/>
        </w:tabs>
      </w:pPr>
      <w:hyperlink w:anchor="_Toc23245" w:history="1">
        <w:r>
          <w:rPr>
            <w:rFonts w:ascii="仿宋" w:eastAsia="仿宋" w:hAnsi="仿宋" w:cs="仿宋" w:hint="eastAsia"/>
            <w:lang w:eastAsia="zh-CN"/>
          </w:rPr>
          <w:t>七、质量管理与监督</w:t>
        </w:r>
        <w:r>
          <w:tab/>
        </w:r>
        <w:r>
          <w:fldChar w:fldCharType="begin"/>
        </w:r>
        <w:r>
          <w:instrText xml:space="preserve"> PAGEREF _Toc23245 \h </w:instrText>
        </w:r>
        <w:r>
          <w:fldChar w:fldCharType="separate"/>
        </w:r>
        <w:r>
          <w:t>30</w:t>
        </w:r>
        <w:r>
          <w:fldChar w:fldCharType="end"/>
        </w:r>
      </w:hyperlink>
    </w:p>
    <w:p>
      <w:pPr>
        <w:pStyle w:val="TOC2"/>
        <w:tabs>
          <w:tab w:val="right" w:leader="dot" w:pos="8306"/>
        </w:tabs>
      </w:pPr>
      <w:hyperlink w:anchor="_Toc6047" w:history="1">
        <w:r>
          <w:rPr>
            <w:rFonts w:ascii="仿宋" w:eastAsia="仿宋" w:hAnsi="仿宋" w:cs="仿宋" w:hint="eastAsia"/>
            <w:lang w:eastAsia="zh-CN"/>
          </w:rPr>
          <w:t>(一)、质量管理原则</w:t>
        </w:r>
        <w:r>
          <w:tab/>
        </w:r>
        <w:r>
          <w:fldChar w:fldCharType="begin"/>
        </w:r>
        <w:r>
          <w:instrText xml:space="preserve"> PAGEREF _Toc6047 \h </w:instrText>
        </w:r>
        <w:r>
          <w:fldChar w:fldCharType="separate"/>
        </w:r>
        <w:r>
          <w:t>30</w:t>
        </w:r>
        <w:r>
          <w:fldChar w:fldCharType="end"/>
        </w:r>
      </w:hyperlink>
    </w:p>
    <w:p>
      <w:pPr>
        <w:pStyle w:val="TOC2"/>
        <w:tabs>
          <w:tab w:val="right" w:leader="dot" w:pos="8306"/>
        </w:tabs>
      </w:pPr>
      <w:hyperlink w:anchor="_Toc25304" w:history="1">
        <w:r>
          <w:rPr>
            <w:rFonts w:ascii="仿宋" w:eastAsia="仿宋" w:hAnsi="仿宋" w:cs="仿宋" w:hint="eastAsia"/>
            <w:lang w:eastAsia="zh-CN"/>
          </w:rPr>
          <w:t>(二)、质量控制措施</w:t>
        </w:r>
        <w:r>
          <w:tab/>
        </w:r>
        <w:r>
          <w:fldChar w:fldCharType="begin"/>
        </w:r>
        <w:r>
          <w:instrText xml:space="preserve"> PAGEREF _Toc25304 \h </w:instrText>
        </w:r>
        <w:r>
          <w:fldChar w:fldCharType="separate"/>
        </w:r>
        <w:r>
          <w:t>32</w:t>
        </w:r>
        <w:r>
          <w:fldChar w:fldCharType="end"/>
        </w:r>
      </w:hyperlink>
    </w:p>
    <w:p>
      <w:pPr>
        <w:pStyle w:val="TOC2"/>
        <w:tabs>
          <w:tab w:val="right" w:leader="dot" w:pos="8306"/>
        </w:tabs>
      </w:pPr>
      <w:hyperlink w:anchor="_Toc23378" w:history="1">
        <w:r>
          <w:rPr>
            <w:rFonts w:ascii="仿宋" w:eastAsia="仿宋" w:hAnsi="仿宋" w:cs="仿宋" w:hint="eastAsia"/>
            <w:lang w:eastAsia="zh-CN"/>
          </w:rPr>
          <w:t>(三)、监督与评估机制</w:t>
        </w:r>
        <w:r>
          <w:tab/>
        </w:r>
        <w:r>
          <w:fldChar w:fldCharType="begin"/>
        </w:r>
        <w:r>
          <w:instrText xml:space="preserve"> PAGEREF _Toc23378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6" w:history="1">
        <w:r>
          <w:rPr>
            <w:rFonts w:ascii="仿宋" w:eastAsia="仿宋" w:hAnsi="仿宋" w:cs="仿宋" w:hint="eastAsia"/>
            <w:lang w:eastAsia="zh-CN"/>
          </w:rPr>
          <w:t>(四)、持续改进与反馈</w:t>
        </w:r>
        <w:r>
          <w:tab/>
        </w:r>
        <w:r>
          <w:fldChar w:fldCharType="begin"/>
        </w:r>
        <w:r>
          <w:instrText xml:space="preserve"> PAGEREF _Toc1506 \h </w:instrText>
        </w:r>
        <w:r>
          <w:fldChar w:fldCharType="separate"/>
        </w:r>
        <w:r>
          <w:t>35</w:t>
        </w:r>
        <w:r>
          <w:fldChar w:fldCharType="end"/>
        </w:r>
      </w:hyperlink>
    </w:p>
    <w:p>
      <w:pPr>
        <w:pStyle w:val="TOC1"/>
        <w:tabs>
          <w:tab w:val="right" w:leader="dot" w:pos="8306"/>
        </w:tabs>
      </w:pPr>
      <w:hyperlink w:anchor="_Toc8935" w:history="1">
        <w:r>
          <w:rPr>
            <w:rFonts w:ascii="仿宋" w:eastAsia="仿宋" w:hAnsi="仿宋" w:cs="仿宋" w:hint="eastAsia"/>
            <w:lang w:eastAsia="zh-CN"/>
          </w:rPr>
          <w:t>八、科技创新与研发</w:t>
        </w:r>
        <w:r>
          <w:tab/>
        </w:r>
        <w:r>
          <w:fldChar w:fldCharType="begin"/>
        </w:r>
        <w:r>
          <w:instrText xml:space="preserve"> PAGEREF _Toc8935 \h </w:instrText>
        </w:r>
        <w:r>
          <w:fldChar w:fldCharType="separate"/>
        </w:r>
        <w:r>
          <w:t>38</w:t>
        </w:r>
        <w:r>
          <w:fldChar w:fldCharType="end"/>
        </w:r>
      </w:hyperlink>
    </w:p>
    <w:p>
      <w:pPr>
        <w:pStyle w:val="TOC2"/>
        <w:tabs>
          <w:tab w:val="right" w:leader="dot" w:pos="8306"/>
        </w:tabs>
      </w:pPr>
      <w:hyperlink w:anchor="_Toc11177" w:history="1">
        <w:r>
          <w:rPr>
            <w:rFonts w:ascii="仿宋" w:eastAsia="仿宋" w:hAnsi="仿宋" w:cs="仿宋" w:hint="eastAsia"/>
            <w:lang w:eastAsia="zh-CN"/>
          </w:rPr>
          <w:t>(一)、科技创新战略规划</w:t>
        </w:r>
        <w:r>
          <w:tab/>
        </w:r>
        <w:r>
          <w:fldChar w:fldCharType="begin"/>
        </w:r>
        <w:r>
          <w:instrText xml:space="preserve"> PAGEREF _Toc11177 \h </w:instrText>
        </w:r>
        <w:r>
          <w:fldChar w:fldCharType="separate"/>
        </w:r>
        <w:r>
          <w:t>38</w:t>
        </w:r>
        <w:r>
          <w:fldChar w:fldCharType="end"/>
        </w:r>
      </w:hyperlink>
    </w:p>
    <w:p>
      <w:pPr>
        <w:pStyle w:val="TOC2"/>
        <w:tabs>
          <w:tab w:val="right" w:leader="dot" w:pos="8306"/>
        </w:tabs>
      </w:pPr>
      <w:hyperlink w:anchor="_Toc4126" w:history="1">
        <w:r>
          <w:rPr>
            <w:rFonts w:ascii="仿宋" w:eastAsia="仿宋" w:hAnsi="仿宋" w:cs="仿宋" w:hint="eastAsia"/>
            <w:lang w:eastAsia="zh-CN"/>
          </w:rPr>
          <w:t>(二)、研发团队建设</w:t>
        </w:r>
        <w:r>
          <w:tab/>
        </w:r>
        <w:r>
          <w:fldChar w:fldCharType="begin"/>
        </w:r>
        <w:r>
          <w:instrText xml:space="preserve"> PAGEREF _Toc4126 \h </w:instrText>
        </w:r>
        <w:r>
          <w:fldChar w:fldCharType="separate"/>
        </w:r>
        <w:r>
          <w:t>39</w:t>
        </w:r>
        <w:r>
          <w:fldChar w:fldCharType="end"/>
        </w:r>
      </w:hyperlink>
    </w:p>
    <w:p>
      <w:pPr>
        <w:pStyle w:val="TOC2"/>
        <w:tabs>
          <w:tab w:val="right" w:leader="dot" w:pos="8306"/>
        </w:tabs>
      </w:pPr>
      <w:hyperlink w:anchor="_Toc19455" w:history="1">
        <w:r>
          <w:rPr>
            <w:rFonts w:ascii="仿宋" w:eastAsia="仿宋" w:hAnsi="仿宋" w:cs="仿宋" w:hint="eastAsia"/>
            <w:lang w:eastAsia="zh-CN"/>
          </w:rPr>
          <w:t>(三)、知识产权保护机制</w:t>
        </w:r>
        <w:r>
          <w:tab/>
        </w:r>
        <w:r>
          <w:fldChar w:fldCharType="begin"/>
        </w:r>
        <w:r>
          <w:instrText xml:space="preserve"> PAGEREF _Toc19455 \h </w:instrText>
        </w:r>
        <w:r>
          <w:fldChar w:fldCharType="separate"/>
        </w:r>
        <w:r>
          <w:t>41</w:t>
        </w:r>
        <w:r>
          <w:fldChar w:fldCharType="end"/>
        </w:r>
      </w:hyperlink>
    </w:p>
    <w:p>
      <w:pPr>
        <w:pStyle w:val="TOC2"/>
        <w:tabs>
          <w:tab w:val="right" w:leader="dot" w:pos="8306"/>
        </w:tabs>
      </w:pPr>
      <w:hyperlink w:anchor="_Toc27724" w:history="1">
        <w:r>
          <w:rPr>
            <w:rFonts w:ascii="仿宋" w:eastAsia="仿宋" w:hAnsi="仿宋" w:cs="仿宋" w:hint="eastAsia"/>
            <w:lang w:eastAsia="zh-CN"/>
          </w:rPr>
          <w:t>(四)、技术引进与应用</w:t>
        </w:r>
        <w:r>
          <w:tab/>
        </w:r>
        <w:r>
          <w:fldChar w:fldCharType="begin"/>
        </w:r>
        <w:r>
          <w:instrText xml:space="preserve"> PAGEREF _Toc27724 \h </w:instrText>
        </w:r>
        <w:r>
          <w:fldChar w:fldCharType="separate"/>
        </w:r>
        <w:r>
          <w:t>42</w:t>
        </w:r>
        <w:r>
          <w:fldChar w:fldCharType="end"/>
        </w:r>
      </w:hyperlink>
    </w:p>
    <w:p>
      <w:pPr>
        <w:pStyle w:val="TOC1"/>
        <w:tabs>
          <w:tab w:val="right" w:leader="dot" w:pos="8306"/>
        </w:tabs>
      </w:pPr>
      <w:hyperlink w:anchor="_Toc8327" w:history="1">
        <w:r>
          <w:rPr>
            <w:rFonts w:ascii="仿宋" w:eastAsia="仿宋" w:hAnsi="仿宋" w:cs="仿宋" w:hint="eastAsia"/>
            <w:lang w:eastAsia="zh-CN"/>
          </w:rPr>
          <w:t>九、员工福利与团队建设</w:t>
        </w:r>
        <w:r>
          <w:tab/>
        </w:r>
        <w:r>
          <w:fldChar w:fldCharType="begin"/>
        </w:r>
        <w:r>
          <w:instrText xml:space="preserve"> PAGEREF _Toc8327 \h </w:instrText>
        </w:r>
        <w:r>
          <w:fldChar w:fldCharType="separate"/>
        </w:r>
        <w:r>
          <w:t>43</w:t>
        </w:r>
        <w:r>
          <w:fldChar w:fldCharType="end"/>
        </w:r>
      </w:hyperlink>
    </w:p>
    <w:p>
      <w:pPr>
        <w:pStyle w:val="TOC2"/>
        <w:tabs>
          <w:tab w:val="right" w:leader="dot" w:pos="8306"/>
        </w:tabs>
      </w:pPr>
      <w:hyperlink w:anchor="_Toc20898" w:history="1">
        <w:r>
          <w:rPr>
            <w:rFonts w:ascii="仿宋" w:eastAsia="仿宋" w:hAnsi="仿宋" w:cs="仿宋" w:hint="eastAsia"/>
            <w:lang w:eastAsia="zh-CN"/>
          </w:rPr>
          <w:t>(一)、员工福利政策制定</w:t>
        </w:r>
        <w:r>
          <w:tab/>
        </w:r>
        <w:r>
          <w:fldChar w:fldCharType="begin"/>
        </w:r>
        <w:r>
          <w:instrText xml:space="preserve"> PAGEREF _Toc20898 \h </w:instrText>
        </w:r>
        <w:r>
          <w:fldChar w:fldCharType="separate"/>
        </w:r>
        <w:r>
          <w:t>43</w:t>
        </w:r>
        <w:r>
          <w:fldChar w:fldCharType="end"/>
        </w:r>
      </w:hyperlink>
    </w:p>
    <w:p>
      <w:pPr>
        <w:pStyle w:val="TOC2"/>
        <w:tabs>
          <w:tab w:val="right" w:leader="dot" w:pos="8306"/>
        </w:tabs>
      </w:pPr>
      <w:hyperlink w:anchor="_Toc27999" w:history="1">
        <w:r>
          <w:rPr>
            <w:rFonts w:ascii="仿宋" w:eastAsia="仿宋" w:hAnsi="仿宋" w:cs="仿宋" w:hint="eastAsia"/>
            <w:lang w:eastAsia="zh-CN"/>
          </w:rPr>
          <w:t>(二)、团队建设活动规划</w:t>
        </w:r>
        <w:r>
          <w:tab/>
        </w:r>
        <w:r>
          <w:fldChar w:fldCharType="begin"/>
        </w:r>
        <w:r>
          <w:instrText xml:space="preserve"> PAGEREF _Toc27999 \h </w:instrText>
        </w:r>
        <w:r>
          <w:fldChar w:fldCharType="separate"/>
        </w:r>
        <w:r>
          <w:t>44</w:t>
        </w:r>
        <w:r>
          <w:fldChar w:fldCharType="end"/>
        </w:r>
      </w:hyperlink>
    </w:p>
    <w:p>
      <w:pPr>
        <w:pStyle w:val="TOC2"/>
        <w:tabs>
          <w:tab w:val="right" w:leader="dot" w:pos="8306"/>
        </w:tabs>
      </w:pPr>
      <w:hyperlink w:anchor="_Toc940" w:history="1">
        <w:r>
          <w:rPr>
            <w:rFonts w:ascii="仿宋" w:eastAsia="仿宋" w:hAnsi="仿宋" w:cs="仿宋" w:hint="eastAsia"/>
            <w:lang w:eastAsia="zh-CN"/>
          </w:rPr>
          <w:t>(三)、员工关怀与激励措施</w:t>
        </w:r>
        <w:r>
          <w:tab/>
        </w:r>
        <w:r>
          <w:fldChar w:fldCharType="begin"/>
        </w:r>
        <w:r>
          <w:instrText xml:space="preserve"> PAGEREF _Toc940 \h </w:instrText>
        </w:r>
        <w:r>
          <w:fldChar w:fldCharType="separate"/>
        </w:r>
        <w:r>
          <w:t>45</w:t>
        </w:r>
        <w:r>
          <w:fldChar w:fldCharType="end"/>
        </w:r>
      </w:hyperlink>
    </w:p>
    <w:p>
      <w:pPr>
        <w:pStyle w:val="TOC2"/>
        <w:tabs>
          <w:tab w:val="right" w:leader="dot" w:pos="8306"/>
        </w:tabs>
      </w:pPr>
      <w:hyperlink w:anchor="_Toc24611" w:history="1">
        <w:r>
          <w:rPr>
            <w:rFonts w:ascii="仿宋" w:eastAsia="仿宋" w:hAnsi="仿宋" w:cs="仿宋" w:hint="eastAsia"/>
            <w:lang w:eastAsia="zh-CN"/>
          </w:rPr>
          <w:t>(四)、团队文化与价值观塑造</w:t>
        </w:r>
        <w:r>
          <w:tab/>
        </w:r>
        <w:r>
          <w:fldChar w:fldCharType="begin"/>
        </w:r>
        <w:r>
          <w:instrText xml:space="preserve"> PAGEREF _Toc24611 \h </w:instrText>
        </w:r>
        <w:r>
          <w:fldChar w:fldCharType="separate"/>
        </w:r>
        <w:r>
          <w:t>46</w:t>
        </w:r>
        <w:r>
          <w:fldChar w:fldCharType="end"/>
        </w:r>
      </w:hyperlink>
    </w:p>
    <w:p>
      <w:pPr>
        <w:pStyle w:val="TOC1"/>
        <w:tabs>
          <w:tab w:val="right" w:leader="dot" w:pos="8306"/>
        </w:tabs>
      </w:pPr>
      <w:hyperlink w:anchor="_Toc6358" w:history="1">
        <w:r>
          <w:rPr>
            <w:rFonts w:ascii="仿宋" w:eastAsia="仿宋" w:hAnsi="仿宋" w:cs="仿宋" w:hint="eastAsia"/>
            <w:lang w:eastAsia="zh-CN"/>
          </w:rPr>
          <w:t>十、危机管理与应急响应</w:t>
        </w:r>
        <w:r>
          <w:tab/>
        </w:r>
        <w:r>
          <w:fldChar w:fldCharType="begin"/>
        </w:r>
        <w:r>
          <w:instrText xml:space="preserve"> PAGEREF _Toc6358 \h </w:instrText>
        </w:r>
        <w:r>
          <w:fldChar w:fldCharType="separate"/>
        </w:r>
        <w:r>
          <w:t>48</w:t>
        </w:r>
        <w:r>
          <w:fldChar w:fldCharType="end"/>
        </w:r>
      </w:hyperlink>
    </w:p>
    <w:p>
      <w:pPr>
        <w:pStyle w:val="TOC2"/>
        <w:tabs>
          <w:tab w:val="right" w:leader="dot" w:pos="8306"/>
        </w:tabs>
      </w:pPr>
      <w:hyperlink w:anchor="_Toc16357" w:history="1">
        <w:r>
          <w:rPr>
            <w:rFonts w:ascii="仿宋" w:eastAsia="仿宋" w:hAnsi="仿宋" w:cs="仿宋" w:hint="eastAsia"/>
            <w:lang w:eastAsia="zh-CN"/>
          </w:rPr>
          <w:t>(一)、危机预警机制</w:t>
        </w:r>
        <w:r>
          <w:tab/>
        </w:r>
        <w:r>
          <w:fldChar w:fldCharType="begin"/>
        </w:r>
        <w:r>
          <w:instrText xml:space="preserve"> PAGEREF _Toc16357 \h </w:instrText>
        </w:r>
        <w:r>
          <w:fldChar w:fldCharType="separate"/>
        </w:r>
        <w:r>
          <w:t>48</w:t>
        </w:r>
        <w:r>
          <w:fldChar w:fldCharType="end"/>
        </w:r>
      </w:hyperlink>
    </w:p>
    <w:p>
      <w:pPr>
        <w:pStyle w:val="TOC2"/>
        <w:tabs>
          <w:tab w:val="right" w:leader="dot" w:pos="8306"/>
        </w:tabs>
      </w:pPr>
      <w:hyperlink w:anchor="_Toc25841" w:history="1">
        <w:r>
          <w:rPr>
            <w:rFonts w:ascii="仿宋" w:eastAsia="仿宋" w:hAnsi="仿宋" w:cs="仿宋" w:hint="eastAsia"/>
            <w:lang w:eastAsia="zh-CN"/>
          </w:rPr>
          <w:t>(二)、应急预案与演练</w:t>
        </w:r>
        <w:r>
          <w:tab/>
        </w:r>
        <w:r>
          <w:fldChar w:fldCharType="begin"/>
        </w:r>
        <w:r>
          <w:instrText xml:space="preserve"> PAGEREF _Toc25841 \h </w:instrText>
        </w:r>
        <w:r>
          <w:fldChar w:fldCharType="separate"/>
        </w:r>
        <w:r>
          <w:t>49</w:t>
        </w:r>
        <w:r>
          <w:fldChar w:fldCharType="end"/>
        </w:r>
      </w:hyperlink>
    </w:p>
    <w:p>
      <w:pPr>
        <w:pStyle w:val="TOC2"/>
        <w:tabs>
          <w:tab w:val="right" w:leader="dot" w:pos="8306"/>
        </w:tabs>
      </w:pPr>
      <w:hyperlink w:anchor="_Toc15889" w:history="1">
        <w:r>
          <w:rPr>
            <w:rFonts w:ascii="仿宋" w:eastAsia="仿宋" w:hAnsi="仿宋" w:cs="仿宋" w:hint="eastAsia"/>
            <w:lang w:eastAsia="zh-CN"/>
          </w:rPr>
          <w:t>(三)、公关与舆情管理</w:t>
        </w:r>
        <w:r>
          <w:tab/>
        </w:r>
        <w:r>
          <w:fldChar w:fldCharType="begin"/>
        </w:r>
        <w:r>
          <w:instrText xml:space="preserve"> PAGEREF _Toc15889 \h </w:instrText>
        </w:r>
        <w:r>
          <w:fldChar w:fldCharType="separate"/>
        </w:r>
        <w:r>
          <w:t>50</w:t>
        </w:r>
        <w:r>
          <w:fldChar w:fldCharType="end"/>
        </w:r>
      </w:hyperlink>
    </w:p>
    <w:p>
      <w:pPr>
        <w:pStyle w:val="TOC2"/>
        <w:tabs>
          <w:tab w:val="right" w:leader="dot" w:pos="8306"/>
        </w:tabs>
      </w:pPr>
      <w:hyperlink w:anchor="_Toc21778" w:history="1">
        <w:r>
          <w:rPr>
            <w:rFonts w:ascii="仿宋" w:eastAsia="仿宋" w:hAnsi="仿宋" w:cs="仿宋" w:hint="eastAsia"/>
            <w:lang w:eastAsia="zh-CN"/>
          </w:rPr>
          <w:t>(四)、危机后期修复与改进</w:t>
        </w:r>
        <w:r>
          <w:tab/>
        </w:r>
        <w:r>
          <w:fldChar w:fldCharType="begin"/>
        </w:r>
        <w:r>
          <w:instrText xml:space="preserve"> PAGEREF _Toc21778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木材加工企业要想保持竞争力和持续增长，就必须进行战略层面的思考和规划。本方案提供了一个框架，帮助木材加工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23514"/>
      <w:r>
        <w:rPr>
          <w:rFonts w:ascii="仿宋" w:eastAsia="仿宋" w:hAnsi="仿宋" w:cs="仿宋" w:hint="eastAsia"/>
          <w:sz w:val="28"/>
          <w:lang w:eastAsia="zh-CN"/>
        </w:rPr>
        <w:t>一、工程设计说明</w:t>
      </w:r>
      <w:bookmarkEnd w:id="2"/>
    </w:p>
    <w:p>
      <w:pPr>
        <w:pStyle w:val="Heading2"/>
        <w:rPr>
          <w:rFonts w:ascii="仿宋" w:eastAsia="仿宋" w:hAnsi="仿宋" w:cs="仿宋" w:hint="eastAsia"/>
          <w:lang w:eastAsia="zh-CN"/>
        </w:rPr>
      </w:pPr>
      <w:bookmarkStart w:id="3" w:name="_Toc3026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4" w:name="_Toc21382"/>
      <w:r>
        <w:rPr>
          <w:rFonts w:ascii="仿宋" w:eastAsia="仿宋" w:hAnsi="仿宋" w:cs="仿宋" w:hint="eastAsia"/>
          <w:sz w:val="28"/>
          <w:lang w:eastAsia="zh-CN"/>
        </w:rPr>
        <w:t>(二)、木材加工项目工程建设标准规范</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木材加工项目的建设需要符合国家和地方的相关标准规范，确保施工过程和建成后的设施符合安全、环保、质量等方面的要求。各项建设标准规范将在设计中得到充分考虑和遵循。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5" w:name="_Toc20118"/>
      <w:r>
        <w:rPr>
          <w:rFonts w:ascii="仿宋" w:eastAsia="仿宋" w:hAnsi="仿宋" w:cs="仿宋" w:hint="eastAsia"/>
          <w:sz w:val="28"/>
          <w:lang w:eastAsia="zh-CN"/>
        </w:rPr>
        <w:t>(三)、木材加工项目总平面设计要求</w:t>
      </w:r>
      <w:bookmarkEnd w:id="5"/>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木材加工项目总平面设计要求将包括对木材加工项目用地的科学规划，确保合理的场地利用和各功能区域的合理布局。这涉及到交通流线、景观绿化、建筑分布等方面的综合考虑。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6" w:name="_Toc7150"/>
      <w:r>
        <w:rPr>
          <w:rFonts w:ascii="仿宋" w:eastAsia="仿宋" w:hAnsi="仿宋" w:cs="仿宋" w:hint="eastAsia"/>
          <w:sz w:val="28"/>
          <w:lang w:eastAsia="zh-CN"/>
        </w:rPr>
        <w:t>(四)、建筑设计规范和标准</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7" w:name="_Toc20983"/>
      <w:r>
        <w:rPr>
          <w:rFonts w:ascii="仿宋" w:eastAsia="仿宋" w:hAnsi="仿宋" w:cs="仿宋" w:hint="eastAsia"/>
          <w:sz w:val="28"/>
          <w:lang w:eastAsia="zh-CN"/>
        </w:rPr>
        <w:t>(五)、土建工程设计年限及安全等级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8" w:name="_Toc2206"/>
      <w:r>
        <w:rPr>
          <w:rFonts w:ascii="仿宋" w:eastAsia="仿宋" w:hAnsi="仿宋" w:cs="仿宋" w:hint="eastAsia"/>
          <w:sz w:val="28"/>
          <w:lang w:eastAsia="zh-CN"/>
        </w:rPr>
        <w:t>(六)、建筑工程设计总体要求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9" w:name="_Toc408"/>
      <w:r>
        <w:rPr>
          <w:rFonts w:ascii="仿宋" w:eastAsia="仿宋" w:hAnsi="仿宋" w:cs="仿宋" w:hint="eastAsia"/>
          <w:sz w:val="28"/>
          <w:lang w:eastAsia="zh-CN"/>
        </w:rPr>
        <w:t>二、背景和必要性研究</w:t>
      </w:r>
      <w:bookmarkEnd w:id="9"/>
    </w:p>
    <w:p>
      <w:pPr>
        <w:pStyle w:val="Heading2"/>
        <w:rPr>
          <w:rFonts w:ascii="仿宋" w:eastAsia="仿宋" w:hAnsi="仿宋" w:cs="仿宋" w:hint="eastAsia"/>
          <w:lang w:eastAsia="zh-CN"/>
        </w:rPr>
      </w:pPr>
      <w:bookmarkStart w:id="10" w:name="_Toc2635"/>
      <w:r>
        <w:rPr>
          <w:rFonts w:ascii="仿宋" w:eastAsia="仿宋" w:hAnsi="仿宋" w:cs="仿宋" w:hint="eastAsia"/>
          <w:lang w:eastAsia="zh-CN"/>
        </w:rPr>
        <w:t>(一)、木材加工项目承办单位背景分析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11" w:name="_Toc30208"/>
      <w:r>
        <w:rPr>
          <w:rFonts w:ascii="仿宋" w:eastAsia="仿宋" w:hAnsi="仿宋" w:cs="仿宋" w:hint="eastAsia"/>
          <w:sz w:val="28"/>
          <w:lang w:eastAsia="zh-CN"/>
        </w:rPr>
        <w:t>(二)、木材加工项目背景分析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木材加工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12" w:name="_Toc16229"/>
      <w:r>
        <w:rPr>
          <w:rFonts w:ascii="仿宋" w:eastAsia="仿宋" w:hAnsi="仿宋" w:cs="仿宋" w:hint="eastAsia"/>
          <w:sz w:val="28"/>
          <w:lang w:eastAsia="zh-CN"/>
        </w:rPr>
        <w:t>三、木材加工项目建设地分析</w:t>
      </w:r>
      <w:bookmarkEnd w:id="12"/>
    </w:p>
    <w:p>
      <w:pPr>
        <w:pStyle w:val="Heading2"/>
        <w:rPr>
          <w:rFonts w:ascii="仿宋" w:eastAsia="仿宋" w:hAnsi="仿宋" w:cs="仿宋" w:hint="eastAsia"/>
          <w:lang w:eastAsia="zh-CN"/>
        </w:rPr>
      </w:pPr>
      <w:bookmarkStart w:id="13" w:name="_Toc9178"/>
      <w:r>
        <w:rPr>
          <w:rFonts w:ascii="仿宋" w:eastAsia="仿宋" w:hAnsi="仿宋" w:cs="仿宋" w:hint="eastAsia"/>
          <w:lang w:eastAsia="zh-CN"/>
        </w:rPr>
        <w:t>(一)、木材加工项目选址原则</w:t>
      </w:r>
      <w:bookmarkEnd w:id="13"/>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木材加工项目建设不会对周围环境造成污染，或者任何潜在的污染都将控制在国家法律和标准允许的范围内。木材加工项目建设的区域将依据城市总体规划，以确保布局相对独立，便于进行科研、生产经营和管理活动。同时，木材加工项目建设区域与城市建设地的联系也将得到全面考虑，以促使木材加工项目与城市的发展更为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加工项目建设方案将在满足木材加工项目产品生产工艺、消防安全、环境保护卫生等要求的前提下，尽量合并建筑，以提高资源利用效率。在布置方面，将充分利用自然空间，贯彻执行“十分珍惜和合理利用土地”的基本国策，根据具体情况因地制宜，合理布置木材加工项目建设，确保土地利用的合理性和可持续性。这样的木材加工项目规划将确保在木材加工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14" w:name="_Toc16894"/>
      <w:r>
        <w:rPr>
          <w:rFonts w:ascii="仿宋" w:eastAsia="仿宋" w:hAnsi="仿宋" w:cs="仿宋" w:hint="eastAsia"/>
          <w:sz w:val="28"/>
          <w:lang w:eastAsia="zh-CN"/>
        </w:rPr>
        <w:t>(二)、木材加工项目选址</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木材加工项目选址在 xxx 产业示范园区，这一选址的决定经过了充分的论证和考量。首先，xxx 产业示范园区作为地区内产业发展的重要引擎，具备了先进的基础设施和产业配套条件，为木材加工项目的顺利开展提供了有力支持。其次，该示范园区拥有便捷的交通网络和优越的地理位置，有利于原材料供应、产品流通以及人员往来，提高了木材加工项目的运营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还注重生态环保和绿色发展，与木材加工项目的环保理念高度契合。选址于示范园区，不仅可以有效整合各类资源，降低木材加工项目建设和运营的成本，同时也有助于提升木材加工项目的整体竞争力。综合考虑产业集聚效应、交通便捷性以及生态环保等多方面因素，选址于</w:t>
      </w:r>
      <w:r>
        <w:rPr>
          <w:rFonts w:ascii="仿宋" w:eastAsia="仿宋" w:hAnsi="仿宋" w:cs="仿宋" w:hint="eastAsia"/>
          <w:sz w:val="28"/>
          <w:lang w:eastAsia="zh-CN"/>
        </w:rPr>
        <w:t xml:space="preserve"> xxx</w:t>
      </w:r>
      <w:r>
        <w:rPr>
          <w:rFonts w:ascii="仿宋" w:eastAsia="仿宋" w:hAnsi="仿宋" w:cs="仿宋" w:hint="eastAsia"/>
          <w:sz w:val="28"/>
          <w:lang w:eastAsia="zh-CN"/>
        </w:rPr>
        <w:t xml:space="preserve"> 产业示范园区对木材加工项目的可持续发展具有积极的促进作用。</w:t>
      </w:r>
    </w:p>
    <w:p>
      <w:pPr>
        <w:pStyle w:val="Heading2"/>
        <w:ind w:firstLine="560" w:firstLineChars="200"/>
        <w:rPr>
          <w:rFonts w:ascii="仿宋" w:eastAsia="仿宋" w:hAnsi="仿宋" w:cs="仿宋" w:hint="eastAsia"/>
          <w:sz w:val="28"/>
          <w:lang w:eastAsia="zh-CN"/>
        </w:rPr>
      </w:pPr>
      <w:bookmarkStart w:id="15" w:name="_Toc7356"/>
      <w:r>
        <w:rPr>
          <w:rFonts w:ascii="仿宋" w:eastAsia="仿宋" w:hAnsi="仿宋" w:cs="仿宋" w:hint="eastAsia"/>
          <w:sz w:val="28"/>
          <w:lang w:eastAsia="zh-CN"/>
        </w:rPr>
        <w:t>(三)、建设条件分析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木材加工项目承办单位目前资产运营状况良好，财务管理制度健全且完善，企业财务雄厚。凭借卓越的产品质量、科学的管理模式以及灵活畅通的销售网络，该单位连年实现盈利，为木材加工项目建设提供充足的计划自筹资金。当地人民政府和主管部门高度重视木材加工项目建设，土地、规划、建设等管理部门提出了切实可行的实施方案和保障措施，并给予充分的认可。此外，木材加工项目建设区域拥有充足的水、电、气等资源供给，足以满足木材加工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木材加工项目可依托木材加工项目建设地成熟的公用工程、辅助工程、储运设施等富余资源，同时拥有丰富的劳动力资源和完善的社会服务体系。这将有助于加速木材加工项目建设进度，降低建设成本，实现木材加工项目投资的节约，提升木材加工项目承办单位的综合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材加工项目承办单位具备一大批丰富经验的木材加工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木材加工项目承办单位还与多家科研院所建立了长期的合作关系，并设立了向科研开发倾斜的奖励机制，每年投入专项资金用于重点产品和关键工艺的研发奖励。这为木材加工项目的科研创新提供了有力的支持。</w:t>
      </w:r>
    </w:p>
    <w:p>
      <w:pPr>
        <w:pStyle w:val="Heading2"/>
        <w:ind w:firstLine="560" w:firstLineChars="200"/>
        <w:rPr>
          <w:rFonts w:ascii="仿宋" w:eastAsia="仿宋" w:hAnsi="仿宋" w:cs="仿宋" w:hint="eastAsia"/>
          <w:sz w:val="28"/>
          <w:lang w:eastAsia="zh-CN"/>
        </w:rPr>
      </w:pPr>
      <w:bookmarkStart w:id="16" w:name="_Toc26102"/>
      <w:r>
        <w:rPr>
          <w:rFonts w:ascii="仿宋" w:eastAsia="仿宋" w:hAnsi="仿宋" w:cs="仿宋" w:hint="eastAsia"/>
          <w:sz w:val="28"/>
          <w:lang w:eastAsia="zh-CN"/>
        </w:rPr>
        <w:t>(四)、用地控制指标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木材加工项目选址于 xxx 产业示范园区，关于用地控制指标的规划与管理，本木材加工项目将严格遵循国家和地方的相关法规和标准。用地控制指标包括但不限于以下几个方面：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木材加工项目将严格按照规划建设主体工程的需要，确保建筑物基底占地面积在符合法规的范围内，以最大限度地利用土地，提高用地利用效率。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根据示范园区的总体规划，木材加工项目将遵循相应的建筑密度标准，合理规划建设，保障木材加工项目建设的紧凑性和高效性。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在木材加工项目建设中，将注重绿化工作，确保绿化率达到或超过规划要求。通过科学合理的绿化设计，提升木材加工项目周边的生态环境，使其更加宜居宜业。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地上层数和地下层数：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木材加工项目将根据规划要求，合理规划地上和地下层数，确保建设的稳定性和安全性。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根据示范园区的具体规划和相关法规，木材加工项目还将遵循其他用地控制指标，如建筑线、退让线等，确保木材加工项目的建设与周边环境的和谐相处。</w:t>
      </w:r>
    </w:p>
    <w:p>
      <w:pPr>
        <w:pStyle w:val="Heading2"/>
        <w:ind w:firstLine="560" w:firstLineChars="200"/>
        <w:rPr>
          <w:rFonts w:ascii="仿宋" w:eastAsia="仿宋" w:hAnsi="仿宋" w:cs="仿宋" w:hint="eastAsia"/>
          <w:sz w:val="28"/>
          <w:lang w:eastAsia="zh-CN"/>
        </w:rPr>
      </w:pPr>
      <w:bookmarkStart w:id="17" w:name="_Toc21277"/>
      <w:r>
        <w:rPr>
          <w:rFonts w:ascii="仿宋" w:eastAsia="仿宋" w:hAnsi="仿宋" w:cs="仿宋" w:hint="eastAsia"/>
          <w:sz w:val="28"/>
          <w:lang w:eastAsia="zh-CN"/>
        </w:rPr>
        <w:t>(五)、用地总体要求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在本期工程木材加工项目的建设规划中，涉及到一系列关键的建设指标，这些指标将有助于确保木材加工项目的合理规划和高效建设。具体而言：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木材加工项目的建筑系数为XXX%。该系数是对木材加工项目建筑面积与用地面积的比例控制，通过设定合理的建筑系数，可以确保木材加工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木材加工项目的建筑容积率为XXX。该率值衡量了建筑物总体积与用地面积的比例，是规划中用来控制建筑高度和密度的关键参数。通过合理控制建筑容积率，可以在确保建筑物结构合理的同时，使木材加工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木材加工项目的生态品质，本期工程木材加工项目将严格执行绿化覆盖率标准，目标值为XXX%。这意味着在木材加工项目建设区域，将有相应的绿化面积，以促进生态平衡、改善空气质量，并提供良好的休闲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固定资产投资强度：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木材加工项目的固定资产投资强度为XXX万元/亩。该指标表征了每亩土地上的固定资产投资额，是评估木材加工项目投资规模的重要参考。通过科学合理地控制投资强度，可以实现资金的有效利用，确保木材加工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这些建设规划指标将有助于木材加工项目在建设过程中充分考虑资源利用效率、环境保护、投资效益等多个方面，实现可持续发展的目标。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18" w:name="_Toc29080"/>
      <w:r>
        <w:rPr>
          <w:rFonts w:ascii="仿宋" w:eastAsia="仿宋" w:hAnsi="仿宋" w:cs="仿宋" w:hint="eastAsia"/>
          <w:sz w:val="28"/>
          <w:lang w:eastAsia="zh-CN"/>
        </w:rPr>
        <w:t>(六)、节约用地措施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木材加工项目建设坚持专业化生产原则，将主要生产过程和关键工序由木材加工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木材加工项目采用高效的生产工艺，通过科学的设备布局，最大程度地提高生产效率，减少生产空间的浪费。这包括合理的生产流程设计，避免不必要的物料运输和仓储空间占用。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在土地利用的同时，木材加工项目建设将考虑采用绿色建筑理念，以减少对周边自然环境的影响。通过科学规划和环保措施，确保生产过程中的废弃物处理和排放均符合环保标准，最小化对土地生态的冲击。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在生产过程中，木材加工项目将注重资源的综合利用，减少废弃物的产生。通过回收再利用、能源回收等手段，最大化地减少对新资源的依赖，实现对土地资源的更为有效的利用。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以上综合措施的有机结合，木材加工项目建设在土地资源的规划和使用上不仅注重高效性和科技性，同时保持对生态环境的尊重。这种全方位的土地资源节约措施将有助于木材加工项目的可持续发展和为社会创造更多的经济效益。</w:t>
      </w:r>
    </w:p>
    <w:p>
      <w:pPr>
        <w:pStyle w:val="Heading2"/>
        <w:ind w:firstLine="560" w:firstLineChars="200"/>
        <w:rPr>
          <w:rFonts w:ascii="仿宋" w:eastAsia="仿宋" w:hAnsi="仿宋" w:cs="仿宋" w:hint="eastAsia"/>
          <w:sz w:val="28"/>
          <w:lang w:eastAsia="zh-CN"/>
        </w:rPr>
      </w:pPr>
      <w:bookmarkStart w:id="19" w:name="_Toc25351"/>
      <w:r>
        <w:rPr>
          <w:rFonts w:ascii="仿宋" w:eastAsia="仿宋" w:hAnsi="仿宋" w:cs="仿宋" w:hint="eastAsia"/>
          <w:sz w:val="28"/>
          <w:lang w:eastAsia="zh-CN"/>
        </w:rPr>
        <w:t>(七)、总图布置方案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在木材加工项目规划中，总图布置方案是确保各个组成部分协调有序、高效运作的关键。以下是总图布置方案的主要考虑因素：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木材加工项目整体布局应基于高效生产流程和员工流动，确保各功能区域之间协调有序。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引入环保设计理念，设置废弃物处理区域和环保设施，确保木材加工项目对环境的影响最小化。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安排紧急设备和安全设备的布局，提高应急处理效率，确保木材加工项目安全运行。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留出足够的空间，以便未来木材加工项目扩建和设备更新。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总图布置方案应充分考虑以上因素，以确保木材加工项目在运作中能够高效、安全、可持续地发展。该方案的设计应符合木材加工项目的整体战略规划和长期发展目标。</w:t>
      </w:r>
    </w:p>
    <w:p>
      <w:pPr>
        <w:pStyle w:val="Heading2"/>
        <w:ind w:firstLine="560" w:firstLineChars="200"/>
        <w:rPr>
          <w:rFonts w:ascii="仿宋" w:eastAsia="仿宋" w:hAnsi="仿宋" w:cs="仿宋" w:hint="eastAsia"/>
          <w:sz w:val="28"/>
          <w:lang w:eastAsia="zh-CN"/>
        </w:rPr>
      </w:pPr>
      <w:bookmarkStart w:id="20" w:name="_Toc27656"/>
      <w:r>
        <w:rPr>
          <w:rFonts w:ascii="仿宋" w:eastAsia="仿宋" w:hAnsi="仿宋" w:cs="仿宋" w:hint="eastAsia"/>
          <w:sz w:val="28"/>
          <w:lang w:eastAsia="zh-CN"/>
        </w:rPr>
        <w:t>(八)、运输组成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木材加工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木材加工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场外运输主要包括原材料的供给和产品的外运。远距离运输采用汽车或铁路解决，而区域内社会运输力量充足，可以满足本期工程木材加工项目场外远距离运输需求。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木材加工项目选址位于XXX产业示范园区，将确保运输活动对周围环境不产生污染，且不超过国家法律和标准允许的范围。木材加工项目建设区域布局相对独立，便于科研、生产和管理活动，同时与建成区有便捷联系，确保木材加工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木材加工项目建设方案将遵循土地利用的基本国策，采用因地制宜的方式进行合理布置，最大限度地减少土地利用的负面影响。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运输方案设计中，采用合适的运输方式和路线，以优化物流组成。通过合并建筑和充分利用自然空间，减少运输线路的长度，降低运输成本。运输系统整体设计将追求经济性和效率，以提高木材加工项目的竞争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综合考虑了物流系统的整体设计、运输安全、环保和社会影响、运输成本优化等方面，木材加工项目将致力于打造高效、安全、环保的物流体系，以支持木材加工项目的顺利实施和可持续发展。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11592"/>
      <w:r>
        <w:rPr>
          <w:rFonts w:ascii="仿宋" w:eastAsia="仿宋" w:hAnsi="仿宋" w:cs="仿宋" w:hint="eastAsia"/>
          <w:sz w:val="28"/>
          <w:lang w:eastAsia="zh-CN"/>
        </w:rPr>
        <w:t>(九)、选址综合评价</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木材加工项目选址地理位置优越，交通便利，具有显著的区位优势。该地区通讯便捷，水资源丰富，能源供应充足，这为木材加工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22" w:name="_Toc14385"/>
      <w:r>
        <w:rPr>
          <w:rFonts w:ascii="仿宋" w:eastAsia="仿宋" w:hAnsi="仿宋" w:cs="仿宋" w:hint="eastAsia"/>
          <w:sz w:val="28"/>
          <w:lang w:eastAsia="zh-CN"/>
        </w:rPr>
        <w:t>四、工艺先进性</w:t>
      </w:r>
      <w:bookmarkEnd w:id="22"/>
    </w:p>
    <w:p>
      <w:pPr>
        <w:pStyle w:val="Heading2"/>
        <w:rPr>
          <w:rFonts w:ascii="仿宋" w:eastAsia="仿宋" w:hAnsi="仿宋" w:cs="仿宋" w:hint="eastAsia"/>
          <w:lang w:eastAsia="zh-CN"/>
        </w:rPr>
      </w:pPr>
      <w:bookmarkStart w:id="23" w:name="_Toc16682"/>
      <w:r>
        <w:rPr>
          <w:rFonts w:ascii="仿宋" w:eastAsia="仿宋" w:hAnsi="仿宋" w:cs="仿宋" w:hint="eastAsia"/>
          <w:lang w:eastAsia="zh-CN"/>
        </w:rPr>
        <w:t>(一)、木材加工项目建设期的原辅材料保障</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XX木材加工项目在施工期间的原辅材料采购主要涵盖以下几个方面：钢材、木材、水泥以及各种建筑和装饰材料。木材加工项目所在地周边市场拥有丰富的供应资源，有多家供货厂家和商户，能够满足木材加工项目建设期间的原辅材料需求。</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木材加工项目施工不可或缺的主要材料之一，涵盖结构钢、型钢等多个种类，市场上存在多家专业生产厂家，提供了多样化的选择。木材作为建筑和装饰的重要原材料，周边供应商可提供各类木材品种，以满足木材加工项目的具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木材加工项目所在地区有多家水泥生产厂家，保障了木材加工项目对水泥的供应。此外，各种建筑及装饰材料，如砖瓦、涂料、地板等，也能在周边市场找到丰富的品种和供应商，确保木材加工项目在施工过程中有足够的选择空间。</w:t>
      </w:r>
    </w:p>
    <w:p>
      <w:pPr>
        <w:pStyle w:val="Heading2"/>
        <w:ind w:firstLine="560" w:firstLineChars="200"/>
        <w:rPr>
          <w:rFonts w:ascii="仿宋" w:eastAsia="仿宋" w:hAnsi="仿宋" w:cs="仿宋" w:hint="eastAsia"/>
          <w:sz w:val="28"/>
          <w:lang w:eastAsia="zh-CN"/>
        </w:rPr>
      </w:pPr>
      <w:bookmarkStart w:id="24" w:name="_Toc10261"/>
      <w:r>
        <w:rPr>
          <w:rFonts w:ascii="仿宋" w:eastAsia="仿宋" w:hAnsi="仿宋" w:cs="仿宋" w:hint="eastAsia"/>
          <w:sz w:val="28"/>
          <w:lang w:eastAsia="zh-CN"/>
        </w:rPr>
        <w:t>(二)、木材加工项目运营期的原辅材料采购与管理</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在木材加工项目运营期，原辅材料的采购及管理是确保生产顺利进行和产品质量稳定的关键环节。以下是对该方面的运营策略：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木材加工项目承办单位将建立健全IS09000质量管理和质量保证体系，确保物料的质量控制和管理符合国际标准。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木材加工项目在建设时应确保原料来源的稳定可靠，建立长期合作关系，确保建成后原料的质量和连续供应。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25" w:name="_Toc12544"/>
      <w:r>
        <w:rPr>
          <w:rFonts w:ascii="仿宋" w:eastAsia="仿宋" w:hAnsi="仿宋" w:cs="仿宋" w:hint="eastAsia"/>
          <w:sz w:val="28"/>
          <w:lang w:eastAsia="zh-CN"/>
        </w:rPr>
        <w:t>(三)、技术管理的独特特色</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在木材加工项目建设和实施阶段，我们将严格遵循环境保护和安全生产的“三同时”原则，全面贯彻环境保护、职业安全卫生、消防及节能等法律法规和相关措施。关键要求如下：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制定并执行符合环保法规的排放标准，确保木材加工项目不对周边环境造成污染。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https://d.book118.com/385322204114011111</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F24A17"/>
    <w:rsid w:val="27F24A17"/>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385322204114011111"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2024-01-31T22:25:00Z</dcterms:created>
  <dcterms:modified xsi:type="dcterms:W3CDTF">2024-01-31T22:25:44Z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0C92D87734DD409DB26A76C6B6BA0EBE_11</vt:lpwstr>
  </property>
  <property fmtid="{D5CDD505-2E9C-101B-9397-08002B2CF9AE}" pid="3" name="KSOProductBuildVer">
    <vt:lpwstr>2052-12.1.0.16250</vt:lpwstr>
  </property>
</Properties>
</file>