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水平井、定向井、钻井装备及器具项目计划设计方案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7" w:history="1">
        <w:r>
          <w:rPr>
            <w:rFonts w:ascii="仿宋" w:eastAsia="仿宋" w:hAnsi="仿宋" w:cs="仿宋" w:hint="eastAsia"/>
            <w:lang w:eastAsia="zh-CN"/>
          </w:rPr>
          <w:t>序言</w:t>
        </w:r>
        <w:r>
          <w:tab/>
        </w:r>
        <w:r>
          <w:fldChar w:fldCharType="begin"/>
        </w:r>
        <w:r>
          <w:instrText xml:space="preserve"> PAGEREF _Toc2697 \h </w:instrText>
        </w:r>
        <w:r>
          <w:fldChar w:fldCharType="separate"/>
        </w:r>
        <w:r>
          <w:t>3</w:t>
        </w:r>
        <w:r>
          <w:fldChar w:fldCharType="end"/>
        </w:r>
      </w:hyperlink>
    </w:p>
    <w:p>
      <w:pPr>
        <w:pStyle w:val="TOC1"/>
        <w:tabs>
          <w:tab w:val="right" w:leader="dot" w:pos="8306"/>
        </w:tabs>
      </w:pPr>
      <w:hyperlink w:anchor="_Toc903" w:history="1">
        <w:r>
          <w:rPr>
            <w:rFonts w:ascii="仿宋" w:eastAsia="仿宋" w:hAnsi="仿宋" w:cs="仿宋" w:hint="eastAsia"/>
            <w:lang w:eastAsia="zh-CN"/>
          </w:rPr>
          <w:t>一、水平井、定向井、钻井装备及器具项目文档管理</w:t>
        </w:r>
        <w:r>
          <w:tab/>
        </w:r>
        <w:r>
          <w:fldChar w:fldCharType="begin"/>
        </w:r>
        <w:r>
          <w:instrText xml:space="preserve"> PAGEREF _Toc903 \h </w:instrText>
        </w:r>
        <w:r>
          <w:fldChar w:fldCharType="separate"/>
        </w:r>
        <w:r>
          <w:t>3</w:t>
        </w:r>
        <w:r>
          <w:fldChar w:fldCharType="end"/>
        </w:r>
      </w:hyperlink>
    </w:p>
    <w:p>
      <w:pPr>
        <w:pStyle w:val="TOC2"/>
        <w:tabs>
          <w:tab w:val="right" w:leader="dot" w:pos="8306"/>
        </w:tabs>
      </w:pPr>
      <w:hyperlink w:anchor="_Toc10956" w:history="1">
        <w:r>
          <w:rPr>
            <w:rFonts w:ascii="仿宋" w:eastAsia="仿宋" w:hAnsi="仿宋" w:cs="仿宋" w:hint="eastAsia"/>
            <w:lang w:eastAsia="zh-CN"/>
          </w:rPr>
          <w:t>(一)、文档编制与审查</w:t>
        </w:r>
        <w:r>
          <w:tab/>
        </w:r>
        <w:r>
          <w:fldChar w:fldCharType="begin"/>
        </w:r>
        <w:r>
          <w:instrText xml:space="preserve"> PAGEREF _Toc10956 \h </w:instrText>
        </w:r>
        <w:r>
          <w:fldChar w:fldCharType="separate"/>
        </w:r>
        <w:r>
          <w:t>3</w:t>
        </w:r>
        <w:r>
          <w:fldChar w:fldCharType="end"/>
        </w:r>
      </w:hyperlink>
    </w:p>
    <w:p>
      <w:pPr>
        <w:pStyle w:val="TOC2"/>
        <w:tabs>
          <w:tab w:val="right" w:leader="dot" w:pos="8306"/>
        </w:tabs>
      </w:pPr>
      <w:hyperlink w:anchor="_Toc26986" w:history="1">
        <w:r>
          <w:rPr>
            <w:rFonts w:ascii="仿宋" w:eastAsia="仿宋" w:hAnsi="仿宋" w:cs="仿宋" w:hint="eastAsia"/>
            <w:lang w:eastAsia="zh-CN"/>
          </w:rPr>
          <w:t>(二)、文档发布与分发</w:t>
        </w:r>
        <w:r>
          <w:tab/>
        </w:r>
        <w:r>
          <w:fldChar w:fldCharType="begin"/>
        </w:r>
        <w:r>
          <w:instrText xml:space="preserve"> PAGEREF _Toc26986 \h </w:instrText>
        </w:r>
        <w:r>
          <w:fldChar w:fldCharType="separate"/>
        </w:r>
        <w:r>
          <w:t>4</w:t>
        </w:r>
        <w:r>
          <w:fldChar w:fldCharType="end"/>
        </w:r>
      </w:hyperlink>
    </w:p>
    <w:p>
      <w:pPr>
        <w:pStyle w:val="TOC2"/>
        <w:tabs>
          <w:tab w:val="right" w:leader="dot" w:pos="8306"/>
        </w:tabs>
      </w:pPr>
      <w:hyperlink w:anchor="_Toc3771" w:history="1">
        <w:r>
          <w:rPr>
            <w:rFonts w:ascii="仿宋" w:eastAsia="仿宋" w:hAnsi="仿宋" w:cs="仿宋" w:hint="eastAsia"/>
            <w:lang w:eastAsia="zh-CN"/>
          </w:rPr>
          <w:t>(三)、文档存档与归档</w:t>
        </w:r>
        <w:r>
          <w:tab/>
        </w:r>
        <w:r>
          <w:fldChar w:fldCharType="begin"/>
        </w:r>
        <w:r>
          <w:instrText xml:space="preserve"> PAGEREF _Toc3771 \h </w:instrText>
        </w:r>
        <w:r>
          <w:fldChar w:fldCharType="separate"/>
        </w:r>
        <w:r>
          <w:t>5</w:t>
        </w:r>
        <w:r>
          <w:fldChar w:fldCharType="end"/>
        </w:r>
      </w:hyperlink>
    </w:p>
    <w:p>
      <w:pPr>
        <w:pStyle w:val="TOC1"/>
        <w:tabs>
          <w:tab w:val="right" w:leader="dot" w:pos="8306"/>
        </w:tabs>
      </w:pPr>
      <w:hyperlink w:anchor="_Toc16380" w:history="1">
        <w:r>
          <w:rPr>
            <w:rFonts w:ascii="仿宋" w:eastAsia="仿宋" w:hAnsi="仿宋" w:cs="仿宋" w:hint="eastAsia"/>
            <w:lang w:eastAsia="zh-CN"/>
          </w:rPr>
          <w:t>二、水平井、定向井、钻井装备及器具项目绩效评估</w:t>
        </w:r>
        <w:r>
          <w:tab/>
        </w:r>
        <w:r>
          <w:fldChar w:fldCharType="begin"/>
        </w:r>
        <w:r>
          <w:instrText xml:space="preserve"> PAGEREF _Toc16380 \h </w:instrText>
        </w:r>
        <w:r>
          <w:fldChar w:fldCharType="separate"/>
        </w:r>
        <w:r>
          <w:t>7</w:t>
        </w:r>
        <w:r>
          <w:fldChar w:fldCharType="end"/>
        </w:r>
      </w:hyperlink>
    </w:p>
    <w:p>
      <w:pPr>
        <w:pStyle w:val="TOC2"/>
        <w:tabs>
          <w:tab w:val="right" w:leader="dot" w:pos="8306"/>
        </w:tabs>
      </w:pPr>
      <w:hyperlink w:anchor="_Toc14990" w:history="1">
        <w:r>
          <w:rPr>
            <w:rFonts w:ascii="仿宋" w:eastAsia="仿宋" w:hAnsi="仿宋" w:cs="仿宋" w:hint="eastAsia"/>
            <w:lang w:eastAsia="zh-CN"/>
          </w:rPr>
          <w:t>(一)、绩效评估指标</w:t>
        </w:r>
        <w:r>
          <w:tab/>
        </w:r>
        <w:r>
          <w:fldChar w:fldCharType="begin"/>
        </w:r>
        <w:r>
          <w:instrText xml:space="preserve"> PAGEREF _Toc14990 \h </w:instrText>
        </w:r>
        <w:r>
          <w:fldChar w:fldCharType="separate"/>
        </w:r>
        <w:r>
          <w:t>7</w:t>
        </w:r>
        <w:r>
          <w:fldChar w:fldCharType="end"/>
        </w:r>
      </w:hyperlink>
    </w:p>
    <w:p>
      <w:pPr>
        <w:pStyle w:val="TOC2"/>
        <w:tabs>
          <w:tab w:val="right" w:leader="dot" w:pos="8306"/>
        </w:tabs>
      </w:pPr>
      <w:hyperlink w:anchor="_Toc2571" w:history="1">
        <w:r>
          <w:rPr>
            <w:rFonts w:ascii="仿宋" w:eastAsia="仿宋" w:hAnsi="仿宋" w:cs="仿宋" w:hint="eastAsia"/>
            <w:lang w:eastAsia="zh-CN"/>
          </w:rPr>
          <w:t>(二)、绩效评估方法</w:t>
        </w:r>
        <w:r>
          <w:tab/>
        </w:r>
        <w:r>
          <w:fldChar w:fldCharType="begin"/>
        </w:r>
        <w:r>
          <w:instrText xml:space="preserve"> PAGEREF _Toc2571 \h </w:instrText>
        </w:r>
        <w:r>
          <w:fldChar w:fldCharType="separate"/>
        </w:r>
        <w:r>
          <w:t>8</w:t>
        </w:r>
        <w:r>
          <w:fldChar w:fldCharType="end"/>
        </w:r>
      </w:hyperlink>
    </w:p>
    <w:p>
      <w:pPr>
        <w:pStyle w:val="TOC2"/>
        <w:tabs>
          <w:tab w:val="right" w:leader="dot" w:pos="8306"/>
        </w:tabs>
      </w:pPr>
      <w:hyperlink w:anchor="_Toc24431" w:history="1">
        <w:r>
          <w:rPr>
            <w:rFonts w:ascii="仿宋" w:eastAsia="仿宋" w:hAnsi="仿宋" w:cs="仿宋" w:hint="eastAsia"/>
            <w:lang w:eastAsia="zh-CN"/>
          </w:rPr>
          <w:t>(三)、绩效评估周期</w:t>
        </w:r>
        <w:r>
          <w:tab/>
        </w:r>
        <w:r>
          <w:fldChar w:fldCharType="begin"/>
        </w:r>
        <w:r>
          <w:instrText xml:space="preserve"> PAGEREF _Toc24431 \h </w:instrText>
        </w:r>
        <w:r>
          <w:fldChar w:fldCharType="separate"/>
        </w:r>
        <w:r>
          <w:t>9</w:t>
        </w:r>
        <w:r>
          <w:fldChar w:fldCharType="end"/>
        </w:r>
      </w:hyperlink>
    </w:p>
    <w:p>
      <w:pPr>
        <w:pStyle w:val="TOC1"/>
        <w:tabs>
          <w:tab w:val="right" w:leader="dot" w:pos="8306"/>
        </w:tabs>
      </w:pPr>
      <w:hyperlink w:anchor="_Toc20321" w:history="1">
        <w:r>
          <w:rPr>
            <w:rFonts w:ascii="仿宋" w:eastAsia="仿宋" w:hAnsi="仿宋" w:cs="仿宋" w:hint="eastAsia"/>
            <w:lang w:eastAsia="zh-CN"/>
          </w:rPr>
          <w:t>三、水平井、定向井、钻井装备及器具项目土建工程</w:t>
        </w:r>
        <w:r>
          <w:tab/>
        </w:r>
        <w:r>
          <w:fldChar w:fldCharType="begin"/>
        </w:r>
        <w:r>
          <w:instrText xml:space="preserve"> PAGEREF _Toc20321 \h </w:instrText>
        </w:r>
        <w:r>
          <w:fldChar w:fldCharType="separate"/>
        </w:r>
        <w:r>
          <w:t>10</w:t>
        </w:r>
        <w:r>
          <w:fldChar w:fldCharType="end"/>
        </w:r>
      </w:hyperlink>
    </w:p>
    <w:p>
      <w:pPr>
        <w:pStyle w:val="TOC2"/>
        <w:tabs>
          <w:tab w:val="right" w:leader="dot" w:pos="8306"/>
        </w:tabs>
      </w:pPr>
      <w:hyperlink w:anchor="_Toc15391" w:history="1">
        <w:r>
          <w:rPr>
            <w:rFonts w:ascii="仿宋" w:eastAsia="仿宋" w:hAnsi="仿宋" w:cs="仿宋" w:hint="eastAsia"/>
            <w:lang w:eastAsia="zh-CN"/>
          </w:rPr>
          <w:t>(一)、建筑工程设计原则</w:t>
        </w:r>
        <w:r>
          <w:tab/>
        </w:r>
        <w:r>
          <w:fldChar w:fldCharType="begin"/>
        </w:r>
        <w:r>
          <w:instrText xml:space="preserve"> PAGEREF _Toc15391 \h </w:instrText>
        </w:r>
        <w:r>
          <w:fldChar w:fldCharType="separate"/>
        </w:r>
        <w:r>
          <w:t>10</w:t>
        </w:r>
        <w:r>
          <w:fldChar w:fldCharType="end"/>
        </w:r>
      </w:hyperlink>
    </w:p>
    <w:p>
      <w:pPr>
        <w:pStyle w:val="TOC2"/>
        <w:tabs>
          <w:tab w:val="right" w:leader="dot" w:pos="8306"/>
        </w:tabs>
      </w:pPr>
      <w:hyperlink w:anchor="_Toc22871" w:history="1">
        <w:r>
          <w:rPr>
            <w:rFonts w:ascii="仿宋" w:eastAsia="仿宋" w:hAnsi="仿宋" w:cs="仿宋" w:hint="eastAsia"/>
            <w:lang w:eastAsia="zh-CN"/>
          </w:rPr>
          <w:t>(二)、土建工程设计年限及安全等级</w:t>
        </w:r>
        <w:r>
          <w:tab/>
        </w:r>
        <w:r>
          <w:fldChar w:fldCharType="begin"/>
        </w:r>
        <w:r>
          <w:instrText xml:space="preserve"> PAGEREF _Toc22871 \h </w:instrText>
        </w:r>
        <w:r>
          <w:fldChar w:fldCharType="separate"/>
        </w:r>
        <w:r>
          <w:t>12</w:t>
        </w:r>
        <w:r>
          <w:fldChar w:fldCharType="end"/>
        </w:r>
      </w:hyperlink>
    </w:p>
    <w:p>
      <w:pPr>
        <w:pStyle w:val="TOC2"/>
        <w:tabs>
          <w:tab w:val="right" w:leader="dot" w:pos="8306"/>
        </w:tabs>
      </w:pPr>
      <w:hyperlink w:anchor="_Toc19400" w:history="1">
        <w:r>
          <w:rPr>
            <w:rFonts w:ascii="仿宋" w:eastAsia="仿宋" w:hAnsi="仿宋" w:cs="仿宋" w:hint="eastAsia"/>
            <w:lang w:eastAsia="zh-CN"/>
          </w:rPr>
          <w:t>(三)、建筑工程设计总体要求</w:t>
        </w:r>
        <w:r>
          <w:tab/>
        </w:r>
        <w:r>
          <w:fldChar w:fldCharType="begin"/>
        </w:r>
        <w:r>
          <w:instrText xml:space="preserve"> PAGEREF _Toc19400 \h </w:instrText>
        </w:r>
        <w:r>
          <w:fldChar w:fldCharType="separate"/>
        </w:r>
        <w:r>
          <w:t>13</w:t>
        </w:r>
        <w:r>
          <w:fldChar w:fldCharType="end"/>
        </w:r>
      </w:hyperlink>
    </w:p>
    <w:p>
      <w:pPr>
        <w:pStyle w:val="TOC2"/>
        <w:tabs>
          <w:tab w:val="right" w:leader="dot" w:pos="8306"/>
        </w:tabs>
      </w:pPr>
      <w:hyperlink w:anchor="_Toc30938" w:history="1">
        <w:r>
          <w:rPr>
            <w:rFonts w:ascii="仿宋" w:eastAsia="仿宋" w:hAnsi="仿宋" w:cs="仿宋" w:hint="eastAsia"/>
            <w:lang w:eastAsia="zh-CN"/>
          </w:rPr>
          <w:t>(四)、土建工程建设指标</w:t>
        </w:r>
        <w:r>
          <w:tab/>
        </w:r>
        <w:r>
          <w:fldChar w:fldCharType="begin"/>
        </w:r>
        <w:r>
          <w:instrText xml:space="preserve"> PAGEREF _Toc30938 \h </w:instrText>
        </w:r>
        <w:r>
          <w:fldChar w:fldCharType="separate"/>
        </w:r>
        <w:r>
          <w:t>14</w:t>
        </w:r>
        <w:r>
          <w:fldChar w:fldCharType="end"/>
        </w:r>
      </w:hyperlink>
    </w:p>
    <w:p>
      <w:pPr>
        <w:pStyle w:val="TOC1"/>
        <w:tabs>
          <w:tab w:val="right" w:leader="dot" w:pos="8306"/>
        </w:tabs>
      </w:pPr>
      <w:hyperlink w:anchor="_Toc31844" w:history="1">
        <w:r>
          <w:rPr>
            <w:rFonts w:ascii="仿宋" w:eastAsia="仿宋" w:hAnsi="仿宋" w:cs="仿宋" w:hint="eastAsia"/>
            <w:lang w:eastAsia="zh-CN"/>
          </w:rPr>
          <w:t>四、水平井、定向井、钻井装备及器具项目概论</w:t>
        </w:r>
        <w:r>
          <w:tab/>
        </w:r>
        <w:r>
          <w:fldChar w:fldCharType="begin"/>
        </w:r>
        <w:r>
          <w:instrText xml:space="preserve"> PAGEREF _Toc31844 \h </w:instrText>
        </w:r>
        <w:r>
          <w:fldChar w:fldCharType="separate"/>
        </w:r>
        <w:r>
          <w:t>14</w:t>
        </w:r>
        <w:r>
          <w:fldChar w:fldCharType="end"/>
        </w:r>
      </w:hyperlink>
    </w:p>
    <w:p>
      <w:pPr>
        <w:pStyle w:val="TOC2"/>
        <w:tabs>
          <w:tab w:val="right" w:leader="dot" w:pos="8306"/>
        </w:tabs>
      </w:pPr>
      <w:hyperlink w:anchor="_Toc18870" w:history="1">
        <w:r>
          <w:rPr>
            <w:rFonts w:ascii="仿宋" w:eastAsia="仿宋" w:hAnsi="仿宋" w:cs="仿宋" w:hint="eastAsia"/>
            <w:lang w:eastAsia="zh-CN"/>
          </w:rPr>
          <w:t>(一)、水平井、定向井、钻井装备及器具项目概况</w:t>
        </w:r>
        <w:r>
          <w:tab/>
        </w:r>
        <w:r>
          <w:fldChar w:fldCharType="begin"/>
        </w:r>
        <w:r>
          <w:instrText xml:space="preserve"> PAGEREF _Toc18870 \h </w:instrText>
        </w:r>
        <w:r>
          <w:fldChar w:fldCharType="separate"/>
        </w:r>
        <w:r>
          <w:t>14</w:t>
        </w:r>
        <w:r>
          <w:fldChar w:fldCharType="end"/>
        </w:r>
      </w:hyperlink>
    </w:p>
    <w:p>
      <w:pPr>
        <w:pStyle w:val="TOC2"/>
        <w:tabs>
          <w:tab w:val="right" w:leader="dot" w:pos="8306"/>
        </w:tabs>
      </w:pPr>
      <w:hyperlink w:anchor="_Toc12642" w:history="1">
        <w:r>
          <w:rPr>
            <w:rFonts w:ascii="仿宋" w:eastAsia="仿宋" w:hAnsi="仿宋" w:cs="仿宋" w:hint="eastAsia"/>
            <w:lang w:eastAsia="zh-CN"/>
          </w:rPr>
          <w:t>(二)、水平井、定向井、钻井装备及器具项目目标</w:t>
        </w:r>
        <w:r>
          <w:tab/>
        </w:r>
        <w:r>
          <w:fldChar w:fldCharType="begin"/>
        </w:r>
        <w:r>
          <w:instrText xml:space="preserve"> PAGEREF _Toc12642 \h </w:instrText>
        </w:r>
        <w:r>
          <w:fldChar w:fldCharType="separate"/>
        </w:r>
        <w:r>
          <w:t>17</w:t>
        </w:r>
        <w:r>
          <w:fldChar w:fldCharType="end"/>
        </w:r>
      </w:hyperlink>
    </w:p>
    <w:p>
      <w:pPr>
        <w:pStyle w:val="TOC2"/>
        <w:tabs>
          <w:tab w:val="right" w:leader="dot" w:pos="8306"/>
        </w:tabs>
      </w:pPr>
      <w:hyperlink w:anchor="_Toc17703" w:history="1">
        <w:r>
          <w:rPr>
            <w:rFonts w:ascii="仿宋" w:eastAsia="仿宋" w:hAnsi="仿宋" w:cs="仿宋" w:hint="eastAsia"/>
            <w:lang w:eastAsia="zh-CN"/>
          </w:rPr>
          <w:t>(三)、水平井、定向井、钻井装备及器具项目提出的理由</w:t>
        </w:r>
        <w:r>
          <w:tab/>
        </w:r>
        <w:r>
          <w:fldChar w:fldCharType="begin"/>
        </w:r>
        <w:r>
          <w:instrText xml:space="preserve"> PAGEREF _Toc17703 \h </w:instrText>
        </w:r>
        <w:r>
          <w:fldChar w:fldCharType="separate"/>
        </w:r>
        <w:r>
          <w:t>18</w:t>
        </w:r>
        <w:r>
          <w:fldChar w:fldCharType="end"/>
        </w:r>
      </w:hyperlink>
    </w:p>
    <w:p>
      <w:pPr>
        <w:pStyle w:val="TOC2"/>
        <w:tabs>
          <w:tab w:val="right" w:leader="dot" w:pos="8306"/>
        </w:tabs>
      </w:pPr>
      <w:hyperlink w:anchor="_Toc15472" w:history="1">
        <w:r>
          <w:rPr>
            <w:rFonts w:ascii="仿宋" w:eastAsia="仿宋" w:hAnsi="仿宋" w:cs="仿宋" w:hint="eastAsia"/>
            <w:lang w:eastAsia="zh-CN"/>
          </w:rPr>
          <w:t>(四)、水平井、定向井、钻井装备及器具项目意义</w:t>
        </w:r>
        <w:r>
          <w:tab/>
        </w:r>
        <w:r>
          <w:fldChar w:fldCharType="begin"/>
        </w:r>
        <w:r>
          <w:instrText xml:space="preserve"> PAGEREF _Toc15472 \h </w:instrText>
        </w:r>
        <w:r>
          <w:fldChar w:fldCharType="separate"/>
        </w:r>
        <w:r>
          <w:t>20</w:t>
        </w:r>
        <w:r>
          <w:fldChar w:fldCharType="end"/>
        </w:r>
      </w:hyperlink>
    </w:p>
    <w:p>
      <w:pPr>
        <w:pStyle w:val="TOC2"/>
        <w:tabs>
          <w:tab w:val="right" w:leader="dot" w:pos="8306"/>
        </w:tabs>
      </w:pPr>
      <w:hyperlink w:anchor="_Toc17915" w:history="1">
        <w:r>
          <w:rPr>
            <w:rFonts w:ascii="仿宋" w:eastAsia="仿宋" w:hAnsi="仿宋" w:cs="仿宋" w:hint="eastAsia"/>
            <w:lang w:eastAsia="zh-CN"/>
          </w:rPr>
          <w:t>(五)、水平井、定向井、钻井装备及器具项目背景</w:t>
        </w:r>
        <w:r>
          <w:tab/>
        </w:r>
        <w:r>
          <w:fldChar w:fldCharType="begin"/>
        </w:r>
        <w:r>
          <w:instrText xml:space="preserve"> PAGEREF _Toc17915 \h </w:instrText>
        </w:r>
        <w:r>
          <w:fldChar w:fldCharType="separate"/>
        </w:r>
        <w:r>
          <w:t>21</w:t>
        </w:r>
        <w:r>
          <w:fldChar w:fldCharType="end"/>
        </w:r>
      </w:hyperlink>
    </w:p>
    <w:p>
      <w:pPr>
        <w:pStyle w:val="TOC1"/>
        <w:tabs>
          <w:tab w:val="right" w:leader="dot" w:pos="8306"/>
        </w:tabs>
      </w:pPr>
      <w:hyperlink w:anchor="_Toc1427" w:history="1">
        <w:r>
          <w:rPr>
            <w:rFonts w:ascii="仿宋" w:eastAsia="仿宋" w:hAnsi="仿宋" w:cs="仿宋" w:hint="eastAsia"/>
            <w:lang w:eastAsia="zh-CN"/>
          </w:rPr>
          <w:t>五、水平井、定向井、钻井装备及器具项目建设背景及必要性分析</w:t>
        </w:r>
        <w:r>
          <w:tab/>
        </w:r>
        <w:r>
          <w:fldChar w:fldCharType="begin"/>
        </w:r>
        <w:r>
          <w:instrText xml:space="preserve"> PAGEREF _Toc1427 \h </w:instrText>
        </w:r>
        <w:r>
          <w:fldChar w:fldCharType="separate"/>
        </w:r>
        <w:r>
          <w:t>22</w:t>
        </w:r>
        <w:r>
          <w:fldChar w:fldCharType="end"/>
        </w:r>
      </w:hyperlink>
    </w:p>
    <w:p>
      <w:pPr>
        <w:pStyle w:val="TOC2"/>
        <w:tabs>
          <w:tab w:val="right" w:leader="dot" w:pos="8306"/>
        </w:tabs>
      </w:pPr>
      <w:hyperlink w:anchor="_Toc29395" w:history="1">
        <w:r>
          <w:rPr>
            <w:rFonts w:ascii="仿宋" w:eastAsia="仿宋" w:hAnsi="仿宋" w:cs="仿宋" w:hint="eastAsia"/>
            <w:lang w:eastAsia="zh-CN"/>
          </w:rPr>
          <w:t>(一)、水平井、定向井、钻井装备及器具项目背景分析</w:t>
        </w:r>
        <w:r>
          <w:tab/>
        </w:r>
        <w:r>
          <w:fldChar w:fldCharType="begin"/>
        </w:r>
        <w:r>
          <w:instrText xml:space="preserve"> PAGEREF _Toc29395 \h </w:instrText>
        </w:r>
        <w:r>
          <w:fldChar w:fldCharType="separate"/>
        </w:r>
        <w:r>
          <w:t>22</w:t>
        </w:r>
        <w:r>
          <w:fldChar w:fldCharType="end"/>
        </w:r>
      </w:hyperlink>
    </w:p>
    <w:p>
      <w:pPr>
        <w:pStyle w:val="TOC2"/>
        <w:tabs>
          <w:tab w:val="right" w:leader="dot" w:pos="8306"/>
        </w:tabs>
      </w:pPr>
      <w:hyperlink w:anchor="_Toc9454" w:history="1">
        <w:r>
          <w:rPr>
            <w:rFonts w:ascii="仿宋" w:eastAsia="仿宋" w:hAnsi="仿宋" w:cs="仿宋" w:hint="eastAsia"/>
            <w:lang w:eastAsia="zh-CN"/>
          </w:rPr>
          <w:t>(二)、水平井、定向井、钻井装备及器具项目建设必要性分析</w:t>
        </w:r>
        <w:r>
          <w:tab/>
        </w:r>
        <w:r>
          <w:fldChar w:fldCharType="begin"/>
        </w:r>
        <w:r>
          <w:instrText xml:space="preserve"> PAGEREF _Toc9454 \h </w:instrText>
        </w:r>
        <w:r>
          <w:fldChar w:fldCharType="separate"/>
        </w:r>
        <w:r>
          <w:t>24</w:t>
        </w:r>
        <w:r>
          <w:fldChar w:fldCharType="end"/>
        </w:r>
      </w:hyperlink>
    </w:p>
    <w:p>
      <w:pPr>
        <w:pStyle w:val="TOC1"/>
        <w:tabs>
          <w:tab w:val="right" w:leader="dot" w:pos="8306"/>
        </w:tabs>
      </w:pPr>
      <w:hyperlink w:anchor="_Toc26426" w:history="1">
        <w:r>
          <w:rPr>
            <w:rFonts w:ascii="仿宋" w:eastAsia="仿宋" w:hAnsi="仿宋" w:cs="仿宋" w:hint="eastAsia"/>
            <w:lang w:eastAsia="zh-CN"/>
          </w:rPr>
          <w:t>六、水平井、定向井、钻井装备及器具项目可持续发展</w:t>
        </w:r>
        <w:r>
          <w:tab/>
        </w:r>
        <w:r>
          <w:fldChar w:fldCharType="begin"/>
        </w:r>
        <w:r>
          <w:instrText xml:space="preserve"> PAGEREF _Toc26426 \h </w:instrText>
        </w:r>
        <w:r>
          <w:fldChar w:fldCharType="separate"/>
        </w:r>
        <w:r>
          <w:t>25</w:t>
        </w:r>
        <w:r>
          <w:fldChar w:fldCharType="end"/>
        </w:r>
      </w:hyperlink>
    </w:p>
    <w:p>
      <w:pPr>
        <w:pStyle w:val="TOC2"/>
        <w:tabs>
          <w:tab w:val="right" w:leader="dot" w:pos="8306"/>
        </w:tabs>
      </w:pPr>
      <w:hyperlink w:anchor="_Toc1008" w:history="1">
        <w:r>
          <w:rPr>
            <w:rFonts w:ascii="仿宋" w:eastAsia="仿宋" w:hAnsi="仿宋" w:cs="仿宋" w:hint="eastAsia"/>
            <w:lang w:eastAsia="zh-CN"/>
          </w:rPr>
          <w:t>(一)、可持续战略与实践</w:t>
        </w:r>
        <w:r>
          <w:tab/>
        </w:r>
        <w:r>
          <w:fldChar w:fldCharType="begin"/>
        </w:r>
        <w:r>
          <w:instrText xml:space="preserve"> PAGEREF _Toc1008 \h </w:instrText>
        </w:r>
        <w:r>
          <w:fldChar w:fldCharType="separate"/>
        </w:r>
        <w:r>
          <w:t>25</w:t>
        </w:r>
        <w:r>
          <w:fldChar w:fldCharType="end"/>
        </w:r>
      </w:hyperlink>
    </w:p>
    <w:p>
      <w:pPr>
        <w:pStyle w:val="TOC2"/>
        <w:tabs>
          <w:tab w:val="right" w:leader="dot" w:pos="8306"/>
        </w:tabs>
      </w:pPr>
      <w:hyperlink w:anchor="_Toc31406" w:history="1">
        <w:r>
          <w:rPr>
            <w:rFonts w:ascii="仿宋" w:eastAsia="仿宋" w:hAnsi="仿宋" w:cs="仿宋" w:hint="eastAsia"/>
            <w:lang w:eastAsia="zh-CN"/>
          </w:rPr>
          <w:t>(二)、环保与社会责任</w:t>
        </w:r>
        <w:r>
          <w:tab/>
        </w:r>
        <w:r>
          <w:fldChar w:fldCharType="begin"/>
        </w:r>
        <w:r>
          <w:instrText xml:space="preserve"> PAGEREF _Toc31406 \h </w:instrText>
        </w:r>
        <w:r>
          <w:fldChar w:fldCharType="separate"/>
        </w:r>
        <w:r>
          <w:t>26</w:t>
        </w:r>
        <w:r>
          <w:fldChar w:fldCharType="end"/>
        </w:r>
      </w:hyperlink>
    </w:p>
    <w:p>
      <w:pPr>
        <w:pStyle w:val="TOC1"/>
        <w:tabs>
          <w:tab w:val="right" w:leader="dot" w:pos="8306"/>
        </w:tabs>
      </w:pPr>
      <w:hyperlink w:anchor="_Toc2239" w:history="1">
        <w:r>
          <w:rPr>
            <w:rFonts w:ascii="仿宋" w:eastAsia="仿宋" w:hAnsi="仿宋" w:cs="仿宋" w:hint="eastAsia"/>
            <w:lang w:eastAsia="zh-CN"/>
          </w:rPr>
          <w:t>七、水平井、定向井、钻井装备及器具项目财务管理</w:t>
        </w:r>
        <w:r>
          <w:tab/>
        </w:r>
        <w:r>
          <w:fldChar w:fldCharType="begin"/>
        </w:r>
        <w:r>
          <w:instrText xml:space="preserve"> PAGEREF _Toc2239 \h </w:instrText>
        </w:r>
        <w:r>
          <w:fldChar w:fldCharType="separate"/>
        </w:r>
        <w:r>
          <w:t>27</w:t>
        </w:r>
        <w:r>
          <w:fldChar w:fldCharType="end"/>
        </w:r>
      </w:hyperlink>
    </w:p>
    <w:p>
      <w:pPr>
        <w:pStyle w:val="TOC2"/>
        <w:tabs>
          <w:tab w:val="right" w:leader="dot" w:pos="8306"/>
        </w:tabs>
      </w:pPr>
      <w:hyperlink w:anchor="_Toc15577" w:history="1">
        <w:r>
          <w:rPr>
            <w:rFonts w:ascii="仿宋" w:eastAsia="仿宋" w:hAnsi="仿宋" w:cs="仿宋" w:hint="eastAsia"/>
            <w:lang w:eastAsia="zh-CN"/>
          </w:rPr>
          <w:t>(一)、资金需求大</w:t>
        </w:r>
        <w:r>
          <w:tab/>
        </w:r>
        <w:r>
          <w:fldChar w:fldCharType="begin"/>
        </w:r>
        <w:r>
          <w:instrText xml:space="preserve"> PAGEREF _Toc15577 \h </w:instrText>
        </w:r>
        <w:r>
          <w:fldChar w:fldCharType="separate"/>
        </w:r>
        <w:r>
          <w:t>27</w:t>
        </w:r>
        <w:r>
          <w:fldChar w:fldCharType="end"/>
        </w:r>
      </w:hyperlink>
    </w:p>
    <w:p>
      <w:pPr>
        <w:pStyle w:val="TOC2"/>
        <w:tabs>
          <w:tab w:val="right" w:leader="dot" w:pos="8306"/>
        </w:tabs>
      </w:pPr>
      <w:hyperlink w:anchor="_Toc9747" w:history="1">
        <w:r>
          <w:rPr>
            <w:rFonts w:ascii="仿宋" w:eastAsia="仿宋" w:hAnsi="仿宋" w:cs="仿宋" w:hint="eastAsia"/>
            <w:lang w:eastAsia="zh-CN"/>
          </w:rPr>
          <w:t>(二)、研发周期长</w:t>
        </w:r>
        <w:r>
          <w:tab/>
        </w:r>
        <w:r>
          <w:fldChar w:fldCharType="begin"/>
        </w:r>
        <w:r>
          <w:instrText xml:space="preserve"> PAGEREF _Toc9747 \h </w:instrText>
        </w:r>
        <w:r>
          <w:fldChar w:fldCharType="separate"/>
        </w:r>
        <w:r>
          <w:t>29</w:t>
        </w:r>
        <w:r>
          <w:fldChar w:fldCharType="end"/>
        </w:r>
      </w:hyperlink>
    </w:p>
    <w:p>
      <w:pPr>
        <w:pStyle w:val="TOC2"/>
        <w:tabs>
          <w:tab w:val="right" w:leader="dot" w:pos="8306"/>
        </w:tabs>
      </w:pPr>
      <w:hyperlink w:anchor="_Toc14462" w:history="1">
        <w:r>
          <w:rPr>
            <w:rFonts w:ascii="仿宋" w:eastAsia="仿宋" w:hAnsi="仿宋" w:cs="仿宋" w:hint="eastAsia"/>
            <w:lang w:eastAsia="zh-CN"/>
          </w:rPr>
          <w:t>(三)、市场风险大</w:t>
        </w:r>
        <w:r>
          <w:tab/>
        </w:r>
        <w:r>
          <w:fldChar w:fldCharType="begin"/>
        </w:r>
        <w:r>
          <w:instrText xml:space="preserve"> PAGEREF _Toc14462 \h </w:instrText>
        </w:r>
        <w:r>
          <w:fldChar w:fldCharType="separate"/>
        </w:r>
        <w:r>
          <w:t>30</w:t>
        </w:r>
        <w:r>
          <w:fldChar w:fldCharType="end"/>
        </w:r>
      </w:hyperlink>
    </w:p>
    <w:p>
      <w:pPr>
        <w:pStyle w:val="TOC2"/>
        <w:tabs>
          <w:tab w:val="right" w:leader="dot" w:pos="8306"/>
        </w:tabs>
      </w:pPr>
      <w:hyperlink w:anchor="_Toc15077" w:history="1">
        <w:r>
          <w:rPr>
            <w:rFonts w:ascii="仿宋" w:eastAsia="仿宋" w:hAnsi="仿宋" w:cs="仿宋" w:hint="eastAsia"/>
            <w:lang w:eastAsia="zh-CN"/>
          </w:rPr>
          <w:t>(四)、利润率高</w:t>
        </w:r>
        <w:r>
          <w:tab/>
        </w:r>
        <w:r>
          <w:fldChar w:fldCharType="begin"/>
        </w:r>
        <w:r>
          <w:instrText xml:space="preserve"> PAGEREF _Toc15077 \h </w:instrText>
        </w:r>
        <w:r>
          <w:fldChar w:fldCharType="separate"/>
        </w:r>
        <w:r>
          <w:t>33</w:t>
        </w:r>
        <w:r>
          <w:fldChar w:fldCharType="end"/>
        </w:r>
      </w:hyperlink>
    </w:p>
    <w:p>
      <w:pPr>
        <w:pStyle w:val="TOC1"/>
        <w:tabs>
          <w:tab w:val="right" w:leader="dot" w:pos="8306"/>
        </w:tabs>
      </w:pPr>
      <w:hyperlink w:anchor="_Toc23274" w:history="1">
        <w:r>
          <w:rPr>
            <w:rFonts w:ascii="仿宋" w:eastAsia="仿宋" w:hAnsi="仿宋" w:cs="仿宋" w:hint="eastAsia"/>
            <w:lang w:eastAsia="zh-CN"/>
          </w:rPr>
          <w:t>八、水平井、定向井、钻井装备及器具项目创新与研发</w:t>
        </w:r>
        <w:r>
          <w:tab/>
        </w:r>
        <w:r>
          <w:fldChar w:fldCharType="begin"/>
        </w:r>
        <w:r>
          <w:instrText xml:space="preserve"> PAGEREF _Toc23274 \h </w:instrText>
        </w:r>
        <w:r>
          <w:fldChar w:fldCharType="separate"/>
        </w:r>
        <w:r>
          <w:t>35</w:t>
        </w:r>
        <w:r>
          <w:fldChar w:fldCharType="end"/>
        </w:r>
      </w:hyperlink>
    </w:p>
    <w:p>
      <w:pPr>
        <w:pStyle w:val="TOC2"/>
        <w:tabs>
          <w:tab w:val="right" w:leader="dot" w:pos="8306"/>
        </w:tabs>
      </w:pPr>
      <w:hyperlink w:anchor="_Toc18588" w:history="1">
        <w:r>
          <w:rPr>
            <w:rFonts w:ascii="仿宋" w:eastAsia="仿宋" w:hAnsi="仿宋" w:cs="仿宋" w:hint="eastAsia"/>
            <w:lang w:eastAsia="zh-CN"/>
          </w:rPr>
          <w:t>(一)、创新策略与方向</w:t>
        </w:r>
        <w:r>
          <w:tab/>
        </w:r>
        <w:r>
          <w:fldChar w:fldCharType="begin"/>
        </w:r>
        <w:r>
          <w:instrText xml:space="preserve"> PAGEREF _Toc18588 \h </w:instrText>
        </w:r>
        <w:r>
          <w:fldChar w:fldCharType="separate"/>
        </w:r>
        <w:r>
          <w:t>35</w:t>
        </w:r>
        <w:r>
          <w:fldChar w:fldCharType="end"/>
        </w:r>
      </w:hyperlink>
    </w:p>
    <w:p>
      <w:pPr>
        <w:pStyle w:val="TOC2"/>
        <w:tabs>
          <w:tab w:val="right" w:leader="dot" w:pos="8306"/>
        </w:tabs>
      </w:pPr>
      <w:hyperlink w:anchor="_Toc3058" w:history="1">
        <w:r>
          <w:rPr>
            <w:rFonts w:ascii="仿宋" w:eastAsia="仿宋" w:hAnsi="仿宋" w:cs="仿宋" w:hint="eastAsia"/>
            <w:lang w:eastAsia="zh-CN"/>
          </w:rPr>
          <w:t>(二)、研发规划与投入</w:t>
        </w:r>
        <w:r>
          <w:tab/>
        </w:r>
        <w:r>
          <w:fldChar w:fldCharType="begin"/>
        </w:r>
        <w:r>
          <w:instrText xml:space="preserve"> PAGEREF _Toc3058 \h </w:instrText>
        </w:r>
        <w:r>
          <w:fldChar w:fldCharType="separate"/>
        </w:r>
        <w:r>
          <w:t>37</w:t>
        </w:r>
        <w:r>
          <w:fldChar w:fldCharType="end"/>
        </w:r>
      </w:hyperlink>
    </w:p>
    <w:p>
      <w:pPr>
        <w:pStyle w:val="TOC1"/>
        <w:tabs>
          <w:tab w:val="right" w:leader="dot" w:pos="8306"/>
        </w:tabs>
      </w:pPr>
      <w:hyperlink w:anchor="_Toc31648" w:history="1">
        <w:r>
          <w:rPr>
            <w:rFonts w:ascii="仿宋" w:eastAsia="仿宋" w:hAnsi="仿宋" w:cs="仿宋" w:hint="eastAsia"/>
            <w:lang w:eastAsia="zh-CN"/>
          </w:rPr>
          <w:t>九、水平井、定向井、钻井装备及器具项目人力资源管理</w:t>
        </w:r>
        <w:r>
          <w:tab/>
        </w:r>
        <w:r>
          <w:fldChar w:fldCharType="begin"/>
        </w:r>
        <w:r>
          <w:instrText xml:space="preserve"> PAGEREF _Toc31648 \h </w:instrText>
        </w:r>
        <w:r>
          <w:fldChar w:fldCharType="separate"/>
        </w:r>
        <w:r>
          <w:t>39</w:t>
        </w:r>
        <w:r>
          <w:fldChar w:fldCharType="end"/>
        </w:r>
      </w:hyperlink>
    </w:p>
    <w:p>
      <w:pPr>
        <w:pStyle w:val="TOC2"/>
        <w:tabs>
          <w:tab w:val="right" w:leader="dot" w:pos="8306"/>
        </w:tabs>
      </w:pPr>
      <w:hyperlink w:anchor="_Toc8888" w:history="1">
        <w:r>
          <w:rPr>
            <w:rFonts w:ascii="仿宋" w:eastAsia="仿宋" w:hAnsi="仿宋" w:cs="仿宋" w:hint="eastAsia"/>
            <w:lang w:eastAsia="zh-CN"/>
          </w:rPr>
          <w:t>(一)、建立健全的预算管理制度</w:t>
        </w:r>
        <w:r>
          <w:tab/>
        </w:r>
        <w:r>
          <w:fldChar w:fldCharType="begin"/>
        </w:r>
        <w:r>
          <w:instrText xml:space="preserve"> PAGEREF _Toc8888 \h </w:instrText>
        </w:r>
        <w:r>
          <w:fldChar w:fldCharType="separate"/>
        </w:r>
        <w:r>
          <w:t>39</w:t>
        </w:r>
        <w:r>
          <w:fldChar w:fldCharType="end"/>
        </w:r>
      </w:hyperlink>
    </w:p>
    <w:p>
      <w:pPr>
        <w:pStyle w:val="TOC2"/>
        <w:tabs>
          <w:tab w:val="right" w:leader="dot" w:pos="8306"/>
        </w:tabs>
      </w:pPr>
      <w:hyperlink w:anchor="_Toc8566" w:history="1">
        <w:r>
          <w:rPr>
            <w:rFonts w:ascii="仿宋" w:eastAsia="仿宋" w:hAnsi="仿宋" w:cs="仿宋" w:hint="eastAsia"/>
            <w:lang w:eastAsia="zh-CN"/>
          </w:rPr>
          <w:t>(二)、加强资金流动监控</w:t>
        </w:r>
        <w:r>
          <w:tab/>
        </w:r>
        <w:r>
          <w:fldChar w:fldCharType="begin"/>
        </w:r>
        <w:r>
          <w:instrText xml:space="preserve"> PAGEREF _Toc8566 \h </w:instrText>
        </w:r>
        <w:r>
          <w:fldChar w:fldCharType="separate"/>
        </w:r>
        <w:r>
          <w:t>41</w:t>
        </w:r>
        <w:r>
          <w:fldChar w:fldCharType="end"/>
        </w:r>
      </w:hyperlink>
    </w:p>
    <w:p>
      <w:pPr>
        <w:pStyle w:val="TOC2"/>
        <w:tabs>
          <w:tab w:val="right" w:leader="dot" w:pos="8306"/>
        </w:tabs>
      </w:pPr>
      <w:hyperlink w:anchor="_Toc1495" w:history="1">
        <w:r>
          <w:rPr>
            <w:rFonts w:ascii="仿宋" w:eastAsia="仿宋" w:hAnsi="仿宋" w:cs="仿宋" w:hint="eastAsia"/>
            <w:lang w:eastAsia="zh-CN"/>
          </w:rPr>
          <w:t>(三)、制定完善的风险控制机制</w:t>
        </w:r>
        <w:r>
          <w:tab/>
        </w:r>
        <w:r>
          <w:fldChar w:fldCharType="begin"/>
        </w:r>
        <w:r>
          <w:instrText xml:space="preserve"> PAGEREF _Toc1495 \h </w:instrText>
        </w:r>
        <w:r>
          <w:fldChar w:fldCharType="separate"/>
        </w:r>
        <w:r>
          <w:t>42</w:t>
        </w:r>
        <w:r>
          <w:fldChar w:fldCharType="end"/>
        </w:r>
      </w:hyperlink>
    </w:p>
    <w:p>
      <w:pPr>
        <w:pStyle w:val="TOC2"/>
        <w:tabs>
          <w:tab w:val="right" w:leader="dot" w:pos="8306"/>
        </w:tabs>
      </w:pPr>
      <w:hyperlink w:anchor="_Toc16598" w:history="1">
        <w:r>
          <w:rPr>
            <w:rFonts w:ascii="仿宋" w:eastAsia="仿宋" w:hAnsi="仿宋" w:cs="仿宋" w:hint="eastAsia"/>
            <w:lang w:eastAsia="zh-CN"/>
          </w:rPr>
          <w:t>(四)、优化成本管理</w:t>
        </w:r>
        <w:r>
          <w:tab/>
        </w:r>
        <w:r>
          <w:fldChar w:fldCharType="begin"/>
        </w:r>
        <w:r>
          <w:instrText xml:space="preserve"> PAGEREF _Toc16598 \h </w:instrText>
        </w:r>
        <w:r>
          <w:fldChar w:fldCharType="separate"/>
        </w:r>
        <w:r>
          <w:t>44</w:t>
        </w:r>
        <w:r>
          <w:fldChar w:fldCharType="end"/>
        </w:r>
      </w:hyperlink>
    </w:p>
    <w:p>
      <w:pPr>
        <w:pStyle w:val="TOC1"/>
        <w:tabs>
          <w:tab w:val="right" w:leader="dot" w:pos="8306"/>
        </w:tabs>
      </w:pPr>
      <w:hyperlink w:anchor="_Toc31136" w:history="1">
        <w:r>
          <w:rPr>
            <w:rFonts w:ascii="仿宋" w:eastAsia="仿宋" w:hAnsi="仿宋" w:cs="仿宋" w:hint="eastAsia"/>
            <w:lang w:eastAsia="zh-CN"/>
          </w:rPr>
          <w:t>十、水平井、定向井、钻井装备及器具项目社会影响</w:t>
        </w:r>
        <w:r>
          <w:tab/>
        </w:r>
        <w:r>
          <w:fldChar w:fldCharType="begin"/>
        </w:r>
        <w:r>
          <w:instrText xml:space="preserve"> PAGEREF _Toc31136 \h </w:instrText>
        </w:r>
        <w:r>
          <w:fldChar w:fldCharType="separate"/>
        </w:r>
        <w:r>
          <w:t>45</w:t>
        </w:r>
        <w:r>
          <w:fldChar w:fldCharType="end"/>
        </w:r>
      </w:hyperlink>
    </w:p>
    <w:p>
      <w:pPr>
        <w:pStyle w:val="TOC2"/>
        <w:tabs>
          <w:tab w:val="right" w:leader="dot" w:pos="8306"/>
        </w:tabs>
      </w:pPr>
      <w:hyperlink w:anchor="_Toc27484" w:history="1">
        <w:r>
          <w:rPr>
            <w:rFonts w:ascii="仿宋" w:eastAsia="仿宋" w:hAnsi="仿宋" w:cs="仿宋" w:hint="eastAsia"/>
            <w:lang w:eastAsia="zh-CN"/>
          </w:rPr>
          <w:t>(一)、社会责任与义务</w:t>
        </w:r>
        <w:r>
          <w:tab/>
        </w:r>
        <w:r>
          <w:fldChar w:fldCharType="begin"/>
        </w:r>
        <w:r>
          <w:instrText xml:space="preserve"> PAGEREF _Toc27484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94" w:history="1">
        <w:r>
          <w:rPr>
            <w:rFonts w:ascii="仿宋" w:eastAsia="仿宋" w:hAnsi="仿宋" w:cs="仿宋" w:hint="eastAsia"/>
            <w:lang w:eastAsia="zh-CN"/>
          </w:rPr>
          <w:t>(二)、社会参与与沟通</w:t>
        </w:r>
        <w:r>
          <w:tab/>
        </w:r>
        <w:r>
          <w:fldChar w:fldCharType="begin"/>
        </w:r>
        <w:r>
          <w:instrText xml:space="preserve"> PAGEREF _Toc30094 \h </w:instrText>
        </w:r>
        <w:r>
          <w:fldChar w:fldCharType="separate"/>
        </w:r>
        <w:r>
          <w:t>46</w:t>
        </w:r>
        <w:r>
          <w:fldChar w:fldCharType="end"/>
        </w:r>
      </w:hyperlink>
    </w:p>
    <w:p>
      <w:pPr>
        <w:pStyle w:val="TOC1"/>
        <w:tabs>
          <w:tab w:val="right" w:leader="dot" w:pos="8306"/>
        </w:tabs>
      </w:pPr>
      <w:hyperlink w:anchor="_Toc23992" w:history="1">
        <w:r>
          <w:rPr>
            <w:rFonts w:ascii="仿宋" w:eastAsia="仿宋" w:hAnsi="仿宋" w:cs="仿宋" w:hint="eastAsia"/>
            <w:lang w:eastAsia="zh-CN"/>
          </w:rPr>
          <w:t>十一、水平井、定向井、钻井装备及器具项目人力资源培养与发展</w:t>
        </w:r>
        <w:r>
          <w:tab/>
        </w:r>
        <w:r>
          <w:fldChar w:fldCharType="begin"/>
        </w:r>
        <w:r>
          <w:instrText xml:space="preserve"> PAGEREF _Toc23992 \h </w:instrText>
        </w:r>
        <w:r>
          <w:fldChar w:fldCharType="separate"/>
        </w:r>
        <w:r>
          <w:t>47</w:t>
        </w:r>
        <w:r>
          <w:fldChar w:fldCharType="end"/>
        </w:r>
      </w:hyperlink>
    </w:p>
    <w:p>
      <w:pPr>
        <w:pStyle w:val="TOC2"/>
        <w:tabs>
          <w:tab w:val="right" w:leader="dot" w:pos="8306"/>
        </w:tabs>
      </w:pPr>
      <w:hyperlink w:anchor="_Toc25123" w:history="1">
        <w:r>
          <w:rPr>
            <w:rFonts w:ascii="仿宋" w:eastAsia="仿宋" w:hAnsi="仿宋" w:cs="仿宋" w:hint="eastAsia"/>
            <w:lang w:eastAsia="zh-CN"/>
          </w:rPr>
          <w:t>(一)、人才需求与规划</w:t>
        </w:r>
        <w:r>
          <w:tab/>
        </w:r>
        <w:r>
          <w:fldChar w:fldCharType="begin"/>
        </w:r>
        <w:r>
          <w:instrText xml:space="preserve"> PAGEREF _Toc25123 \h </w:instrText>
        </w:r>
        <w:r>
          <w:fldChar w:fldCharType="separate"/>
        </w:r>
        <w:r>
          <w:t>47</w:t>
        </w:r>
        <w:r>
          <w:fldChar w:fldCharType="end"/>
        </w:r>
      </w:hyperlink>
    </w:p>
    <w:p>
      <w:pPr>
        <w:pStyle w:val="TOC2"/>
        <w:tabs>
          <w:tab w:val="right" w:leader="dot" w:pos="8306"/>
        </w:tabs>
      </w:pPr>
      <w:hyperlink w:anchor="_Toc27291" w:history="1">
        <w:r>
          <w:rPr>
            <w:rFonts w:ascii="仿宋" w:eastAsia="仿宋" w:hAnsi="仿宋" w:cs="仿宋" w:hint="eastAsia"/>
            <w:lang w:eastAsia="zh-CN"/>
          </w:rPr>
          <w:t>(二)、培训与发展计划</w:t>
        </w:r>
        <w:r>
          <w:tab/>
        </w:r>
        <w:r>
          <w:fldChar w:fldCharType="begin"/>
        </w:r>
        <w:r>
          <w:instrText xml:space="preserve"> PAGEREF _Toc27291 \h </w:instrText>
        </w:r>
        <w:r>
          <w:fldChar w:fldCharType="separate"/>
        </w:r>
        <w:r>
          <w:t>48</w:t>
        </w:r>
        <w:r>
          <w:fldChar w:fldCharType="end"/>
        </w:r>
      </w:hyperlink>
    </w:p>
    <w:p>
      <w:pPr>
        <w:pStyle w:val="TOC1"/>
        <w:tabs>
          <w:tab w:val="right" w:leader="dot" w:pos="8306"/>
        </w:tabs>
      </w:pPr>
      <w:hyperlink w:anchor="_Toc27326" w:history="1">
        <w:r>
          <w:rPr>
            <w:rFonts w:ascii="仿宋" w:eastAsia="仿宋" w:hAnsi="仿宋" w:cs="仿宋" w:hint="eastAsia"/>
            <w:lang w:eastAsia="zh-CN"/>
          </w:rPr>
          <w:t>十二、水平井、定向井、钻井装备及器具项目风险管理</w:t>
        </w:r>
        <w:r>
          <w:tab/>
        </w:r>
        <w:r>
          <w:fldChar w:fldCharType="begin"/>
        </w:r>
        <w:r>
          <w:instrText xml:space="preserve"> PAGEREF _Toc27326 \h </w:instrText>
        </w:r>
        <w:r>
          <w:fldChar w:fldCharType="separate"/>
        </w:r>
        <w:r>
          <w:t>48</w:t>
        </w:r>
        <w:r>
          <w:fldChar w:fldCharType="end"/>
        </w:r>
      </w:hyperlink>
    </w:p>
    <w:p>
      <w:pPr>
        <w:pStyle w:val="TOC2"/>
        <w:tabs>
          <w:tab w:val="right" w:leader="dot" w:pos="8306"/>
        </w:tabs>
      </w:pPr>
      <w:hyperlink w:anchor="_Toc19875" w:history="1">
        <w:r>
          <w:rPr>
            <w:rFonts w:ascii="仿宋" w:eastAsia="仿宋" w:hAnsi="仿宋" w:cs="仿宋" w:hint="eastAsia"/>
            <w:lang w:eastAsia="zh-CN"/>
          </w:rPr>
          <w:t>(一)、风险识别与评估</w:t>
        </w:r>
        <w:r>
          <w:tab/>
        </w:r>
        <w:r>
          <w:fldChar w:fldCharType="begin"/>
        </w:r>
        <w:r>
          <w:instrText xml:space="preserve"> PAGEREF _Toc19875 \h </w:instrText>
        </w:r>
        <w:r>
          <w:fldChar w:fldCharType="separate"/>
        </w:r>
        <w:r>
          <w:t>48</w:t>
        </w:r>
        <w:r>
          <w:fldChar w:fldCharType="end"/>
        </w:r>
      </w:hyperlink>
    </w:p>
    <w:p>
      <w:pPr>
        <w:pStyle w:val="TOC2"/>
        <w:tabs>
          <w:tab w:val="right" w:leader="dot" w:pos="8306"/>
        </w:tabs>
      </w:pPr>
      <w:hyperlink w:anchor="_Toc11065" w:history="1">
        <w:r>
          <w:rPr>
            <w:rFonts w:ascii="仿宋" w:eastAsia="仿宋" w:hAnsi="仿宋" w:cs="仿宋" w:hint="eastAsia"/>
            <w:lang w:eastAsia="zh-CN"/>
          </w:rPr>
          <w:t>(二)、风险应对策略</w:t>
        </w:r>
        <w:r>
          <w:tab/>
        </w:r>
        <w:r>
          <w:fldChar w:fldCharType="begin"/>
        </w:r>
        <w:r>
          <w:instrText xml:space="preserve"> PAGEREF _Toc11065 \h </w:instrText>
        </w:r>
        <w:r>
          <w:fldChar w:fldCharType="separate"/>
        </w:r>
        <w:r>
          <w:t>49</w:t>
        </w:r>
        <w:r>
          <w:fldChar w:fldCharType="end"/>
        </w:r>
      </w:hyperlink>
    </w:p>
    <w:p>
      <w:pPr>
        <w:pStyle w:val="TOC2"/>
        <w:tabs>
          <w:tab w:val="right" w:leader="dot" w:pos="8306"/>
        </w:tabs>
      </w:pPr>
      <w:hyperlink w:anchor="_Toc12057" w:history="1">
        <w:r>
          <w:rPr>
            <w:rFonts w:ascii="仿宋" w:eastAsia="仿宋" w:hAnsi="仿宋" w:cs="仿宋" w:hint="eastAsia"/>
            <w:lang w:eastAsia="zh-CN"/>
          </w:rPr>
          <w:t>(三)、风险监控与控制</w:t>
        </w:r>
        <w:r>
          <w:tab/>
        </w:r>
        <w:r>
          <w:fldChar w:fldCharType="begin"/>
        </w:r>
        <w:r>
          <w:instrText xml:space="preserve"> PAGEREF _Toc12057 \h </w:instrText>
        </w:r>
        <w:r>
          <w:fldChar w:fldCharType="separate"/>
        </w:r>
        <w:r>
          <w:t>51</w:t>
        </w:r>
        <w:r>
          <w:fldChar w:fldCharType="end"/>
        </w:r>
      </w:hyperlink>
    </w:p>
    <w:p>
      <w:pPr>
        <w:pStyle w:val="TOC1"/>
        <w:tabs>
          <w:tab w:val="right" w:leader="dot" w:pos="8306"/>
        </w:tabs>
      </w:pPr>
      <w:hyperlink w:anchor="_Toc32582" w:history="1">
        <w:r>
          <w:rPr>
            <w:rFonts w:ascii="仿宋" w:eastAsia="仿宋" w:hAnsi="仿宋" w:cs="仿宋" w:hint="eastAsia"/>
            <w:lang w:eastAsia="zh-CN"/>
          </w:rPr>
          <w:t>十三、营销与推广策略</w:t>
        </w:r>
        <w:r>
          <w:tab/>
        </w:r>
        <w:r>
          <w:fldChar w:fldCharType="begin"/>
        </w:r>
        <w:r>
          <w:instrText xml:space="preserve"> PAGEREF _Toc32582 \h </w:instrText>
        </w:r>
        <w:r>
          <w:fldChar w:fldCharType="separate"/>
        </w:r>
        <w:r>
          <w:t>52</w:t>
        </w:r>
        <w:r>
          <w:fldChar w:fldCharType="end"/>
        </w:r>
      </w:hyperlink>
    </w:p>
    <w:p>
      <w:pPr>
        <w:pStyle w:val="TOC2"/>
        <w:tabs>
          <w:tab w:val="right" w:leader="dot" w:pos="8306"/>
        </w:tabs>
      </w:pPr>
      <w:hyperlink w:anchor="_Toc9796" w:history="1">
        <w:r>
          <w:rPr>
            <w:rFonts w:ascii="仿宋" w:eastAsia="仿宋" w:hAnsi="仿宋" w:cs="仿宋" w:hint="eastAsia"/>
            <w:lang w:eastAsia="zh-CN"/>
          </w:rPr>
          <w:t>(一)、产品/服务定位与特点</w:t>
        </w:r>
        <w:r>
          <w:tab/>
        </w:r>
        <w:r>
          <w:fldChar w:fldCharType="begin"/>
        </w:r>
        <w:r>
          <w:instrText xml:space="preserve"> PAGEREF _Toc9796 \h </w:instrText>
        </w:r>
        <w:r>
          <w:fldChar w:fldCharType="separate"/>
        </w:r>
        <w:r>
          <w:t>52</w:t>
        </w:r>
        <w:r>
          <w:fldChar w:fldCharType="end"/>
        </w:r>
      </w:hyperlink>
    </w:p>
    <w:p>
      <w:pPr>
        <w:pStyle w:val="TOC2"/>
        <w:tabs>
          <w:tab w:val="right" w:leader="dot" w:pos="8306"/>
        </w:tabs>
      </w:pPr>
      <w:hyperlink w:anchor="_Toc10727" w:history="1">
        <w:r>
          <w:rPr>
            <w:rFonts w:ascii="仿宋" w:eastAsia="仿宋" w:hAnsi="仿宋" w:cs="仿宋" w:hint="eastAsia"/>
            <w:lang w:eastAsia="zh-CN"/>
          </w:rPr>
          <w:t>(二)、市场定位与竞争分析</w:t>
        </w:r>
        <w:r>
          <w:tab/>
        </w:r>
        <w:r>
          <w:fldChar w:fldCharType="begin"/>
        </w:r>
        <w:r>
          <w:instrText xml:space="preserve"> PAGEREF _Toc10727 \h </w:instrText>
        </w:r>
        <w:r>
          <w:fldChar w:fldCharType="separate"/>
        </w:r>
        <w:r>
          <w:t>54</w:t>
        </w:r>
        <w:r>
          <w:fldChar w:fldCharType="end"/>
        </w:r>
      </w:hyperlink>
    </w:p>
    <w:p>
      <w:pPr>
        <w:pStyle w:val="TOC2"/>
        <w:tabs>
          <w:tab w:val="right" w:leader="dot" w:pos="8306"/>
        </w:tabs>
      </w:pPr>
      <w:hyperlink w:anchor="_Toc14230" w:history="1">
        <w:r>
          <w:rPr>
            <w:rFonts w:ascii="仿宋" w:eastAsia="仿宋" w:hAnsi="仿宋" w:cs="仿宋" w:hint="eastAsia"/>
            <w:lang w:eastAsia="zh-CN"/>
          </w:rPr>
          <w:t>(三)、营销渠道与策略</w:t>
        </w:r>
        <w:r>
          <w:tab/>
        </w:r>
        <w:r>
          <w:fldChar w:fldCharType="begin"/>
        </w:r>
        <w:r>
          <w:instrText xml:space="preserve"> PAGEREF _Toc14230 \h </w:instrText>
        </w:r>
        <w:r>
          <w:fldChar w:fldCharType="separate"/>
        </w:r>
        <w:r>
          <w:t>55</w:t>
        </w:r>
        <w:r>
          <w:fldChar w:fldCharType="end"/>
        </w:r>
      </w:hyperlink>
    </w:p>
    <w:p>
      <w:pPr>
        <w:pStyle w:val="TOC2"/>
        <w:tabs>
          <w:tab w:val="right" w:leader="dot" w:pos="8306"/>
        </w:tabs>
      </w:pPr>
      <w:hyperlink w:anchor="_Toc32118" w:history="1">
        <w:r>
          <w:rPr>
            <w:rFonts w:ascii="仿宋" w:eastAsia="仿宋" w:hAnsi="仿宋" w:cs="仿宋" w:hint="eastAsia"/>
            <w:lang w:eastAsia="zh-CN"/>
          </w:rPr>
          <w:t>(四)、推广与宣传活动</w:t>
        </w:r>
        <w:r>
          <w:tab/>
        </w:r>
        <w:r>
          <w:fldChar w:fldCharType="begin"/>
        </w:r>
        <w:r>
          <w:instrText xml:space="preserve"> PAGEREF _Toc32118 \h </w:instrText>
        </w:r>
        <w:r>
          <w:fldChar w:fldCharType="separate"/>
        </w:r>
        <w:r>
          <w:t>56</w:t>
        </w:r>
        <w:r>
          <w:fldChar w:fldCharType="end"/>
        </w:r>
      </w:hyperlink>
    </w:p>
    <w:p>
      <w:pPr>
        <w:pStyle w:val="TOC1"/>
        <w:tabs>
          <w:tab w:val="right" w:leader="dot" w:pos="8306"/>
        </w:tabs>
      </w:pPr>
      <w:hyperlink w:anchor="_Toc29952" w:history="1">
        <w:r>
          <w:rPr>
            <w:rFonts w:ascii="仿宋" w:eastAsia="仿宋" w:hAnsi="仿宋" w:cs="仿宋" w:hint="eastAsia"/>
            <w:lang w:eastAsia="zh-CN"/>
          </w:rPr>
          <w:t>十四、风险识别与分类</w:t>
        </w:r>
        <w:r>
          <w:tab/>
        </w:r>
        <w:r>
          <w:fldChar w:fldCharType="begin"/>
        </w:r>
        <w:r>
          <w:instrText xml:space="preserve"> PAGEREF _Toc29952 \h </w:instrText>
        </w:r>
        <w:r>
          <w:fldChar w:fldCharType="separate"/>
        </w:r>
        <w:r>
          <w:t>62</w:t>
        </w:r>
        <w:r>
          <w:fldChar w:fldCharType="end"/>
        </w:r>
      </w:hyperlink>
    </w:p>
    <w:p>
      <w:pPr>
        <w:pStyle w:val="TOC2"/>
        <w:tabs>
          <w:tab w:val="right" w:leader="dot" w:pos="8306"/>
        </w:tabs>
      </w:pPr>
      <w:hyperlink w:anchor="_Toc12563" w:history="1">
        <w:r>
          <w:rPr>
            <w:rFonts w:ascii="仿宋" w:eastAsia="仿宋" w:hAnsi="仿宋" w:cs="仿宋" w:hint="eastAsia"/>
            <w:lang w:eastAsia="zh-CN"/>
          </w:rPr>
          <w:t>(一)、风险识别</w:t>
        </w:r>
        <w:r>
          <w:tab/>
        </w:r>
        <w:r>
          <w:fldChar w:fldCharType="begin"/>
        </w:r>
        <w:r>
          <w:instrText xml:space="preserve"> PAGEREF _Toc12563 \h </w:instrText>
        </w:r>
        <w:r>
          <w:fldChar w:fldCharType="separate"/>
        </w:r>
        <w:r>
          <w:t>62</w:t>
        </w:r>
        <w:r>
          <w:fldChar w:fldCharType="end"/>
        </w:r>
      </w:hyperlink>
    </w:p>
    <w:p>
      <w:pPr>
        <w:pStyle w:val="TOC2"/>
        <w:tabs>
          <w:tab w:val="right" w:leader="dot" w:pos="8306"/>
        </w:tabs>
      </w:pPr>
      <w:hyperlink w:anchor="_Toc23090" w:history="1">
        <w:r>
          <w:rPr>
            <w:rFonts w:ascii="仿宋" w:eastAsia="仿宋" w:hAnsi="仿宋" w:cs="仿宋" w:hint="eastAsia"/>
            <w:lang w:eastAsia="zh-CN"/>
          </w:rPr>
          <w:t>(二)、风险分类</w:t>
        </w:r>
        <w:r>
          <w:tab/>
        </w:r>
        <w:r>
          <w:fldChar w:fldCharType="begin"/>
        </w:r>
        <w:r>
          <w:instrText xml:space="preserve"> PAGEREF _Toc23090 \h </w:instrText>
        </w:r>
        <w:r>
          <w:fldChar w:fldCharType="separate"/>
        </w:r>
        <w:r>
          <w:t>63</w:t>
        </w:r>
        <w:r>
          <w:fldChar w:fldCharType="end"/>
        </w:r>
      </w:hyperlink>
    </w:p>
    <w:p>
      <w:pPr>
        <w:pStyle w:val="TOC1"/>
        <w:tabs>
          <w:tab w:val="right" w:leader="dot" w:pos="8306"/>
        </w:tabs>
      </w:pPr>
      <w:hyperlink w:anchor="_Toc13950" w:history="1">
        <w:r>
          <w:rPr>
            <w:rFonts w:ascii="仿宋" w:eastAsia="仿宋" w:hAnsi="仿宋" w:cs="仿宋" w:hint="eastAsia"/>
            <w:lang w:eastAsia="zh-CN"/>
          </w:rPr>
          <w:t>十五、质量管理体系</w:t>
        </w:r>
        <w:r>
          <w:tab/>
        </w:r>
        <w:r>
          <w:fldChar w:fldCharType="begin"/>
        </w:r>
        <w:r>
          <w:instrText xml:space="preserve"> PAGEREF _Toc13950 \h </w:instrText>
        </w:r>
        <w:r>
          <w:fldChar w:fldCharType="separate"/>
        </w:r>
        <w:r>
          <w:t>65</w:t>
        </w:r>
        <w:r>
          <w:fldChar w:fldCharType="end"/>
        </w:r>
      </w:hyperlink>
    </w:p>
    <w:p>
      <w:pPr>
        <w:pStyle w:val="TOC2"/>
        <w:tabs>
          <w:tab w:val="right" w:leader="dot" w:pos="8306"/>
        </w:tabs>
      </w:pPr>
      <w:hyperlink w:anchor="_Toc2963" w:history="1">
        <w:r>
          <w:rPr>
            <w:rFonts w:ascii="仿宋" w:eastAsia="仿宋" w:hAnsi="仿宋" w:cs="仿宋" w:hint="eastAsia"/>
            <w:lang w:eastAsia="zh-CN"/>
          </w:rPr>
          <w:t>(一)、质量目标与方针</w:t>
        </w:r>
        <w:r>
          <w:tab/>
        </w:r>
        <w:r>
          <w:fldChar w:fldCharType="begin"/>
        </w:r>
        <w:r>
          <w:instrText xml:space="preserve"> PAGEREF _Toc2963 \h </w:instrText>
        </w:r>
        <w:r>
          <w:fldChar w:fldCharType="separate"/>
        </w:r>
        <w:r>
          <w:t>65</w:t>
        </w:r>
        <w:r>
          <w:fldChar w:fldCharType="end"/>
        </w:r>
      </w:hyperlink>
    </w:p>
    <w:p>
      <w:pPr>
        <w:pStyle w:val="TOC2"/>
        <w:tabs>
          <w:tab w:val="right" w:leader="dot" w:pos="8306"/>
        </w:tabs>
      </w:pPr>
      <w:hyperlink w:anchor="_Toc15256" w:history="1">
        <w:r>
          <w:rPr>
            <w:rFonts w:ascii="仿宋" w:eastAsia="仿宋" w:hAnsi="仿宋" w:cs="仿宋" w:hint="eastAsia"/>
            <w:lang w:eastAsia="zh-CN"/>
          </w:rPr>
          <w:t>(二)、质量管理责任</w:t>
        </w:r>
        <w:r>
          <w:tab/>
        </w:r>
        <w:r>
          <w:fldChar w:fldCharType="begin"/>
        </w:r>
        <w:r>
          <w:instrText xml:space="preserve"> PAGEREF _Toc15256 \h </w:instrText>
        </w:r>
        <w:r>
          <w:fldChar w:fldCharType="separate"/>
        </w:r>
        <w:r>
          <w:t>67</w:t>
        </w:r>
        <w:r>
          <w:fldChar w:fldCharType="end"/>
        </w:r>
      </w:hyperlink>
    </w:p>
    <w:p>
      <w:pPr>
        <w:pStyle w:val="TOC2"/>
        <w:tabs>
          <w:tab w:val="right" w:leader="dot" w:pos="8306"/>
        </w:tabs>
      </w:pPr>
      <w:hyperlink w:anchor="_Toc5679" w:history="1">
        <w:r>
          <w:rPr>
            <w:rFonts w:ascii="仿宋" w:eastAsia="仿宋" w:hAnsi="仿宋" w:cs="仿宋" w:hint="eastAsia"/>
            <w:lang w:eastAsia="zh-CN"/>
          </w:rPr>
          <w:t>(三)、质量管理体系文件</w:t>
        </w:r>
        <w:r>
          <w:tab/>
        </w:r>
        <w:r>
          <w:fldChar w:fldCharType="begin"/>
        </w:r>
        <w:r>
          <w:instrText xml:space="preserve"> PAGEREF _Toc5679 \h </w:instrText>
        </w:r>
        <w:r>
          <w:fldChar w:fldCharType="separate"/>
        </w:r>
        <w:r>
          <w:t>68</w:t>
        </w:r>
        <w:r>
          <w:fldChar w:fldCharType="end"/>
        </w:r>
      </w:hyperlink>
    </w:p>
    <w:p>
      <w:pPr>
        <w:pStyle w:val="TOC2"/>
        <w:tabs>
          <w:tab w:val="right" w:leader="dot" w:pos="8306"/>
        </w:tabs>
      </w:pPr>
      <w:hyperlink w:anchor="_Toc7462" w:history="1">
        <w:r>
          <w:rPr>
            <w:rFonts w:ascii="仿宋" w:eastAsia="仿宋" w:hAnsi="仿宋" w:cs="仿宋" w:hint="eastAsia"/>
            <w:lang w:eastAsia="zh-CN"/>
          </w:rPr>
          <w:t>(四)、质量培训与教育</w:t>
        </w:r>
        <w:r>
          <w:tab/>
        </w:r>
        <w:r>
          <w:fldChar w:fldCharType="begin"/>
        </w:r>
        <w:r>
          <w:instrText xml:space="preserve"> PAGEREF _Toc7462 \h </w:instrText>
        </w:r>
        <w:r>
          <w:fldChar w:fldCharType="separate"/>
        </w:r>
        <w:r>
          <w:t>70</w:t>
        </w:r>
        <w:r>
          <w:fldChar w:fldCharType="end"/>
        </w:r>
      </w:hyperlink>
    </w:p>
    <w:p>
      <w:pPr>
        <w:pStyle w:val="TOC2"/>
        <w:tabs>
          <w:tab w:val="right" w:leader="dot" w:pos="8306"/>
        </w:tabs>
      </w:pPr>
      <w:hyperlink w:anchor="_Toc32759" w:history="1">
        <w:r>
          <w:rPr>
            <w:rFonts w:ascii="仿宋" w:eastAsia="仿宋" w:hAnsi="仿宋" w:cs="仿宋" w:hint="eastAsia"/>
            <w:lang w:eastAsia="zh-CN"/>
          </w:rPr>
          <w:t>(五)、质量审核与评价</w:t>
        </w:r>
        <w:r>
          <w:tab/>
        </w:r>
        <w:r>
          <w:fldChar w:fldCharType="begin"/>
        </w:r>
        <w:r>
          <w:instrText xml:space="preserve"> PAGEREF _Toc32759 \h </w:instrText>
        </w:r>
        <w:r>
          <w:fldChar w:fldCharType="separate"/>
        </w:r>
        <w:r>
          <w:t>71</w:t>
        </w:r>
        <w:r>
          <w:fldChar w:fldCharType="end"/>
        </w:r>
      </w:hyperlink>
    </w:p>
    <w:p>
      <w:pPr>
        <w:pStyle w:val="TOC2"/>
        <w:tabs>
          <w:tab w:val="right" w:leader="dot" w:pos="8306"/>
        </w:tabs>
      </w:pPr>
      <w:hyperlink w:anchor="_Toc31894" w:history="1">
        <w:r>
          <w:rPr>
            <w:rFonts w:ascii="仿宋" w:eastAsia="仿宋" w:hAnsi="仿宋" w:cs="仿宋" w:hint="eastAsia"/>
            <w:lang w:eastAsia="zh-CN"/>
          </w:rPr>
          <w:t>(六)、不符合与纠正措施</w:t>
        </w:r>
        <w:r>
          <w:tab/>
        </w:r>
        <w:r>
          <w:fldChar w:fldCharType="begin"/>
        </w:r>
        <w:r>
          <w:instrText xml:space="preserve"> PAGEREF _Toc31894 \h </w:instrText>
        </w:r>
        <w:r>
          <w:fldChar w:fldCharType="separate"/>
        </w:r>
        <w:r>
          <w:t>73</w:t>
        </w:r>
        <w:r>
          <w:fldChar w:fldCharType="end"/>
        </w:r>
      </w:hyperlink>
    </w:p>
    <w:p>
      <w:pPr>
        <w:pStyle w:val="TOC1"/>
        <w:tabs>
          <w:tab w:val="right" w:leader="dot" w:pos="8306"/>
        </w:tabs>
      </w:pPr>
      <w:hyperlink w:anchor="_Toc13049" w:history="1">
        <w:r>
          <w:rPr>
            <w:rFonts w:ascii="仿宋" w:eastAsia="仿宋" w:hAnsi="仿宋" w:cs="仿宋" w:hint="eastAsia"/>
            <w:lang w:eastAsia="zh-CN"/>
          </w:rPr>
          <w:t>十六、供应链管理</w:t>
        </w:r>
        <w:r>
          <w:tab/>
        </w:r>
        <w:r>
          <w:fldChar w:fldCharType="begin"/>
        </w:r>
        <w:r>
          <w:instrText xml:space="preserve"> PAGEREF _Toc13049 \h </w:instrText>
        </w:r>
        <w:r>
          <w:fldChar w:fldCharType="separate"/>
        </w:r>
        <w:r>
          <w:t>74</w:t>
        </w:r>
        <w:r>
          <w:fldChar w:fldCharType="end"/>
        </w:r>
      </w:hyperlink>
    </w:p>
    <w:p>
      <w:pPr>
        <w:pStyle w:val="TOC2"/>
        <w:tabs>
          <w:tab w:val="right" w:leader="dot" w:pos="8306"/>
        </w:tabs>
      </w:pPr>
      <w:hyperlink w:anchor="_Toc30912" w:history="1">
        <w:r>
          <w:rPr>
            <w:rFonts w:ascii="仿宋" w:eastAsia="仿宋" w:hAnsi="仿宋" w:cs="仿宋" w:hint="eastAsia"/>
            <w:lang w:eastAsia="zh-CN"/>
          </w:rPr>
          <w:t>(一)、供应链战略规划</w:t>
        </w:r>
        <w:r>
          <w:tab/>
        </w:r>
        <w:r>
          <w:fldChar w:fldCharType="begin"/>
        </w:r>
        <w:r>
          <w:instrText xml:space="preserve"> PAGEREF _Toc30912 \h </w:instrText>
        </w:r>
        <w:r>
          <w:fldChar w:fldCharType="separate"/>
        </w:r>
        <w:r>
          <w:t>74</w:t>
        </w:r>
        <w:r>
          <w:fldChar w:fldCharType="end"/>
        </w:r>
      </w:hyperlink>
    </w:p>
    <w:p>
      <w:pPr>
        <w:pStyle w:val="TOC2"/>
        <w:tabs>
          <w:tab w:val="right" w:leader="dot" w:pos="8306"/>
        </w:tabs>
      </w:pPr>
      <w:hyperlink w:anchor="_Toc25479" w:history="1">
        <w:r>
          <w:rPr>
            <w:rFonts w:ascii="仿宋" w:eastAsia="仿宋" w:hAnsi="仿宋" w:cs="仿宋" w:hint="eastAsia"/>
            <w:lang w:eastAsia="zh-CN"/>
          </w:rPr>
          <w:t>(二)、供应商选择与合作</w:t>
        </w:r>
        <w:r>
          <w:tab/>
        </w:r>
        <w:r>
          <w:fldChar w:fldCharType="begin"/>
        </w:r>
        <w:r>
          <w:instrText xml:space="preserve"> PAGEREF _Toc25479 \h </w:instrText>
        </w:r>
        <w:r>
          <w:fldChar w:fldCharType="separate"/>
        </w:r>
        <w:r>
          <w:t>76</w:t>
        </w:r>
        <w:r>
          <w:fldChar w:fldCharType="end"/>
        </w:r>
      </w:hyperlink>
    </w:p>
    <w:p>
      <w:pPr>
        <w:pStyle w:val="TOC2"/>
        <w:tabs>
          <w:tab w:val="right" w:leader="dot" w:pos="8306"/>
        </w:tabs>
      </w:pPr>
      <w:hyperlink w:anchor="_Toc18955" w:history="1">
        <w:r>
          <w:rPr>
            <w:rFonts w:ascii="仿宋" w:eastAsia="仿宋" w:hAnsi="仿宋" w:cs="仿宋" w:hint="eastAsia"/>
            <w:lang w:eastAsia="zh-CN"/>
          </w:rPr>
          <w:t>(三)、物流与库存管理</w:t>
        </w:r>
        <w:r>
          <w:tab/>
        </w:r>
        <w:r>
          <w:fldChar w:fldCharType="begin"/>
        </w:r>
        <w:r>
          <w:instrText xml:space="preserve"> PAGEREF _Toc18955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03"/>
      <w:r>
        <w:rPr>
          <w:rFonts w:ascii="仿宋" w:eastAsia="仿宋" w:hAnsi="仿宋" w:cs="仿宋" w:hint="eastAsia"/>
          <w:sz w:val="28"/>
          <w:lang w:eastAsia="zh-CN"/>
        </w:rPr>
        <w:t>一、水平井、定向井、钻井装备及器具项目文档管理</w:t>
      </w:r>
      <w:bookmarkEnd w:id="2"/>
    </w:p>
    <w:p>
      <w:pPr>
        <w:pStyle w:val="Heading2"/>
        <w:rPr>
          <w:rFonts w:ascii="仿宋" w:eastAsia="仿宋" w:hAnsi="仿宋" w:cs="仿宋" w:hint="eastAsia"/>
          <w:lang w:eastAsia="zh-CN"/>
        </w:rPr>
      </w:pPr>
      <w:bookmarkStart w:id="3" w:name="_Toc1095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水平井、定向井、钻井装备及器具项目高度重视文档的质量和准确性，以支持水平井、定向井、钻井装备及器具项目的各项活动和决策。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水平井、定向井、钻井装备及器具项目文档的编制始于水平井、定向井、钻井装备及器具项目计划的初期，我们制定了详细的文档编制计划，明确了每个文档的内容、格式和编写责任人。在水平井、定向井、钻井装备及器具项目启动阶段，我们首先编制了水平井、定向井、钻井装备及器具项目章程，明确定义了水平井、定向井、钻井装备及器具项目的目标、范围、风险等关键要素。随后，水平井、定向井、钻井装备及器具项目团队根据计划陆续编制了需求文档、设计文档、测试文档等各类文档，确保水平井、定向井、钻井装备及器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平井、定向井、钻井装备及器具项目管理中的重要环节，旨在确保水平井、定向井、钻井装备及器具项目文档符合质量标准和水平井、定向井、钻井装备及器具项目需求。在水平井、定向井、钻井装备及器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平井、定向井、钻井装备及器具项目相关利益方和专业领域的专家对文档进行独立审查。这有助于获取更全面、客观的反馈，确保水平井、定向井、钻井装备及器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平井、定向井、钻井装备及器具项目在文档编制与审查方面建立了严格的管理机制，通过规范的流程和多维度的审查，确保水平井、定向井、钻井装备及器具项目文档的质量、准确性和可靠性，为水平井、定向井、钻井装备及器具项目的顺利推进提供了有力支持。</w:t>
      </w:r>
    </w:p>
    <w:p>
      <w:pPr>
        <w:pStyle w:val="Heading2"/>
        <w:ind w:firstLine="560" w:firstLineChars="200"/>
        <w:rPr>
          <w:rFonts w:ascii="仿宋" w:eastAsia="仿宋" w:hAnsi="仿宋" w:cs="仿宋" w:hint="eastAsia"/>
          <w:sz w:val="28"/>
          <w:lang w:eastAsia="zh-CN"/>
        </w:rPr>
      </w:pPr>
      <w:bookmarkStart w:id="4" w:name="_Toc2698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在水平井、定向井、钻井装备及器具项目中，我们致力于优化文档发布与分发过程，以确保信息的高效传递和团队间协作的顺畅进行。以下是我们采取的关键优化策略：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我们通过多渠道发布文档，包括电子邮件、水平井、定向井、钻井装备及器具项目管理平台、内部网站等，以满足不同团队成员的偏好和需求。多渠道发布确保了信息的全面覆盖。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我们采用了精细的权限控制，确保只有授权人员可以访问敏感信息。这种安全措施保护了水平井、定向井、钻井装备及器具项目文档的机密性，防止了未经授权的信息泄露。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77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水平井、定向井、钻井装备及器具项目生命周期中一个至关重要的环节，直接关系到水平井、定向井、钻井装备及器具项目信息的长期保存和历史记录的完整性。在水平井、定向井、钻井装备及器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6380"/>
      <w:r>
        <w:rPr>
          <w:rFonts w:ascii="仿宋" w:eastAsia="仿宋" w:hAnsi="仿宋" w:cs="仿宋" w:hint="eastAsia"/>
          <w:sz w:val="28"/>
          <w:lang w:eastAsia="zh-CN"/>
        </w:rPr>
        <w:t>二、水平井、定向井、钻井装备及器具项目绩效评估</w:t>
      </w:r>
      <w:bookmarkEnd w:id="6"/>
    </w:p>
    <w:p>
      <w:pPr>
        <w:pStyle w:val="Heading2"/>
        <w:rPr>
          <w:rFonts w:ascii="仿宋" w:eastAsia="仿宋" w:hAnsi="仿宋" w:cs="仿宋" w:hint="eastAsia"/>
          <w:lang w:eastAsia="zh-CN"/>
        </w:rPr>
      </w:pPr>
      <w:bookmarkStart w:id="7" w:name="_Toc14990"/>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水平井、定向井、钻井装备及器具项目中，我们设计了一套全面的绩效评估指标，以确保水平井、定向井、钻井装备及器具项目的可控和成功交付。这些指标跨足水平井、定向井、钻井装备及器具项目目标、成本、进度和质量等多个维度，为我们提供了全面洞察水平井、定向井、钻井装备及器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平井、定向井、钻井装备及器具项目目标达成率是我们关注的首要指标。我们设定了明确的目标，并通过定期监测和评估，迅速发现并应对潜在的目标偏差。这为水平井、定向井、钻井装备及器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成本绩效是另一个核心关注点。通过实际成本与预算成本的对比分析，我们深入了解成本差异的原因，及时调整资源分配，保持水平井、定向井、钻井装备及器具项目在经济效益方面的合理水平。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平井、定向井、钻井装备及器具项目进度作为关键的绩效指标之一，得到了精心的关注。我们制定了详细的水平井、定向井、钻井装备及器具项目进度计划，并设立了进度符合度指标，确保实际进度与计划进度保持一致。这使我们能够快速发现和解决潜在的进度问题，保持水平井、定向井、钻井装备及器具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水平井、定向井、钻井装备及器具项目绩效的不可或缺的一环。我们引入了一系列的质量标准和客户满意度指标，以确保水平井、定向井、钻井装备及器具项目交付的成果在质量上达到或超越预期水平。通过持续监测这些指标，我们努力提升水平井、定向井、钻井装备及器具项目整体质量水平，为水平井、定向井、钻井装备及器具项目的成功交付提供有力保障。通过这些科学且全面的绩效评估，我们能够更好地引导水平井、定向井、钻井装备及器具项目的持续改进，确保水平井、定向井、钻井装备及器具项目目标的顺利达成。</w:t>
      </w:r>
    </w:p>
    <w:p>
      <w:pPr>
        <w:pStyle w:val="Heading2"/>
        <w:ind w:firstLine="560" w:firstLineChars="200"/>
        <w:rPr>
          <w:rFonts w:ascii="仿宋" w:eastAsia="仿宋" w:hAnsi="仿宋" w:cs="仿宋" w:hint="eastAsia"/>
          <w:sz w:val="28"/>
          <w:lang w:eastAsia="zh-CN"/>
        </w:rPr>
      </w:pPr>
      <w:bookmarkStart w:id="8" w:name="_Toc2571"/>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绩效评估是水平井、定向井、钻井装备及器具项目中的关键环节，为确保水平井、定向井、钻井装备及器具项目达到预期目标，我们采用了多层次、多维度的绩效评估方法。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水平井、定向井、钻井装备及器具项目的战略目标对齐，确保每个决策和行动都与水平井、定向井、钻井装备及器具项目整体目标保持一致。团队会定期召开战略对齐会议，审视当前工作与水平井、定向井、钻井装备及器具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水平井、定向井、钻井装备及器具项目进度、质量、成本和风险等方面。这些指标通过数据收集和分析，为水平井、定向井、钻井装备及器具项目管理团队提供了客观的评估依据。例如，我们通过水平井、定向井、钻井装备及器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水平井、定向井、钻井装备及器具项目内部，还考虑了水平井、定向井、钻井装备及器具项目对外部环境的影响。我们定期进行干系人满意度调查，以了解各利益相关方对水平井、定向井、钻井装备及器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这种多层次、多角度的绩效评估方法，使得我们能够全面了解水平井、定向井、钻井装备及器具项目的运行状态，及时做出调整，确保水平井、定向井、钻井装备及器具项目在不断变化的环境中保持稳健前行。</w:t>
      </w:r>
    </w:p>
    <w:p>
      <w:pPr>
        <w:pStyle w:val="Heading2"/>
        <w:ind w:firstLine="560" w:firstLineChars="200"/>
        <w:rPr>
          <w:rFonts w:ascii="仿宋" w:eastAsia="仿宋" w:hAnsi="仿宋" w:cs="仿宋" w:hint="eastAsia"/>
          <w:sz w:val="28"/>
          <w:lang w:eastAsia="zh-CN"/>
        </w:rPr>
      </w:pPr>
      <w:bookmarkStart w:id="9" w:name="_Toc24431"/>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水平井、定向井、钻井装备及器具项目的有效管理和不断优化，我们采用了精心设计的绩效评估周期。这个周期旨在实现灵活、实时和全面的评估，以适应水平井、定向井、钻井装备及器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水平井、定向井、钻井装备及器具项目的不同需求，分为短期、中期和长期。短期评估关注每个迭代或工作周期，以及时发现和解决当前任务中的问题。中期评估涵盖几个迭代，深入了解整体水平井、定向井、钻井装备及器具项目的趋势和性能。长期评估则着眼于整个水平井、定向井、钻井装备及器具项目阶段，确保水平井、定向井、钻井装备及器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水平井、定向井、钻井装备及器具项目管理工具和协作平台，团队成员能够随时更新和分享水平井、定向井、钻井装备及器具项目数据。这种实时性的反馈机制使我们能够及时察觉潜在问题，快速调整，保持水平井、定向井、钻井装备及器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水平井、定向井、钻井装备及器具项目的决策制定密不可分。每个周期的水平井、定向井、钻井装备及器具项目回顾会议成为集体总结经验、识别问题深层次原因并找到创新解决方案的平台。这种定期的反思与调整机制使水平井、定向井、钻井装备及器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0321"/>
      <w:r>
        <w:rPr>
          <w:rFonts w:ascii="仿宋" w:eastAsia="仿宋" w:hAnsi="仿宋" w:cs="仿宋" w:hint="eastAsia"/>
          <w:sz w:val="28"/>
          <w:lang w:eastAsia="zh-CN"/>
        </w:rPr>
        <w:t>三、水平井、定向井、钻井装备及器具项目土建工程</w:t>
      </w:r>
      <w:bookmarkEnd w:id="10"/>
    </w:p>
    <w:p>
      <w:pPr>
        <w:pStyle w:val="Heading2"/>
        <w:rPr>
          <w:rFonts w:ascii="仿宋" w:eastAsia="仿宋" w:hAnsi="仿宋" w:cs="仿宋" w:hint="eastAsia"/>
          <w:lang w:eastAsia="zh-CN"/>
        </w:rPr>
      </w:pPr>
      <w:bookmarkStart w:id="11" w:name="_Toc15391"/>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在水平井、定向井、钻井装备及器具项目的建筑工程设计中，我们将秉承一系列重要的设计原则，以确保水平井、定向井、钻井装备及器具项目建筑在功能、美观、可持续性等方面达到最佳效果。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首要原则是确保建筑的功能性得到最大化的发挥。我们将充分理解水平井、定向井、钻井装备及器具项目的实际需求，合理布局各个功能区域，保证建筑在满足业务需求的同时，提供高效的工作环境。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在建筑设计中，我们将综合考虑建设和运营成本。通过精细的经济效益分析，确保设计方案在高效利用资源的同时，对水平井、定向井、钻井装备及器具项目的长期盈利能力有积极的贡献。</w:t>
      </w:r>
    </w:p>
    <w:p>
      <w:pPr>
        <w:pStyle w:val="Heading2"/>
        <w:ind w:firstLine="560" w:firstLineChars="200"/>
        <w:rPr>
          <w:rFonts w:ascii="仿宋" w:eastAsia="仿宋" w:hAnsi="仿宋" w:cs="仿宋" w:hint="eastAsia"/>
          <w:sz w:val="28"/>
          <w:lang w:eastAsia="zh-CN"/>
        </w:rPr>
      </w:pPr>
      <w:bookmarkStart w:id="12" w:name="_Toc22871"/>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平井、定向井、钻井装备及器具项目的土建工程设计中，我们将精准设定设计年限，结合水平井、定向井、钻井装备及器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水平井、定向井、钻井装备及器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19400"/>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水平井、定向井、钻井装备及器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水平井、定向井、钻井装备及器具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水平井、定向井、钻井装备及器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30938"/>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本期工程水平井、定向井、钻井装备及器具项目预计总建筑面积XXX平方米，其中：计容建筑面积XXX平方米，计划建筑工程投资XX万元，占水平井、定向井、钻井装备及器具项目总投资的XX%。</w:t>
      </w:r>
    </w:p>
    <w:p>
      <w:pPr>
        <w:pStyle w:val="Heading1"/>
        <w:ind w:firstLine="560" w:firstLineChars="200"/>
        <w:rPr>
          <w:rFonts w:ascii="仿宋" w:eastAsia="仿宋" w:hAnsi="仿宋" w:cs="仿宋" w:hint="eastAsia"/>
          <w:sz w:val="28"/>
          <w:lang w:eastAsia="zh-CN"/>
        </w:rPr>
      </w:pPr>
      <w:bookmarkStart w:id="15" w:name="_Toc31844"/>
      <w:r>
        <w:rPr>
          <w:rFonts w:ascii="仿宋" w:eastAsia="仿宋" w:hAnsi="仿宋" w:cs="仿宋" w:hint="eastAsia"/>
          <w:sz w:val="28"/>
          <w:lang w:eastAsia="zh-CN"/>
        </w:rPr>
        <w:t>四、水平井、定向井、钻井装备及器具项目概论</w:t>
      </w:r>
      <w:bookmarkEnd w:id="15"/>
    </w:p>
    <w:p>
      <w:pPr>
        <w:pStyle w:val="Heading2"/>
        <w:rPr>
          <w:rFonts w:ascii="仿宋" w:eastAsia="仿宋" w:hAnsi="仿宋" w:cs="仿宋" w:hint="eastAsia"/>
          <w:lang w:eastAsia="zh-CN"/>
        </w:rPr>
      </w:pPr>
      <w:bookmarkStart w:id="16" w:name="_Toc18870"/>
      <w:r>
        <w:rPr>
          <w:rFonts w:ascii="仿宋" w:eastAsia="仿宋" w:hAnsi="仿宋" w:cs="仿宋" w:hint="eastAsia"/>
          <w:lang w:eastAsia="zh-CN"/>
        </w:rPr>
        <w:t>(一)、水平井、定向井、钻井装备及器具项目概况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平井、定向井、钻井装备及器具项目的起源追溯至对市场的深入洞察。市场的不断演变与变革为水平井、定向井、钻井装备及器具项目提供了难得的机遇。当前市场存在的需求缺口和变革的大环境共同构成了水平井、定向井、钻井装备及器具项目的背景。这个水平井、定向井、钻井装备及器具项目旨在充分利用市场机遇，填补行业中尚未满足的需求，为客户提供全新的解决方案。市场的变革和需求的增长使得这个水平井、定向井、钻井装备及器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水平井、定向井、钻井装备及器具项目名称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平井、定向井、钻井装备及器具项目正式命名为水平井、定向井、钻井装备及器具。这个名称不仅仅是一个标识，更代表了水平井、定向井、钻井装备及器具项目的核心理念和愿景。它蕴含着水平井、定向井、钻井装备及器具项目所要解决问题的关键字，具有强烈的表达和辨识度，为水平井、定向井、钻井装备及器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水平井、定向井、钻井装备及器具项目目标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水平井、定向井、钻井装备及器具项目的核心目标是提供一种全新、高效的解决方案，满足客户日益增长的需求。水平井、定向井、钻井装备及器具项目追求的不仅仅是满足市场需求，更是在市场中获得卓越的竞争优势。通过不断提升产品或服务的质量和创新水平，水平井、定向井、钻井装备及器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水平井、定向井、钻井装备及器具项目范围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水平井、定向井、钻井装备及器具项目全面涵盖了产品研发、制造、市场推广和售后服务，确保从产品设计到最终用户体验的全方位关注。这一全面的水平井、定向井、钻井装备及器具项目范围是为了确保水平井、定向井、钻井装备及器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水平井、定向井、钻井装备及器具项目时间表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水平井、定向井、钻井装备及器具项目计划在未来18个月内完成，包括研发、测试、市场试点和正式推出等不同阶段。这个时间表的合理设计是为了确保水平井、定向井、钻井装备及器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水平井、定向井、钻井装备及器具项目预算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平井、定向井、钻井装备及器具项目总预算估算为XX百万美元，主要分配在研发、市场推广、人员培训和运营等方面。这一充足的预算为水平井、定向井、钻井装备及器具项目提供了充足的资源，确保水平井、定向井、钻井装备及器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水平井、定向井、钻井装备及器具项目风险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水平井、定向井、钻井装备及器具项目可能面临的风险包括市场接受度低、技术难题、竞争激烈等。水平井、定向井、钻井装备及器具项目团队已经制定了相应的风险应对计划，通过前瞻性的风险管理，确保水平井、定向井、钻井装备及器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水平井、定向井、钻井装备及器具项目团队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水平井、定向井、钻井装备及器具项目汇聚了一支经验丰富、多领域专业素养的核心团队，确保水平井、定向井、钻井装备及器具项目在各个方面都能拥有高水平的执行力。团队的协同作战是水平井、定向井、钻井装备及器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水平井、定向井、钻井装备及器具项目背景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平井、定向井、钻井装备及器具项目的背景根植于市场对更高效、创新产品的渴望，同时也受到科技发展对行业格局的深刻改变的影响。这为水平井、定向井、钻井装备及器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水平井、定向井、钻井装备及器具项目现状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https://d.book118.com/385322303244011124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B953AC"/>
    <w:rsid w:val="68B953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532230324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2024-03-05T13:26:00Z</dcterms:created>
  <dcterms:modified xsi:type="dcterms:W3CDTF">2024-03-05T13:26:21Z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77EC196FDF6140489254FE0A0BAC6545_11</vt:lpwstr>
  </property>
  <property fmtid="{D5CDD505-2E9C-101B-9397-08002B2CF9AE}" pid="3" name="KSOProductBuildVer">
    <vt:lpwstr>2052-12.1.0.16388</vt:lpwstr>
  </property>
</Properties>
</file>