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税务大数据项目招商引资风险评估报告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7" w:history="1">
        <w:r>
          <w:rPr>
            <w:rFonts w:ascii="仿宋" w:eastAsia="仿宋" w:hAnsi="仿宋" w:cs="仿宋" w:hint="eastAsia"/>
            <w:lang w:eastAsia="zh-CN"/>
          </w:rPr>
          <w:t>一、税务大数据项目工程设计研究</w:t>
        </w:r>
        <w:r>
          <w:tab/>
        </w:r>
        <w:r>
          <w:fldChar w:fldCharType="begin"/>
        </w:r>
        <w:r>
          <w:instrText xml:space="preserve"> PAGEREF _Toc20217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(二)、税务大数据项目工程建设标准规范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" w:history="1">
        <w:r>
          <w:rPr>
            <w:rFonts w:ascii="仿宋" w:eastAsia="仿宋" w:hAnsi="仿宋" w:cs="仿宋" w:hint="eastAsia"/>
            <w:lang w:eastAsia="zh-CN"/>
          </w:rPr>
          <w:t>(三)、税务大数据项目总平面设计要求</w:t>
        </w:r>
        <w:r>
          <w:tab/>
        </w:r>
        <w:r>
          <w:fldChar w:fldCharType="begin"/>
        </w:r>
        <w:r>
          <w:instrText xml:space="preserve"> PAGEREF _Toc459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_Toc31538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_Toc16128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三、税务大数据项目概论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(一)、税务大数据项目名称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6" w:history="1">
        <w:r>
          <w:rPr>
            <w:rFonts w:ascii="仿宋" w:eastAsia="仿宋" w:hAnsi="仿宋" w:cs="仿宋" w:hint="eastAsia"/>
            <w:lang w:eastAsia="zh-CN"/>
          </w:rPr>
          <w:t>(二)、税务大数据项目选址</w:t>
        </w:r>
        <w:r>
          <w:tab/>
        </w:r>
        <w:r>
          <w:fldChar w:fldCharType="begin"/>
        </w:r>
        <w:r>
          <w:instrText xml:space="preserve"> PAGEREF _Toc31046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5" w:history="1">
        <w:r>
          <w:rPr>
            <w:rFonts w:ascii="仿宋" w:eastAsia="仿宋" w:hAnsi="仿宋" w:cs="仿宋" w:hint="eastAsia"/>
            <w:lang w:eastAsia="zh-CN"/>
          </w:rPr>
          <w:t>(三)、税务大数据项目用地规模</w:t>
        </w:r>
        <w:r>
          <w:tab/>
        </w:r>
        <w:r>
          <w:fldChar w:fldCharType="begin"/>
        </w:r>
        <w:r>
          <w:instrText xml:space="preserve"> PAGEREF _Toc14245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(四)、税务大数据项目用地控制指标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_Toc31179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9" w:history="1">
        <w:r>
          <w:rPr>
            <w:rFonts w:ascii="仿宋" w:eastAsia="仿宋" w:hAnsi="仿宋" w:cs="仿宋" w:hint="eastAsia"/>
            <w:lang w:eastAsia="zh-CN"/>
          </w:rPr>
          <w:t>(九)、税务大数据项目总投资及资本结构</w:t>
        </w:r>
        <w:r>
          <w:tab/>
        </w:r>
        <w:r>
          <w:fldChar w:fldCharType="begin"/>
        </w:r>
        <w:r>
          <w:instrText xml:space="preserve"> PAGEREF _Toc26519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8" w:history="1">
        <w:r>
          <w:rPr>
            <w:rFonts w:ascii="仿宋" w:eastAsia="仿宋" w:hAnsi="仿宋" w:cs="仿宋" w:hint="eastAsia"/>
            <w:lang w:eastAsia="zh-CN"/>
          </w:rPr>
          <w:t>(十一)、税务大数据项目预期经济效益规划目标</w:t>
        </w:r>
        <w:r>
          <w:tab/>
        </w:r>
        <w:r>
          <w:fldChar w:fldCharType="begin"/>
        </w:r>
        <w:r>
          <w:instrText xml:space="preserve"> PAGEREF _Toc22408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8" w:history="1">
        <w:r>
          <w:rPr>
            <w:rFonts w:ascii="仿宋" w:eastAsia="仿宋" w:hAnsi="仿宋" w:cs="仿宋" w:hint="eastAsia"/>
            <w:lang w:eastAsia="zh-CN"/>
          </w:rPr>
          <w:t>(十二)、税务大数据项目进度计划</w:t>
        </w:r>
        <w:r>
          <w:tab/>
        </w:r>
        <w:r>
          <w:fldChar w:fldCharType="begin"/>
        </w:r>
        <w:r>
          <w:instrText xml:space="preserve"> PAGEREF _Toc10108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_Toc18806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0" w:history="1">
        <w:r>
          <w:rPr>
            <w:rFonts w:ascii="仿宋" w:eastAsia="仿宋" w:hAnsi="仿宋" w:cs="仿宋" w:hint="eastAsia"/>
            <w:lang w:eastAsia="zh-CN"/>
          </w:rPr>
          <w:t>(十四)、税务大数据项目评价</w:t>
        </w:r>
        <w:r>
          <w:tab/>
        </w:r>
        <w:r>
          <w:fldChar w:fldCharType="begin"/>
        </w:r>
        <w:r>
          <w:instrText xml:space="preserve"> PAGEREF _Toc27580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_Toc32109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1" w:history="1">
        <w:r>
          <w:rPr>
            <w:rFonts w:ascii="仿宋" w:eastAsia="仿宋" w:hAnsi="仿宋" w:cs="仿宋" w:hint="eastAsia"/>
            <w:lang w:eastAsia="zh-CN"/>
          </w:rPr>
          <w:t>(三)、税务大数据项目地能源消耗与供应状况</w:t>
        </w:r>
        <w:r>
          <w:tab/>
        </w:r>
        <w:r>
          <w:fldChar w:fldCharType="begin"/>
        </w:r>
        <w:r>
          <w:instrText xml:space="preserve"> PAGEREF _Toc26531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_Toc12892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_Toc13588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_Toc7078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_Toc18309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2" w:history="1">
        <w:r>
          <w:rPr>
            <w:rFonts w:ascii="仿宋" w:eastAsia="仿宋" w:hAnsi="仿宋" w:cs="仿宋" w:hint="eastAsia"/>
            <w:lang w:eastAsia="zh-CN"/>
          </w:rPr>
          <w:t>(一)、税务大数据项目建设期的原材料及辅助材料供应概述</w:t>
        </w:r>
        <w:r>
          <w:tab/>
        </w:r>
        <w:r>
          <w:fldChar w:fldCharType="begin"/>
        </w:r>
        <w:r>
          <w:instrText xml:space="preserve"> PAGEREF _Toc4132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(二)、税务大数据项目运营期原辅材料采购及管理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(四)、税务大数据项目工艺技术设计方案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(五)、税务大数据项目设备选型及配置方案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_Toc29482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1" w:history="1">
        <w:r>
          <w:rPr>
            <w:rFonts w:ascii="仿宋" w:eastAsia="仿宋" w:hAnsi="仿宋" w:cs="仿宋" w:hint="eastAsia"/>
            <w:lang w:eastAsia="zh-CN"/>
          </w:rPr>
          <w:t>(七)、税务大数据项目建设风险及控制手段</w:t>
        </w:r>
        <w:r>
          <w:tab/>
        </w:r>
        <w:r>
          <w:fldChar w:fldCharType="begin"/>
        </w:r>
        <w:r>
          <w:instrText xml:space="preserve"> PAGEREF _Toc13571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_Toc17609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八、税务大数据项目投资方案分析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3" w:history="1">
        <w:r>
          <w:rPr>
            <w:rFonts w:ascii="仿宋" w:eastAsia="仿宋" w:hAnsi="仿宋" w:cs="仿宋" w:hint="eastAsia"/>
            <w:lang w:eastAsia="zh-CN"/>
          </w:rPr>
          <w:t>(一)、税务大数据项目估算说明</w:t>
        </w:r>
        <w:r>
          <w:tab/>
        </w:r>
        <w:r>
          <w:fldChar w:fldCharType="begin"/>
        </w:r>
        <w:r>
          <w:instrText xml:space="preserve"> PAGEREF _Toc18093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(二)、税务大数据项目总投资估算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2" w:history="1">
        <w:r>
          <w:rPr>
            <w:rFonts w:ascii="仿宋" w:eastAsia="仿宋" w:hAnsi="仿宋" w:cs="仿宋" w:hint="eastAsia"/>
            <w:lang w:eastAsia="zh-CN"/>
          </w:rPr>
          <w:t>十、税务大数据项目可行性研究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_Toc13322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十一、税务大数据项目招投标方案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_Toc32718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(四)、税务大数据项目招投标要求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eastAsia="zh-CN"/>
          </w:rPr>
          <w:t>(五)、税务大数据项目招标方式和招标程序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十二、税务大数据项目优势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_Toc10932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https://d.book118.com/386002005231010050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税务大数据项目招商引资风险评估报告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C931AE"/>
    <w:rsid w:val="37C931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6002005231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2024-01-20T19:56:00Z</dcterms:created>
  <dcterms:modified xsi:type="dcterms:W3CDTF">2024-01-20T19:56:25Z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159AE96067C842369D6133701F233CC9_11</vt:lpwstr>
  </property>
  <property fmtid="{D5CDD505-2E9C-101B-9397-08002B2CF9AE}" pid="3" name="KSOProductBuildVer">
    <vt:lpwstr>2052-12.1.0.16120</vt:lpwstr>
  </property>
</Properties>
</file>